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A53C6" w14:textId="77777777" w:rsidR="00776F7F" w:rsidRDefault="0003514D">
      <w:pPr>
        <w:spacing w:afterLines="50" w:after="156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bCs/>
          <w:iCs/>
          <w:color w:val="000000"/>
          <w:sz w:val="24"/>
        </w:rPr>
        <w:t>688277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证券简称：天智航 </w:t>
      </w:r>
    </w:p>
    <w:p w14:paraId="427217A7" w14:textId="77777777" w:rsidR="00776F7F" w:rsidRDefault="0003514D">
      <w:pPr>
        <w:spacing w:beforeLines="200" w:before="624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北京天智航医疗科技股份有限公司</w:t>
      </w:r>
    </w:p>
    <w:p w14:paraId="7C1313D2" w14:textId="77777777" w:rsidR="00776F7F" w:rsidRDefault="0003514D">
      <w:pPr>
        <w:spacing w:beforeLines="50" w:before="156" w:afterLines="100" w:after="312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045F6B8" w14:textId="77777777" w:rsidR="00776F7F" w:rsidRDefault="0003514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>
        <w:rPr>
          <w:bCs/>
          <w:iCs/>
          <w:color w:val="000000"/>
          <w:sz w:val="24"/>
        </w:rPr>
        <w:t>2026-001</w:t>
      </w:r>
    </w:p>
    <w:tbl>
      <w:tblPr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6720"/>
      </w:tblGrid>
      <w:tr w:rsidR="00776F7F" w14:paraId="1094688F" w14:textId="77777777">
        <w:tc>
          <w:tcPr>
            <w:tcW w:w="1916" w:type="dxa"/>
            <w:vAlign w:val="center"/>
          </w:tcPr>
          <w:p w14:paraId="1706E46C" w14:textId="77777777" w:rsidR="00776F7F" w:rsidRDefault="0003514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0" w:type="dxa"/>
          </w:tcPr>
          <w:p w14:paraId="0DB87849" w14:textId="77777777" w:rsidR="00776F7F" w:rsidRDefault="0003514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bCs/>
                <w:iCs/>
                <w:color w:val="000000"/>
                <w:sz w:val="24"/>
              </w:rPr>
              <w:t>特定对象调研</w:t>
            </w:r>
            <w:r>
              <w:rPr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bCs/>
                <w:iCs/>
                <w:color w:val="000000"/>
                <w:sz w:val="24"/>
              </w:rPr>
              <w:t>分析师会议</w:t>
            </w:r>
          </w:p>
          <w:p w14:paraId="3A153F74" w14:textId="77777777" w:rsidR="00776F7F" w:rsidRDefault="0003514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bCs/>
                <w:iCs/>
                <w:color w:val="000000"/>
                <w:sz w:val="24"/>
              </w:rPr>
              <w:t>媒体采访</w:t>
            </w:r>
            <w:r>
              <w:rPr>
                <w:bCs/>
                <w:iCs/>
                <w:color w:val="000000"/>
                <w:sz w:val="24"/>
              </w:rPr>
              <w:t xml:space="preserve">            □</w:t>
            </w:r>
            <w:r>
              <w:rPr>
                <w:bCs/>
                <w:iCs/>
                <w:color w:val="000000"/>
                <w:sz w:val="24"/>
              </w:rPr>
              <w:t>业绩说明会</w:t>
            </w:r>
          </w:p>
          <w:p w14:paraId="0686C423" w14:textId="77777777" w:rsidR="00776F7F" w:rsidRDefault="0003514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bCs/>
                <w:iCs/>
                <w:color w:val="000000"/>
                <w:sz w:val="24"/>
              </w:rPr>
              <w:t>新闻发布会</w:t>
            </w:r>
            <w:r>
              <w:rPr>
                <w:bCs/>
                <w:iCs/>
                <w:color w:val="000000"/>
                <w:sz w:val="24"/>
              </w:rPr>
              <w:t xml:space="preserve">        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019ACE47" w14:textId="77777777" w:rsidR="00776F7F" w:rsidRDefault="0003514D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iCs/>
                <w:color w:val="000000"/>
                <w:sz w:val="24"/>
              </w:rPr>
              <w:t>现场</w:t>
            </w:r>
            <w:r>
              <w:rPr>
                <w:rFonts w:hint="eastAsia"/>
                <w:iCs/>
                <w:color w:val="000000"/>
                <w:sz w:val="24"/>
              </w:rPr>
              <w:t>交流</w:t>
            </w:r>
            <w:r>
              <w:rPr>
                <w:iCs/>
                <w:color w:val="000000"/>
                <w:sz w:val="24"/>
              </w:rPr>
              <w:t xml:space="preserve"> </w:t>
            </w:r>
            <w:r>
              <w:rPr>
                <w:b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b/>
                <w:iCs/>
                <w:color w:val="000000"/>
                <w:sz w:val="24"/>
              </w:rPr>
              <w:t xml:space="preserve">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bCs/>
                <w:iCs/>
                <w:color w:val="000000"/>
                <w:sz w:val="24"/>
              </w:rPr>
              <w:t>其他</w:t>
            </w:r>
          </w:p>
        </w:tc>
      </w:tr>
      <w:tr w:rsidR="00776F7F" w14:paraId="4316AA3D" w14:textId="77777777">
        <w:trPr>
          <w:trHeight w:val="520"/>
        </w:trPr>
        <w:tc>
          <w:tcPr>
            <w:tcW w:w="1916" w:type="dxa"/>
            <w:vAlign w:val="center"/>
          </w:tcPr>
          <w:p w14:paraId="15E4C8C5" w14:textId="77777777" w:rsidR="00776F7F" w:rsidRDefault="0003514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720" w:type="dxa"/>
          </w:tcPr>
          <w:p w14:paraId="17640F54" w14:textId="3F7DE9FF" w:rsidR="00776F7F" w:rsidRDefault="0003514D">
            <w:pPr>
              <w:spacing w:line="360" w:lineRule="auto"/>
              <w:jc w:val="left"/>
              <w:rPr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东财证券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、华西基金、红土创新基金、国元证券、首创证券、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北京风炎私募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基金、北京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挚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盟资本、北京维英资本、北京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博润银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泰、珠海横琴财东基金等</w:t>
            </w:r>
          </w:p>
        </w:tc>
      </w:tr>
      <w:tr w:rsidR="00776F7F" w14:paraId="6BC38D2E" w14:textId="77777777">
        <w:tc>
          <w:tcPr>
            <w:tcW w:w="1916" w:type="dxa"/>
          </w:tcPr>
          <w:p w14:paraId="4FC838AC" w14:textId="77777777" w:rsidR="00776F7F" w:rsidRDefault="0003514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0" w:type="dxa"/>
            <w:vAlign w:val="center"/>
          </w:tcPr>
          <w:p w14:paraId="606B49C9" w14:textId="64522C64" w:rsidR="00776F7F" w:rsidRDefault="0003514D" w:rsidP="0003514D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776F7F" w14:paraId="118534C1" w14:textId="77777777">
        <w:trPr>
          <w:trHeight w:val="510"/>
        </w:trPr>
        <w:tc>
          <w:tcPr>
            <w:tcW w:w="1916" w:type="dxa"/>
          </w:tcPr>
          <w:p w14:paraId="7890A635" w14:textId="77777777" w:rsidR="00776F7F" w:rsidRDefault="0003514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0" w:type="dxa"/>
            <w:vAlign w:val="center"/>
          </w:tcPr>
          <w:p w14:paraId="3489F14E" w14:textId="77777777" w:rsidR="00776F7F" w:rsidRDefault="0003514D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北京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天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智航大厦</w:t>
            </w:r>
            <w:proofErr w:type="gramEnd"/>
          </w:p>
        </w:tc>
      </w:tr>
      <w:tr w:rsidR="00776F7F" w14:paraId="09F8ECBE" w14:textId="77777777">
        <w:trPr>
          <w:trHeight w:val="1178"/>
        </w:trPr>
        <w:tc>
          <w:tcPr>
            <w:tcW w:w="1916" w:type="dxa"/>
            <w:vAlign w:val="center"/>
          </w:tcPr>
          <w:p w14:paraId="49605E76" w14:textId="77777777" w:rsidR="00776F7F" w:rsidRDefault="0003514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</w:t>
            </w:r>
          </w:p>
          <w:p w14:paraId="73E53373" w14:textId="77777777" w:rsidR="00776F7F" w:rsidRDefault="0003514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720" w:type="dxa"/>
            <w:vAlign w:val="center"/>
          </w:tcPr>
          <w:p w14:paraId="01C15F59" w14:textId="77777777" w:rsidR="00776F7F" w:rsidRDefault="0003514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黄军辉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董事会秘书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71E361B7" w14:textId="77777777" w:rsidR="00776F7F" w:rsidRDefault="0003514D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薛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投资者关系总监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76F7F" w14:paraId="22CBACF2" w14:textId="77777777">
        <w:trPr>
          <w:trHeight w:val="557"/>
        </w:trPr>
        <w:tc>
          <w:tcPr>
            <w:tcW w:w="1916" w:type="dxa"/>
            <w:vAlign w:val="center"/>
          </w:tcPr>
          <w:p w14:paraId="2C93A5EB" w14:textId="77777777" w:rsidR="00776F7F" w:rsidRDefault="0003514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2FEE8B52" w14:textId="77777777" w:rsidR="00776F7F" w:rsidRDefault="00776F7F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720" w:type="dxa"/>
          </w:tcPr>
          <w:p w14:paraId="341FB31D" w14:textId="77777777" w:rsidR="00776F7F" w:rsidRDefault="0003514D">
            <w:pPr>
              <w:pStyle w:val="af2"/>
              <w:numPr>
                <w:ilvl w:val="0"/>
                <w:numId w:val="1"/>
              </w:numPr>
              <w:tabs>
                <w:tab w:val="left" w:pos="312"/>
              </w:tabs>
              <w:spacing w:beforeLines="50" w:before="156"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t>行业市场与公司业务</w:t>
            </w:r>
            <w:r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  <w:t>情况？</w:t>
            </w:r>
          </w:p>
          <w:p w14:paraId="43E79C47" w14:textId="3454D8DE" w:rsidR="00776F7F" w:rsidRDefault="0003514D">
            <w:pPr>
              <w:tabs>
                <w:tab w:val="left" w:pos="312"/>
              </w:tabs>
              <w:spacing w:beforeLines="50" w:before="156" w:line="440" w:lineRule="exact"/>
              <w:ind w:firstLineChars="200" w:firstLine="480"/>
              <w:jc w:val="left"/>
              <w:rPr>
                <w:bCs/>
                <w:iCs/>
                <w:color w:val="000000" w:themeColor="text1"/>
                <w:sz w:val="24"/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</w:rPr>
              <w:t>2025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年国内骨科手术机器人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招采中标数量超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百台，市场规模（按数量统计）大幅增长，同比增速约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35%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。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天智航在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国内骨科手术机器人市场份额排名稳居第一。</w:t>
            </w:r>
          </w:p>
          <w:p w14:paraId="27631BFF" w14:textId="19167D7C" w:rsidR="00776F7F" w:rsidRDefault="0003514D">
            <w:pPr>
              <w:pStyle w:val="ab"/>
              <w:shd w:val="clear" w:color="auto" w:fill="FFFFFF"/>
              <w:spacing w:before="0" w:beforeAutospacing="0" w:after="0" w:afterAutospacing="0" w:line="480" w:lineRule="atLeast"/>
              <w:ind w:right="227" w:firstLineChars="200" w:firstLine="48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手术量作为骨科手术机器人行业发展的核心指标，不仅是临床价值的量化体现，更是代表商业模式成熟、技术迭代升级、市场规模扩张与政策生态完善的关键指征。在手术机器人装机量持续新高的背景下，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2025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年前三季度国内骨科机器人手术量达到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4.85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万例，其中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天智航天玑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骨科手术机器人手术量超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3.5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万例，占比超过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70%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。</w:t>
            </w:r>
          </w:p>
          <w:p w14:paraId="0ED8AD54" w14:textId="297E3A98" w:rsidR="0003514D" w:rsidRPr="0003514D" w:rsidRDefault="0003514D">
            <w:pPr>
              <w:pStyle w:val="ab"/>
              <w:shd w:val="clear" w:color="auto" w:fill="FFFFFF"/>
              <w:spacing w:before="0" w:beforeAutospacing="0" w:after="0" w:afterAutospacing="0" w:line="480" w:lineRule="atLeast"/>
              <w:ind w:right="227"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3514D"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（数据来源：中国医学装备协会数据服务平台《医装数胜》）</w:t>
            </w:r>
          </w:p>
          <w:p w14:paraId="5E24DFD6" w14:textId="77777777" w:rsidR="00776F7F" w:rsidRDefault="0003514D">
            <w:pPr>
              <w:pStyle w:val="af2"/>
              <w:numPr>
                <w:ilvl w:val="0"/>
                <w:numId w:val="1"/>
              </w:numPr>
              <w:tabs>
                <w:tab w:val="left" w:pos="312"/>
              </w:tabs>
              <w:spacing w:beforeLines="50" w:before="156"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lastRenderedPageBreak/>
              <w:t>公司在商业模式上有何创新？</w:t>
            </w:r>
          </w:p>
          <w:p w14:paraId="278234D8" w14:textId="77777777" w:rsidR="00776F7F" w:rsidRDefault="0003514D">
            <w:pPr>
              <w:tabs>
                <w:tab w:val="left" w:pos="312"/>
              </w:tabs>
              <w:spacing w:beforeLines="50" w:before="156" w:line="440" w:lineRule="exact"/>
              <w:ind w:firstLineChars="200" w:firstLine="480"/>
              <w:jc w:val="left"/>
              <w:rPr>
                <w:bCs/>
                <w:iCs/>
                <w:color w:val="000000" w:themeColor="text1"/>
                <w:sz w:val="24"/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</w:rPr>
              <w:t>作为行业的先行者，公司一直在探索手术机器人商业化落地的不同解决方案。目前，公司一方面通过探索新的商业模式解决手术机器人“入院”难的问题，在政府的支持下，进行了“购买技术服务”等新模式的尝试。这种模式大大降低了医疗机构一次性投入成本，提高了手术机器人的可及性，未来将大力推进“购买技术服务”模式装机入院。</w:t>
            </w:r>
          </w:p>
          <w:p w14:paraId="49321ACF" w14:textId="77777777" w:rsidR="00776F7F" w:rsidRDefault="0003514D">
            <w:pPr>
              <w:tabs>
                <w:tab w:val="left" w:pos="312"/>
              </w:tabs>
              <w:spacing w:beforeLines="50" w:before="156" w:line="440" w:lineRule="exact"/>
              <w:ind w:firstLineChars="200" w:firstLine="480"/>
              <w:jc w:val="left"/>
              <w:rPr>
                <w:bCs/>
                <w:iCs/>
                <w:color w:val="000000" w:themeColor="text1"/>
                <w:sz w:val="24"/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</w:rPr>
              <w:t>另一方面，也通过积极推进出海战略寻找商业化落地新的增长点。公司围绕既定出海战略开展工作，积极参与海外展会，全面展示公司的技术创新成果、产品矩阵、综合实力，多渠道拓展海外业务，稳步构建国际业务网络。根据海外目标市场的不同特点制定差异化的市场策略，不断强化自身国际市场竞争力，提升公司产品的国际影响力。</w:t>
            </w:r>
          </w:p>
          <w:p w14:paraId="6BBCF624" w14:textId="77777777" w:rsidR="00776F7F" w:rsidRDefault="0003514D">
            <w:pPr>
              <w:pStyle w:val="af2"/>
              <w:numPr>
                <w:ilvl w:val="0"/>
                <w:numId w:val="1"/>
              </w:numPr>
              <w:tabs>
                <w:tab w:val="left" w:pos="312"/>
              </w:tabs>
              <w:spacing w:beforeLines="50" w:before="156"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t>公司选择出海的原因？</w:t>
            </w:r>
          </w:p>
          <w:p w14:paraId="27A5E11B" w14:textId="3E170372" w:rsidR="00776F7F" w:rsidRDefault="0003514D">
            <w:pPr>
              <w:tabs>
                <w:tab w:val="left" w:pos="312"/>
              </w:tabs>
              <w:spacing w:beforeLines="50" w:before="156" w:line="440" w:lineRule="exact"/>
              <w:ind w:firstLineChars="200" w:firstLine="480"/>
              <w:jc w:val="left"/>
              <w:rPr>
                <w:bCs/>
                <w:iCs/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天智航积极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开拓海外市场，主要基于对市场机遇与自身情况的双重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考量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。从外部机遇看，海外市场存在巨大增量空间。海外成熟市场如欧美，骨科手术机器人渗透率远高于国内，具备完备的支付体系，为技术落地与商业化提供了稳定基础。从自身情况看，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天智航的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产品已通过欧盟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CE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国际认证。公司产品线能够灵活满足不同市场的需求：既能以卓越性能和易用性对接发达国家高端市场，也能以平台型性价比优势契合发展中国家的实际情况。出海是公司巩固领先优势、构建全球影响力的重要战略选择。</w:t>
            </w:r>
          </w:p>
          <w:p w14:paraId="5FC3FD1F" w14:textId="77777777" w:rsidR="00776F7F" w:rsidRDefault="0003514D">
            <w:pPr>
              <w:pStyle w:val="af2"/>
              <w:numPr>
                <w:ilvl w:val="0"/>
                <w:numId w:val="1"/>
              </w:numPr>
              <w:tabs>
                <w:tab w:val="left" w:pos="312"/>
              </w:tabs>
              <w:spacing w:beforeLines="50" w:before="156"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t>国家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t>保局印发《手术和治疗辅助操作类医疗服务价格项目立项指南（试行）》，对行业将带来哪些影响？</w:t>
            </w:r>
            <w:r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4827902" w14:textId="1E947ED1" w:rsidR="00776F7F" w:rsidRDefault="0003514D">
            <w:pPr>
              <w:tabs>
                <w:tab w:val="left" w:pos="312"/>
              </w:tabs>
              <w:spacing w:beforeLines="50" w:before="156" w:line="440" w:lineRule="exact"/>
              <w:ind w:firstLineChars="200" w:firstLine="480"/>
              <w:jc w:val="left"/>
              <w:rPr>
                <w:bCs/>
                <w:iCs/>
                <w:color w:val="000000" w:themeColor="text1"/>
                <w:sz w:val="24"/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</w:rPr>
              <w:t>2026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t>日，国家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保局正式发布《手术与治疗辅助操作类医疗服务价格项目立项指南（试行）》（以下简称“《指南》”）。其核心影响在于，一方面，针对手术机器人</w:t>
            </w:r>
            <w:r>
              <w:rPr>
                <w:rFonts w:hint="eastAsia"/>
                <w:bCs/>
                <w:iCs/>
                <w:color w:val="000000" w:themeColor="text1"/>
                <w:sz w:val="24"/>
              </w:rPr>
              <w:lastRenderedPageBreak/>
              <w:t>等临床应用设立全国统一价格立项，将进一步推动机器人手术技术普及和规模化应用，是创新医疗装备产品商业化进程中的关键之举。另一方面，</w:t>
            </w:r>
            <w:r w:rsidR="00672713">
              <w:rPr>
                <w:rFonts w:hint="eastAsia"/>
                <w:bCs/>
                <w:iCs/>
                <w:color w:val="000000" w:themeColor="text1"/>
                <w:sz w:val="24"/>
              </w:rPr>
              <w:t>指南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 w:themeColor="text1"/>
                <w:sz w:val="24"/>
              </w:rPr>
              <w:t>遵循“以服务产出立项”的总体原则，聚焦机器人在手术中的实际参与程度和对精准手术的临床价值贡献，这将引导并激励企业研发能更深度参与核心手术步骤、提升临床效果的高价值技术，也将引导手术机器人行业走向以真实临床价值驱动的高质量、规范化发展新阶段。此外，《指南》统一新设“远程手术辅助操作”价格项目，为手术机器人强化远程手术技术和应用水平，助力优质医疗资源下沉提供了制度基础。</w:t>
            </w:r>
          </w:p>
          <w:p w14:paraId="78DC1C3E" w14:textId="77777777" w:rsidR="00776F7F" w:rsidRDefault="00776F7F">
            <w:pPr>
              <w:spacing w:beforeLines="50" w:before="156" w:afterLines="50" w:after="156" w:line="360" w:lineRule="auto"/>
              <w:rPr>
                <w:sz w:val="24"/>
              </w:rPr>
            </w:pPr>
          </w:p>
        </w:tc>
      </w:tr>
      <w:tr w:rsidR="00776F7F" w14:paraId="516F1444" w14:textId="77777777">
        <w:trPr>
          <w:trHeight w:val="557"/>
        </w:trPr>
        <w:tc>
          <w:tcPr>
            <w:tcW w:w="1916" w:type="dxa"/>
            <w:vAlign w:val="center"/>
          </w:tcPr>
          <w:p w14:paraId="7B817DB4" w14:textId="77777777" w:rsidR="00776F7F" w:rsidRDefault="0003514D">
            <w:pPr>
              <w:spacing w:line="252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720" w:type="dxa"/>
          </w:tcPr>
          <w:p w14:paraId="0AAE86CB" w14:textId="77777777" w:rsidR="00776F7F" w:rsidRDefault="0003514D">
            <w:pPr>
              <w:tabs>
                <w:tab w:val="left" w:pos="312"/>
                <w:tab w:val="left" w:pos="3415"/>
              </w:tabs>
              <w:spacing w:beforeLines="50" w:before="156" w:line="440" w:lineRule="exact"/>
              <w:rPr>
                <w:rFonts w:eastAsia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4"/>
              </w:rPr>
              <w:t>不涉及</w:t>
            </w:r>
          </w:p>
        </w:tc>
      </w:tr>
    </w:tbl>
    <w:p w14:paraId="6C96C87A" w14:textId="77777777" w:rsidR="00776F7F" w:rsidRDefault="00776F7F">
      <w:pPr>
        <w:wordWrap w:val="0"/>
        <w:spacing w:line="360" w:lineRule="auto"/>
        <w:jc w:val="right"/>
        <w:rPr>
          <w:sz w:val="24"/>
        </w:rPr>
      </w:pPr>
    </w:p>
    <w:sectPr w:rsidR="00776F7F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4934"/>
    <w:multiLevelType w:val="multilevel"/>
    <w:tmpl w:val="2DB249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1YjI2Y2EyMzMwMDMwYzNiZmFjNDQ1OGQ3OTBkM2IifQ=="/>
  </w:docVars>
  <w:rsids>
    <w:rsidRoot w:val="001B4B80"/>
    <w:rsid w:val="BFFFD8BE"/>
    <w:rsid w:val="00001D87"/>
    <w:rsid w:val="00005B18"/>
    <w:rsid w:val="000127CF"/>
    <w:rsid w:val="0003514D"/>
    <w:rsid w:val="0004667F"/>
    <w:rsid w:val="0008744D"/>
    <w:rsid w:val="000A148F"/>
    <w:rsid w:val="000A4CF7"/>
    <w:rsid w:val="000A4F05"/>
    <w:rsid w:val="000B18B3"/>
    <w:rsid w:val="000C0A26"/>
    <w:rsid w:val="000E4897"/>
    <w:rsid w:val="000F3CF3"/>
    <w:rsid w:val="00134C9D"/>
    <w:rsid w:val="00135C45"/>
    <w:rsid w:val="001442CE"/>
    <w:rsid w:val="001A3859"/>
    <w:rsid w:val="001A7497"/>
    <w:rsid w:val="001B07A7"/>
    <w:rsid w:val="001B154C"/>
    <w:rsid w:val="001B4B80"/>
    <w:rsid w:val="001C299E"/>
    <w:rsid w:val="001C46E6"/>
    <w:rsid w:val="001D4EBB"/>
    <w:rsid w:val="001E006F"/>
    <w:rsid w:val="001E4216"/>
    <w:rsid w:val="001E7F21"/>
    <w:rsid w:val="001F6E61"/>
    <w:rsid w:val="002016F8"/>
    <w:rsid w:val="00203C8A"/>
    <w:rsid w:val="00206C54"/>
    <w:rsid w:val="002228EA"/>
    <w:rsid w:val="002458A4"/>
    <w:rsid w:val="0025275E"/>
    <w:rsid w:val="0026708E"/>
    <w:rsid w:val="00287092"/>
    <w:rsid w:val="00297F92"/>
    <w:rsid w:val="002B07A7"/>
    <w:rsid w:val="002B5592"/>
    <w:rsid w:val="002C0154"/>
    <w:rsid w:val="002C45E3"/>
    <w:rsid w:val="002D09C7"/>
    <w:rsid w:val="002D2413"/>
    <w:rsid w:val="002F7A43"/>
    <w:rsid w:val="0030028B"/>
    <w:rsid w:val="003012BB"/>
    <w:rsid w:val="00312374"/>
    <w:rsid w:val="00313153"/>
    <w:rsid w:val="00316E17"/>
    <w:rsid w:val="00340596"/>
    <w:rsid w:val="0036372C"/>
    <w:rsid w:val="003641E4"/>
    <w:rsid w:val="00364D04"/>
    <w:rsid w:val="003B513B"/>
    <w:rsid w:val="003B6EB3"/>
    <w:rsid w:val="003D38CE"/>
    <w:rsid w:val="003D5A99"/>
    <w:rsid w:val="003E306D"/>
    <w:rsid w:val="003E3BBA"/>
    <w:rsid w:val="003E65AF"/>
    <w:rsid w:val="0040037C"/>
    <w:rsid w:val="00403F56"/>
    <w:rsid w:val="00424627"/>
    <w:rsid w:val="0043120C"/>
    <w:rsid w:val="004404C9"/>
    <w:rsid w:val="00460623"/>
    <w:rsid w:val="00485151"/>
    <w:rsid w:val="004867CB"/>
    <w:rsid w:val="004955B7"/>
    <w:rsid w:val="004973D8"/>
    <w:rsid w:val="004A6AE4"/>
    <w:rsid w:val="004B4A05"/>
    <w:rsid w:val="004E2B24"/>
    <w:rsid w:val="004E7078"/>
    <w:rsid w:val="0050262E"/>
    <w:rsid w:val="00523D0C"/>
    <w:rsid w:val="00523FBF"/>
    <w:rsid w:val="005272DE"/>
    <w:rsid w:val="005539F4"/>
    <w:rsid w:val="00557186"/>
    <w:rsid w:val="00576774"/>
    <w:rsid w:val="00583715"/>
    <w:rsid w:val="00586024"/>
    <w:rsid w:val="00592830"/>
    <w:rsid w:val="005B6F4F"/>
    <w:rsid w:val="005C6828"/>
    <w:rsid w:val="005D5923"/>
    <w:rsid w:val="005E0D2E"/>
    <w:rsid w:val="005E4DCD"/>
    <w:rsid w:val="00620DA6"/>
    <w:rsid w:val="00626F24"/>
    <w:rsid w:val="00644AC9"/>
    <w:rsid w:val="00647BAE"/>
    <w:rsid w:val="00651F77"/>
    <w:rsid w:val="006577A9"/>
    <w:rsid w:val="006656B1"/>
    <w:rsid w:val="00671C49"/>
    <w:rsid w:val="00672713"/>
    <w:rsid w:val="00675835"/>
    <w:rsid w:val="00680C42"/>
    <w:rsid w:val="00697E21"/>
    <w:rsid w:val="006B2AEB"/>
    <w:rsid w:val="006B5B94"/>
    <w:rsid w:val="006D40CB"/>
    <w:rsid w:val="006E11D4"/>
    <w:rsid w:val="006F32A2"/>
    <w:rsid w:val="007271F9"/>
    <w:rsid w:val="00736448"/>
    <w:rsid w:val="007578EE"/>
    <w:rsid w:val="007714BE"/>
    <w:rsid w:val="00776F7F"/>
    <w:rsid w:val="00782C7A"/>
    <w:rsid w:val="00786945"/>
    <w:rsid w:val="007958EB"/>
    <w:rsid w:val="007B0C56"/>
    <w:rsid w:val="007C702B"/>
    <w:rsid w:val="007C7416"/>
    <w:rsid w:val="007C7A27"/>
    <w:rsid w:val="007D50EC"/>
    <w:rsid w:val="008020E4"/>
    <w:rsid w:val="00807797"/>
    <w:rsid w:val="00821571"/>
    <w:rsid w:val="008550E6"/>
    <w:rsid w:val="00877050"/>
    <w:rsid w:val="008927B3"/>
    <w:rsid w:val="00893AD5"/>
    <w:rsid w:val="00895551"/>
    <w:rsid w:val="008A40AE"/>
    <w:rsid w:val="008B0F40"/>
    <w:rsid w:val="008B2E28"/>
    <w:rsid w:val="008B564E"/>
    <w:rsid w:val="008C2A9F"/>
    <w:rsid w:val="008E4F29"/>
    <w:rsid w:val="008F2321"/>
    <w:rsid w:val="008F5252"/>
    <w:rsid w:val="00914ACD"/>
    <w:rsid w:val="00942624"/>
    <w:rsid w:val="0094450D"/>
    <w:rsid w:val="0095680F"/>
    <w:rsid w:val="00967220"/>
    <w:rsid w:val="00974D66"/>
    <w:rsid w:val="00991A6E"/>
    <w:rsid w:val="00994191"/>
    <w:rsid w:val="009A5900"/>
    <w:rsid w:val="009B4D70"/>
    <w:rsid w:val="009D0EF9"/>
    <w:rsid w:val="009E378A"/>
    <w:rsid w:val="009F6BA9"/>
    <w:rsid w:val="009F6E76"/>
    <w:rsid w:val="00A03331"/>
    <w:rsid w:val="00A1087E"/>
    <w:rsid w:val="00A426C1"/>
    <w:rsid w:val="00A453E6"/>
    <w:rsid w:val="00A523F4"/>
    <w:rsid w:val="00A959EE"/>
    <w:rsid w:val="00AC2F55"/>
    <w:rsid w:val="00AD0260"/>
    <w:rsid w:val="00AD78E6"/>
    <w:rsid w:val="00AE0C89"/>
    <w:rsid w:val="00AE7E10"/>
    <w:rsid w:val="00B03467"/>
    <w:rsid w:val="00B16761"/>
    <w:rsid w:val="00B32AA5"/>
    <w:rsid w:val="00B52882"/>
    <w:rsid w:val="00B55A7E"/>
    <w:rsid w:val="00B62A3A"/>
    <w:rsid w:val="00B74412"/>
    <w:rsid w:val="00B9238F"/>
    <w:rsid w:val="00BB09A6"/>
    <w:rsid w:val="00C0214E"/>
    <w:rsid w:val="00C0785C"/>
    <w:rsid w:val="00C12530"/>
    <w:rsid w:val="00C20BD1"/>
    <w:rsid w:val="00C22995"/>
    <w:rsid w:val="00C5338F"/>
    <w:rsid w:val="00C75E49"/>
    <w:rsid w:val="00CB1132"/>
    <w:rsid w:val="00CF19F0"/>
    <w:rsid w:val="00D000A2"/>
    <w:rsid w:val="00D32B65"/>
    <w:rsid w:val="00D413F7"/>
    <w:rsid w:val="00D43DDE"/>
    <w:rsid w:val="00D441C4"/>
    <w:rsid w:val="00D4615D"/>
    <w:rsid w:val="00D51FE3"/>
    <w:rsid w:val="00D529C9"/>
    <w:rsid w:val="00D67D66"/>
    <w:rsid w:val="00D8505E"/>
    <w:rsid w:val="00D92149"/>
    <w:rsid w:val="00D960C0"/>
    <w:rsid w:val="00DB0C08"/>
    <w:rsid w:val="00DB208F"/>
    <w:rsid w:val="00DB282A"/>
    <w:rsid w:val="00DE7F1F"/>
    <w:rsid w:val="00E14F93"/>
    <w:rsid w:val="00E214DE"/>
    <w:rsid w:val="00E26254"/>
    <w:rsid w:val="00E370E0"/>
    <w:rsid w:val="00E411D5"/>
    <w:rsid w:val="00E45A7E"/>
    <w:rsid w:val="00E74E58"/>
    <w:rsid w:val="00E93BD4"/>
    <w:rsid w:val="00EC58CA"/>
    <w:rsid w:val="00ED5CC1"/>
    <w:rsid w:val="00EE4F50"/>
    <w:rsid w:val="00EF15A6"/>
    <w:rsid w:val="00EF1981"/>
    <w:rsid w:val="00F23A29"/>
    <w:rsid w:val="00F23C7B"/>
    <w:rsid w:val="00F27A94"/>
    <w:rsid w:val="00F4652D"/>
    <w:rsid w:val="00F5016E"/>
    <w:rsid w:val="00F5631B"/>
    <w:rsid w:val="00F81F63"/>
    <w:rsid w:val="00F83274"/>
    <w:rsid w:val="00F86661"/>
    <w:rsid w:val="00F95981"/>
    <w:rsid w:val="00FA1EE8"/>
    <w:rsid w:val="00FA6C4A"/>
    <w:rsid w:val="00FB53D9"/>
    <w:rsid w:val="00FC4508"/>
    <w:rsid w:val="00FD1CB8"/>
    <w:rsid w:val="00FF008E"/>
    <w:rsid w:val="00FF5504"/>
    <w:rsid w:val="00FF734A"/>
    <w:rsid w:val="00FF7441"/>
    <w:rsid w:val="019735D3"/>
    <w:rsid w:val="01D166CF"/>
    <w:rsid w:val="01E27A17"/>
    <w:rsid w:val="02E72534"/>
    <w:rsid w:val="03B43F97"/>
    <w:rsid w:val="04931375"/>
    <w:rsid w:val="04A77E0F"/>
    <w:rsid w:val="04C44220"/>
    <w:rsid w:val="054A1544"/>
    <w:rsid w:val="064B5BE4"/>
    <w:rsid w:val="071F6CCC"/>
    <w:rsid w:val="07BC764C"/>
    <w:rsid w:val="0945253F"/>
    <w:rsid w:val="09BC5583"/>
    <w:rsid w:val="0A6239F8"/>
    <w:rsid w:val="0A6F7A61"/>
    <w:rsid w:val="0B6B5CEB"/>
    <w:rsid w:val="0BE52999"/>
    <w:rsid w:val="0C8F7304"/>
    <w:rsid w:val="0D206EF1"/>
    <w:rsid w:val="0F2E78F8"/>
    <w:rsid w:val="100A1153"/>
    <w:rsid w:val="101E1199"/>
    <w:rsid w:val="108C7B5E"/>
    <w:rsid w:val="111F7E6B"/>
    <w:rsid w:val="11567032"/>
    <w:rsid w:val="12DE3A4B"/>
    <w:rsid w:val="13A51976"/>
    <w:rsid w:val="14136327"/>
    <w:rsid w:val="154D4706"/>
    <w:rsid w:val="15E63B99"/>
    <w:rsid w:val="15FD0C6C"/>
    <w:rsid w:val="18076468"/>
    <w:rsid w:val="196B1035"/>
    <w:rsid w:val="1A2A7CAB"/>
    <w:rsid w:val="1A357E20"/>
    <w:rsid w:val="1A3D5267"/>
    <w:rsid w:val="1A952EBF"/>
    <w:rsid w:val="1AD32090"/>
    <w:rsid w:val="1B8450FC"/>
    <w:rsid w:val="1CAE12C1"/>
    <w:rsid w:val="1EA216C6"/>
    <w:rsid w:val="1EE5303C"/>
    <w:rsid w:val="1F7F3B84"/>
    <w:rsid w:val="20787D09"/>
    <w:rsid w:val="20E91E17"/>
    <w:rsid w:val="20FD3C97"/>
    <w:rsid w:val="2103029F"/>
    <w:rsid w:val="234350B8"/>
    <w:rsid w:val="2488481C"/>
    <w:rsid w:val="25C62E2A"/>
    <w:rsid w:val="25FE274E"/>
    <w:rsid w:val="27084A19"/>
    <w:rsid w:val="273D6B16"/>
    <w:rsid w:val="27952980"/>
    <w:rsid w:val="27AA398F"/>
    <w:rsid w:val="27F351E3"/>
    <w:rsid w:val="28221B0A"/>
    <w:rsid w:val="286D250C"/>
    <w:rsid w:val="28FE4889"/>
    <w:rsid w:val="293439FE"/>
    <w:rsid w:val="2A890273"/>
    <w:rsid w:val="2B8802B1"/>
    <w:rsid w:val="2BBD18CD"/>
    <w:rsid w:val="2D9C3769"/>
    <w:rsid w:val="2EEA5018"/>
    <w:rsid w:val="2FE73D65"/>
    <w:rsid w:val="2FF737D9"/>
    <w:rsid w:val="32BD7DE1"/>
    <w:rsid w:val="330D2E91"/>
    <w:rsid w:val="333E6F95"/>
    <w:rsid w:val="33412BDD"/>
    <w:rsid w:val="339B67E8"/>
    <w:rsid w:val="3498181D"/>
    <w:rsid w:val="34A4697C"/>
    <w:rsid w:val="34C75310"/>
    <w:rsid w:val="35861472"/>
    <w:rsid w:val="3603318D"/>
    <w:rsid w:val="36237913"/>
    <w:rsid w:val="37775881"/>
    <w:rsid w:val="37871D0A"/>
    <w:rsid w:val="379626C9"/>
    <w:rsid w:val="37B45995"/>
    <w:rsid w:val="37CE02AA"/>
    <w:rsid w:val="37DC2498"/>
    <w:rsid w:val="3874602A"/>
    <w:rsid w:val="387F7796"/>
    <w:rsid w:val="38F11D61"/>
    <w:rsid w:val="3B8345F5"/>
    <w:rsid w:val="3C6D3C51"/>
    <w:rsid w:val="3D315A33"/>
    <w:rsid w:val="3E8B7DF9"/>
    <w:rsid w:val="3F281E42"/>
    <w:rsid w:val="409D605C"/>
    <w:rsid w:val="411130E9"/>
    <w:rsid w:val="41DF3CDD"/>
    <w:rsid w:val="42E12821"/>
    <w:rsid w:val="43B511B3"/>
    <w:rsid w:val="44A65DA6"/>
    <w:rsid w:val="45302862"/>
    <w:rsid w:val="456B24F5"/>
    <w:rsid w:val="46406C9A"/>
    <w:rsid w:val="46CD004A"/>
    <w:rsid w:val="47847AF3"/>
    <w:rsid w:val="480B00BA"/>
    <w:rsid w:val="48894B24"/>
    <w:rsid w:val="49947199"/>
    <w:rsid w:val="4A1A37D9"/>
    <w:rsid w:val="4A3361F4"/>
    <w:rsid w:val="4B096EDA"/>
    <w:rsid w:val="4B824E76"/>
    <w:rsid w:val="4C242D9F"/>
    <w:rsid w:val="4D7508B3"/>
    <w:rsid w:val="4E792D02"/>
    <w:rsid w:val="4E895BC5"/>
    <w:rsid w:val="4FD369D5"/>
    <w:rsid w:val="50421E35"/>
    <w:rsid w:val="50887C84"/>
    <w:rsid w:val="50FD1E46"/>
    <w:rsid w:val="52CB1C51"/>
    <w:rsid w:val="532C4358"/>
    <w:rsid w:val="53B37738"/>
    <w:rsid w:val="55D70136"/>
    <w:rsid w:val="56F30668"/>
    <w:rsid w:val="58102406"/>
    <w:rsid w:val="58750F64"/>
    <w:rsid w:val="59301A97"/>
    <w:rsid w:val="59DD29BF"/>
    <w:rsid w:val="5A325814"/>
    <w:rsid w:val="5A6574B1"/>
    <w:rsid w:val="5AFF4C9D"/>
    <w:rsid w:val="5B182AE8"/>
    <w:rsid w:val="5B477144"/>
    <w:rsid w:val="5D553EB0"/>
    <w:rsid w:val="5DA76335"/>
    <w:rsid w:val="5E105805"/>
    <w:rsid w:val="5E3C2204"/>
    <w:rsid w:val="5E695D70"/>
    <w:rsid w:val="5ED21787"/>
    <w:rsid w:val="5F164E25"/>
    <w:rsid w:val="5F471AC2"/>
    <w:rsid w:val="5FB69B5A"/>
    <w:rsid w:val="5FCB7576"/>
    <w:rsid w:val="5FFE018B"/>
    <w:rsid w:val="632534F4"/>
    <w:rsid w:val="634B13AE"/>
    <w:rsid w:val="63E63F2C"/>
    <w:rsid w:val="64CF52FE"/>
    <w:rsid w:val="6593536E"/>
    <w:rsid w:val="663208B5"/>
    <w:rsid w:val="665400C7"/>
    <w:rsid w:val="66764F77"/>
    <w:rsid w:val="669C0D9A"/>
    <w:rsid w:val="675C0F32"/>
    <w:rsid w:val="67BB4F53"/>
    <w:rsid w:val="6A7722E5"/>
    <w:rsid w:val="6B654A73"/>
    <w:rsid w:val="6B7F7FFF"/>
    <w:rsid w:val="6B904981"/>
    <w:rsid w:val="6C0635FF"/>
    <w:rsid w:val="6DE76745"/>
    <w:rsid w:val="6E324065"/>
    <w:rsid w:val="6E4A64C0"/>
    <w:rsid w:val="6EB02870"/>
    <w:rsid w:val="6EFD9FAE"/>
    <w:rsid w:val="70EB475C"/>
    <w:rsid w:val="72A1585B"/>
    <w:rsid w:val="72A655BC"/>
    <w:rsid w:val="72F7369B"/>
    <w:rsid w:val="73F56676"/>
    <w:rsid w:val="7424250F"/>
    <w:rsid w:val="742451C0"/>
    <w:rsid w:val="75197380"/>
    <w:rsid w:val="766F4582"/>
    <w:rsid w:val="76E20CBC"/>
    <w:rsid w:val="77CC4474"/>
    <w:rsid w:val="78583DE5"/>
    <w:rsid w:val="789328D0"/>
    <w:rsid w:val="78B348AB"/>
    <w:rsid w:val="79C36A99"/>
    <w:rsid w:val="7A742C8C"/>
    <w:rsid w:val="7AFC261C"/>
    <w:rsid w:val="7B630DFC"/>
    <w:rsid w:val="7BB8348D"/>
    <w:rsid w:val="7BD46E25"/>
    <w:rsid w:val="7C385B5E"/>
    <w:rsid w:val="7D7E14C5"/>
    <w:rsid w:val="7D7F5600"/>
    <w:rsid w:val="7DB279D3"/>
    <w:rsid w:val="7E0D60CE"/>
    <w:rsid w:val="7EBA13B9"/>
    <w:rsid w:val="7ED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67940"/>
  <w15:docId w15:val="{B5833B26-7BEB-4564-BE08-B8C83CA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Arial" w:hAnsi="Arial" w:cs="Arial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Arial" w:hAnsi="Arial" w:cs="Arial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DA6A6B14-0694-4AF5-8AA5-28ECDC28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245</Words>
  <Characters>1397</Characters>
  <Application>Microsoft Office Word</Application>
  <DocSecurity>0</DocSecurity>
  <Lines>11</Lines>
  <Paragraphs>3</Paragraphs>
  <ScaleCrop>false</ScaleCrop>
  <Company>北京天智航医疗科技股份有限公司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China</cp:lastModifiedBy>
  <cp:revision>61</cp:revision>
  <cp:lastPrinted>2021-08-27T14:45:00Z</cp:lastPrinted>
  <dcterms:created xsi:type="dcterms:W3CDTF">2020-09-07T14:34:00Z</dcterms:created>
  <dcterms:modified xsi:type="dcterms:W3CDTF">2026-01-22T03:16:00Z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90DE16ACF3AB4D95B10F49B446792421</vt:lpwstr>
  </property>
  <property fmtid="{D5CDD505-2E9C-101B-9397-08002B2CF9AE}" pid="4" name="KSOTemplateDocerSaveRecord">
    <vt:lpwstr>eyJoZGlkIjoiNjlhZWRjZDdiODUwMmE2OTg3YmU2NTUyYzY2ZjNiNWMiLCJ1c2VySWQiOiIxMDE2NDAzMjM2In0=</vt:lpwstr>
  </property>
</Properties>
</file>