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CDF10">
      <w:pPr>
        <w:jc w:val="center"/>
        <w:rPr>
          <w:rFonts w:hint="eastAsia"/>
          <w:b/>
          <w:bCs/>
          <w:szCs w:val="24"/>
        </w:rPr>
      </w:pPr>
      <w:r>
        <w:rPr>
          <w:rFonts w:hint="eastAsia"/>
          <w:b/>
          <w:bCs/>
          <w:sz w:val="28"/>
          <w:szCs w:val="28"/>
        </w:rPr>
        <w:t>安徽耐科装备科技股份有限公司</w:t>
      </w:r>
    </w:p>
    <w:p w14:paraId="41BC0AB2">
      <w:pPr>
        <w:ind w:firstLine="241" w:firstLineChars="100"/>
        <w:rPr>
          <w:rFonts w:hint="eastAsia"/>
          <w:b/>
          <w:bCs/>
          <w:szCs w:val="24"/>
        </w:rPr>
      </w:pPr>
    </w:p>
    <w:p w14:paraId="2295A04C">
      <w:pPr>
        <w:ind w:firstLine="241" w:firstLineChars="100"/>
        <w:rPr>
          <w:rFonts w:hint="eastAsia" w:eastAsia="宋体"/>
          <w:b/>
          <w:bCs/>
          <w:szCs w:val="24"/>
          <w:lang w:eastAsia="zh-CN"/>
        </w:rPr>
      </w:pPr>
      <w:r>
        <w:rPr>
          <w:rFonts w:hint="eastAsia"/>
          <w:b/>
          <w:bCs/>
          <w:szCs w:val="24"/>
        </w:rPr>
        <w:t>证券简称： 耐科装备</w:t>
      </w:r>
      <w:r>
        <w:rPr>
          <w:b/>
          <w:bCs/>
          <w:szCs w:val="24"/>
        </w:rPr>
        <w:t xml:space="preserve">  </w:t>
      </w:r>
      <w:r>
        <w:rPr>
          <w:rFonts w:hint="eastAsia"/>
          <w:b/>
          <w:bCs/>
          <w:szCs w:val="24"/>
        </w:rPr>
        <w:t xml:space="preserve">  </w:t>
      </w:r>
      <w:r>
        <w:rPr>
          <w:b/>
          <w:bCs/>
          <w:szCs w:val="24"/>
        </w:rPr>
        <w:t xml:space="preserve">  </w:t>
      </w:r>
      <w:r>
        <w:rPr>
          <w:rFonts w:hint="eastAsia"/>
          <w:b/>
          <w:bCs/>
          <w:szCs w:val="24"/>
        </w:rPr>
        <w:t>证券代码： 688419</w:t>
      </w:r>
      <w:r>
        <w:rPr>
          <w:b/>
          <w:bCs/>
          <w:szCs w:val="24"/>
        </w:rPr>
        <w:t xml:space="preserve"> </w:t>
      </w:r>
      <w:r>
        <w:rPr>
          <w:rFonts w:hint="eastAsia"/>
          <w:b/>
          <w:bCs/>
          <w:szCs w:val="24"/>
        </w:rPr>
        <w:t xml:space="preserve">   </w:t>
      </w:r>
      <w:r>
        <w:rPr>
          <w:b/>
          <w:bCs/>
          <w:szCs w:val="24"/>
        </w:rPr>
        <w:t xml:space="preserve">   </w:t>
      </w:r>
      <w:r>
        <w:rPr>
          <w:rFonts w:hint="eastAsia"/>
          <w:b/>
          <w:bCs/>
          <w:szCs w:val="24"/>
        </w:rPr>
        <w:t>编号：202</w:t>
      </w:r>
      <w:r>
        <w:rPr>
          <w:rFonts w:hint="eastAsia"/>
          <w:b/>
          <w:bCs/>
          <w:szCs w:val="24"/>
          <w:lang w:val="en-US" w:eastAsia="zh-CN"/>
        </w:rPr>
        <w:t>6</w:t>
      </w:r>
      <w:r>
        <w:rPr>
          <w:rFonts w:hint="eastAsia"/>
          <w:b/>
          <w:bCs/>
          <w:szCs w:val="24"/>
        </w:rPr>
        <w:t>-00</w:t>
      </w:r>
      <w:r>
        <w:rPr>
          <w:rFonts w:hint="eastAsia"/>
          <w:b/>
          <w:bCs/>
          <w:szCs w:val="24"/>
          <w:lang w:val="en-US" w:eastAsia="zh-CN"/>
        </w:rPr>
        <w:t>1</w:t>
      </w:r>
    </w:p>
    <w:tbl>
      <w:tblPr>
        <w:tblStyle w:val="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094"/>
      </w:tblGrid>
      <w:tr w14:paraId="6576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tcPr>
          <w:p w14:paraId="4B9B728A">
            <w:pPr>
              <w:jc w:val="center"/>
              <w:rPr>
                <w:b/>
                <w:bCs/>
                <w:szCs w:val="24"/>
              </w:rPr>
            </w:pPr>
          </w:p>
          <w:p w14:paraId="779DA627">
            <w:pPr>
              <w:jc w:val="center"/>
              <w:rPr>
                <w:b/>
                <w:bCs/>
                <w:szCs w:val="24"/>
              </w:rPr>
            </w:pPr>
          </w:p>
          <w:p w14:paraId="06E3F3DF">
            <w:pPr>
              <w:jc w:val="center"/>
              <w:rPr>
                <w:b/>
                <w:bCs/>
                <w:szCs w:val="24"/>
              </w:rPr>
            </w:pPr>
            <w:r>
              <w:rPr>
                <w:rFonts w:hint="eastAsia"/>
                <w:b/>
                <w:bCs/>
                <w:szCs w:val="24"/>
              </w:rPr>
              <w:t>投资者关系活动</w:t>
            </w:r>
          </w:p>
          <w:p w14:paraId="380E9BE5">
            <w:pPr>
              <w:jc w:val="center"/>
              <w:rPr>
                <w:b/>
                <w:bCs/>
                <w:szCs w:val="24"/>
              </w:rPr>
            </w:pPr>
            <w:r>
              <w:rPr>
                <w:rFonts w:hint="eastAsia"/>
                <w:b/>
                <w:bCs/>
                <w:szCs w:val="24"/>
              </w:rPr>
              <w:t>类别</w:t>
            </w:r>
          </w:p>
        </w:tc>
        <w:tc>
          <w:tcPr>
            <w:tcW w:w="6255" w:type="dxa"/>
          </w:tcPr>
          <w:p w14:paraId="61FC629A">
            <w:pPr>
              <w:spacing w:line="360" w:lineRule="auto"/>
              <w:rPr>
                <w:rFonts w:ascii="宋体" w:hAnsi="宋体"/>
                <w:szCs w:val="24"/>
              </w:rPr>
            </w:pP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6330E6AE">
            <w:pPr>
              <w:spacing w:line="360" w:lineRule="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t>□业绩说明会</w:t>
            </w:r>
          </w:p>
          <w:p w14:paraId="5A51F876">
            <w:pPr>
              <w:spacing w:line="360" w:lineRule="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14:paraId="3FF4835A">
            <w:pPr>
              <w:spacing w:line="360" w:lineRule="auto"/>
              <w:rPr>
                <w:szCs w:val="24"/>
              </w:rPr>
            </w:pPr>
            <w:r>
              <w:rPr>
                <w:rFonts w:hint="eastAsia" w:ascii="宋体" w:hAnsi="宋体"/>
                <w:szCs w:val="24"/>
              </w:rPr>
              <w:sym w:font="Wingdings 2" w:char="0052"/>
            </w:r>
            <w:r>
              <w:rPr>
                <w:rFonts w:hint="eastAsia" w:ascii="宋体" w:hAnsi="宋体"/>
                <w:szCs w:val="24"/>
              </w:rPr>
              <w:t>现场参观□其他</w:t>
            </w:r>
            <w:r>
              <w:rPr>
                <w:rFonts w:hint="eastAsia" w:ascii="宋体" w:hAnsi="宋体"/>
                <w:szCs w:val="24"/>
                <w:u w:val="thick"/>
              </w:rPr>
              <w:t xml:space="preserve">         </w:t>
            </w:r>
          </w:p>
        </w:tc>
      </w:tr>
      <w:tr w14:paraId="1196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2325" w:type="dxa"/>
            <w:vAlign w:val="center"/>
          </w:tcPr>
          <w:p w14:paraId="7CE9474B">
            <w:pPr>
              <w:jc w:val="center"/>
              <w:rPr>
                <w:b/>
                <w:bCs/>
                <w:szCs w:val="24"/>
              </w:rPr>
            </w:pPr>
            <w:r>
              <w:rPr>
                <w:rFonts w:hint="eastAsia"/>
                <w:b/>
                <w:bCs/>
                <w:szCs w:val="24"/>
              </w:rPr>
              <w:t>参与单位名称</w:t>
            </w:r>
          </w:p>
          <w:p w14:paraId="1888360F">
            <w:pPr>
              <w:jc w:val="center"/>
              <w:rPr>
                <w:b/>
                <w:bCs/>
                <w:szCs w:val="24"/>
              </w:rPr>
            </w:pPr>
            <w:r>
              <w:rPr>
                <w:rFonts w:hint="eastAsia"/>
                <w:b/>
                <w:bCs/>
                <w:szCs w:val="24"/>
              </w:rPr>
              <w:t>及人员姓名</w:t>
            </w:r>
          </w:p>
        </w:tc>
        <w:tc>
          <w:tcPr>
            <w:tcW w:w="6255" w:type="dxa"/>
            <w:vAlign w:val="center"/>
          </w:tcPr>
          <w:p w14:paraId="45CFAA6F">
            <w:pPr>
              <w:jc w:val="left"/>
              <w:rPr>
                <w:rFonts w:hint="eastAsia"/>
                <w:szCs w:val="24"/>
                <w:lang w:val="en-US" w:eastAsia="zh-CN"/>
              </w:rPr>
            </w:pPr>
            <w:r>
              <w:rPr>
                <w:rFonts w:hint="eastAsia"/>
                <w:szCs w:val="24"/>
                <w:lang w:val="en-US" w:eastAsia="zh-CN"/>
              </w:rPr>
              <w:t>国联民生证券  周晓萌</w:t>
            </w:r>
          </w:p>
          <w:p w14:paraId="384A0699">
            <w:pPr>
              <w:jc w:val="left"/>
              <w:rPr>
                <w:rFonts w:hint="default"/>
                <w:szCs w:val="24"/>
                <w:lang w:val="en-US" w:eastAsia="zh-CN"/>
              </w:rPr>
            </w:pPr>
            <w:r>
              <w:rPr>
                <w:rFonts w:hint="eastAsia"/>
                <w:szCs w:val="24"/>
                <w:lang w:val="en-US" w:eastAsia="zh-CN"/>
              </w:rPr>
              <w:t>南土资产      王  可</w:t>
            </w:r>
          </w:p>
          <w:p w14:paraId="64D77AB9">
            <w:pPr>
              <w:jc w:val="left"/>
              <w:rPr>
                <w:rFonts w:hint="eastAsia"/>
                <w:szCs w:val="24"/>
                <w:lang w:val="en-US" w:eastAsia="zh-CN"/>
              </w:rPr>
            </w:pPr>
            <w:r>
              <w:rPr>
                <w:rFonts w:hint="eastAsia"/>
                <w:szCs w:val="24"/>
                <w:lang w:val="en-US" w:eastAsia="zh-CN"/>
              </w:rPr>
              <w:t>鹏扬基金      许颖婕</w:t>
            </w:r>
          </w:p>
          <w:p w14:paraId="06BBB73C">
            <w:pPr>
              <w:jc w:val="left"/>
              <w:rPr>
                <w:rFonts w:hint="eastAsia"/>
                <w:szCs w:val="24"/>
                <w:lang w:val="en-US" w:eastAsia="zh-CN"/>
              </w:rPr>
            </w:pPr>
            <w:r>
              <w:rPr>
                <w:rFonts w:hint="eastAsia"/>
                <w:szCs w:val="24"/>
                <w:lang w:val="en-US" w:eastAsia="zh-CN"/>
              </w:rPr>
              <w:t>太平养老保险  张  凯</w:t>
            </w:r>
          </w:p>
          <w:p w14:paraId="07435600">
            <w:pPr>
              <w:jc w:val="left"/>
              <w:rPr>
                <w:szCs w:val="24"/>
              </w:rPr>
            </w:pPr>
            <w:r>
              <w:rPr>
                <w:rFonts w:hint="eastAsia"/>
                <w:szCs w:val="24"/>
                <w:lang w:val="en-US" w:eastAsia="zh-CN"/>
              </w:rPr>
              <w:t>中银基金      张欣仪</w:t>
            </w:r>
          </w:p>
        </w:tc>
      </w:tr>
      <w:tr w14:paraId="596D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25" w:type="dxa"/>
            <w:vAlign w:val="center"/>
          </w:tcPr>
          <w:p w14:paraId="62BE84A7">
            <w:pPr>
              <w:jc w:val="center"/>
              <w:rPr>
                <w:b/>
                <w:bCs/>
                <w:szCs w:val="24"/>
              </w:rPr>
            </w:pPr>
            <w:r>
              <w:rPr>
                <w:rFonts w:hint="eastAsia"/>
                <w:b/>
                <w:bCs/>
                <w:szCs w:val="24"/>
              </w:rPr>
              <w:t>时间</w:t>
            </w:r>
          </w:p>
        </w:tc>
        <w:tc>
          <w:tcPr>
            <w:tcW w:w="6255" w:type="dxa"/>
            <w:vAlign w:val="center"/>
          </w:tcPr>
          <w:p w14:paraId="33C2CFAB">
            <w:pPr>
              <w:jc w:val="center"/>
              <w:rPr>
                <w:szCs w:val="24"/>
              </w:rPr>
            </w:pPr>
            <w:r>
              <w:rPr>
                <w:rFonts w:hint="eastAsia"/>
                <w:szCs w:val="24"/>
              </w:rPr>
              <w:t>202</w:t>
            </w:r>
            <w:r>
              <w:rPr>
                <w:rFonts w:hint="eastAsia"/>
                <w:szCs w:val="24"/>
                <w:lang w:val="en-US" w:eastAsia="zh-CN"/>
              </w:rPr>
              <w:t>6</w:t>
            </w:r>
            <w:r>
              <w:rPr>
                <w:rFonts w:hint="eastAsia"/>
                <w:szCs w:val="24"/>
              </w:rPr>
              <w:t>年0</w:t>
            </w:r>
            <w:r>
              <w:rPr>
                <w:rFonts w:hint="eastAsia"/>
                <w:szCs w:val="24"/>
                <w:lang w:val="en-US" w:eastAsia="zh-CN"/>
              </w:rPr>
              <w:t>1</w:t>
            </w:r>
            <w:r>
              <w:rPr>
                <w:rFonts w:hint="eastAsia"/>
                <w:szCs w:val="24"/>
              </w:rPr>
              <w:t>月2</w:t>
            </w:r>
            <w:r>
              <w:rPr>
                <w:rFonts w:hint="eastAsia"/>
                <w:szCs w:val="24"/>
                <w:lang w:val="en-US" w:eastAsia="zh-CN"/>
              </w:rPr>
              <w:t>1</w:t>
            </w:r>
            <w:r>
              <w:rPr>
                <w:rFonts w:hint="eastAsia"/>
                <w:szCs w:val="24"/>
              </w:rPr>
              <w:t>日</w:t>
            </w:r>
          </w:p>
        </w:tc>
      </w:tr>
      <w:tr w14:paraId="46C0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25" w:type="dxa"/>
            <w:vAlign w:val="center"/>
          </w:tcPr>
          <w:p w14:paraId="2296823D">
            <w:pPr>
              <w:jc w:val="center"/>
              <w:rPr>
                <w:b/>
                <w:bCs/>
                <w:szCs w:val="24"/>
              </w:rPr>
            </w:pPr>
            <w:r>
              <w:rPr>
                <w:rFonts w:hint="eastAsia"/>
                <w:b/>
                <w:bCs/>
                <w:szCs w:val="24"/>
              </w:rPr>
              <w:t>地点</w:t>
            </w:r>
          </w:p>
        </w:tc>
        <w:tc>
          <w:tcPr>
            <w:tcW w:w="6255" w:type="dxa"/>
            <w:vAlign w:val="center"/>
          </w:tcPr>
          <w:p w14:paraId="00ABB20F">
            <w:pPr>
              <w:jc w:val="center"/>
              <w:rPr>
                <w:szCs w:val="24"/>
              </w:rPr>
            </w:pPr>
            <w:r>
              <w:rPr>
                <w:rFonts w:hint="eastAsia"/>
                <w:szCs w:val="24"/>
              </w:rPr>
              <w:t>现场</w:t>
            </w:r>
          </w:p>
        </w:tc>
      </w:tr>
      <w:tr w14:paraId="2B57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14:paraId="572D1E06">
            <w:pPr>
              <w:jc w:val="center"/>
              <w:rPr>
                <w:b/>
                <w:bCs/>
                <w:szCs w:val="24"/>
              </w:rPr>
            </w:pPr>
            <w:r>
              <w:rPr>
                <w:rFonts w:hint="eastAsia"/>
                <w:b/>
                <w:bCs/>
                <w:szCs w:val="24"/>
              </w:rPr>
              <w:t>上市公司接待人员</w:t>
            </w:r>
          </w:p>
          <w:p w14:paraId="60C28DEE">
            <w:pPr>
              <w:jc w:val="center"/>
              <w:rPr>
                <w:b/>
                <w:bCs/>
                <w:szCs w:val="24"/>
              </w:rPr>
            </w:pPr>
            <w:r>
              <w:rPr>
                <w:rFonts w:hint="eastAsia"/>
                <w:b/>
                <w:bCs/>
                <w:szCs w:val="24"/>
              </w:rPr>
              <w:t>姓名</w:t>
            </w:r>
          </w:p>
        </w:tc>
        <w:tc>
          <w:tcPr>
            <w:tcW w:w="6255" w:type="dxa"/>
            <w:vAlign w:val="center"/>
          </w:tcPr>
          <w:p w14:paraId="509E7707">
            <w:pPr>
              <w:jc w:val="center"/>
              <w:rPr>
                <w:szCs w:val="24"/>
              </w:rPr>
            </w:pPr>
          </w:p>
          <w:p w14:paraId="15F05125">
            <w:pPr>
              <w:jc w:val="center"/>
              <w:rPr>
                <w:szCs w:val="24"/>
              </w:rPr>
            </w:pPr>
            <w:r>
              <w:rPr>
                <w:rFonts w:hint="eastAsia"/>
                <w:szCs w:val="24"/>
              </w:rPr>
              <w:t>董事会秘书：黄戎、董事会办公室职员：刘胡洁</w:t>
            </w:r>
          </w:p>
          <w:p w14:paraId="6A7458AD">
            <w:pPr>
              <w:jc w:val="center"/>
              <w:rPr>
                <w:szCs w:val="24"/>
              </w:rPr>
            </w:pPr>
          </w:p>
        </w:tc>
      </w:tr>
      <w:tr w14:paraId="3202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2325" w:type="dxa"/>
            <w:vAlign w:val="center"/>
          </w:tcPr>
          <w:p w14:paraId="4A2A691F">
            <w:pPr>
              <w:jc w:val="center"/>
              <w:rPr>
                <w:b/>
                <w:bCs/>
                <w:szCs w:val="24"/>
              </w:rPr>
            </w:pPr>
            <w:r>
              <w:rPr>
                <w:rFonts w:hint="eastAsia"/>
                <w:b/>
                <w:bCs/>
                <w:szCs w:val="24"/>
              </w:rPr>
              <w:t>投资者关系活动主要内容介绍</w:t>
            </w:r>
          </w:p>
        </w:tc>
        <w:tc>
          <w:tcPr>
            <w:tcW w:w="6255" w:type="dxa"/>
          </w:tcPr>
          <w:p w14:paraId="5CE055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bidi="ar"/>
              </w:rPr>
            </w:pPr>
            <w:r>
              <w:rPr>
                <w:rFonts w:hint="eastAsia" w:ascii="宋体" w:hAnsi="宋体" w:eastAsia="宋体" w:cs="宋体"/>
                <w:b/>
                <w:bCs/>
                <w:i w:val="0"/>
                <w:iCs w:val="0"/>
                <w:caps w:val="0"/>
                <w:color w:val="000000"/>
                <w:spacing w:val="0"/>
                <w:sz w:val="24"/>
                <w:szCs w:val="24"/>
              </w:rPr>
              <w:t>一、会议交流（会议交流内容如下）</w:t>
            </w:r>
          </w:p>
          <w:p w14:paraId="11DCD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val="en-US" w:eastAsia="zh-CN" w:bidi="ar"/>
              </w:rPr>
              <w:t>1、</w:t>
            </w:r>
            <w:r>
              <w:rPr>
                <w:rFonts w:hint="eastAsia" w:ascii="宋体" w:hAnsi="宋体" w:cs="宋体"/>
                <w:szCs w:val="24"/>
                <w:lang w:bidi="ar"/>
              </w:rPr>
              <w:t>简单介绍企业情况</w:t>
            </w:r>
          </w:p>
          <w:p w14:paraId="24D22E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bidi="ar"/>
              </w:rPr>
              <w:t>公司成立于2005年10月份，从挤出成型装备产品制造开始起步，产品一直做到</w:t>
            </w:r>
            <w:r>
              <w:rPr>
                <w:rFonts w:hint="eastAsia" w:ascii="宋体" w:hAnsi="宋体" w:cs="宋体"/>
                <w:szCs w:val="24"/>
                <w:lang w:val="en-US" w:eastAsia="zh-CN" w:bidi="ar"/>
              </w:rPr>
              <w:t>细分行业</w:t>
            </w:r>
            <w:r>
              <w:rPr>
                <w:rFonts w:hint="eastAsia" w:ascii="宋体" w:hAnsi="宋体" w:cs="宋体"/>
                <w:szCs w:val="24"/>
                <w:lang w:bidi="ar"/>
              </w:rPr>
              <w:t>世界前列位次。随着公司新厂区的建设并投入使用，2014年公司开始策划进军半导体</w:t>
            </w:r>
            <w:r>
              <w:rPr>
                <w:rFonts w:hint="eastAsia" w:ascii="宋体" w:hAnsi="宋体" w:cs="宋体"/>
                <w:szCs w:val="24"/>
                <w:lang w:val="en-US" w:eastAsia="zh-CN" w:bidi="ar"/>
              </w:rPr>
              <w:t>封装装备</w:t>
            </w:r>
            <w:r>
              <w:rPr>
                <w:rFonts w:hint="eastAsia" w:ascii="宋体" w:hAnsi="宋体" w:cs="宋体"/>
                <w:szCs w:val="24"/>
                <w:lang w:bidi="ar"/>
              </w:rPr>
              <w:t>行业，经过市场调研，2016年半导体封装设备正式投入研发，2018年</w:t>
            </w:r>
            <w:r>
              <w:rPr>
                <w:rFonts w:hint="eastAsia" w:ascii="宋体" w:hAnsi="宋体" w:cs="宋体"/>
                <w:szCs w:val="24"/>
                <w:lang w:val="en-US" w:eastAsia="zh-CN" w:bidi="ar"/>
              </w:rPr>
              <w:t>手动</w:t>
            </w:r>
            <w:r>
              <w:rPr>
                <w:rFonts w:hint="eastAsia" w:ascii="宋体" w:hAnsi="宋体" w:cs="宋体"/>
                <w:szCs w:val="24"/>
                <w:lang w:bidi="ar"/>
              </w:rPr>
              <w:t>半导体封装设备开始投入市场，2020年前后公司在半导体封装装备</w:t>
            </w:r>
            <w:r>
              <w:rPr>
                <w:rFonts w:hint="eastAsia" w:ascii="宋体" w:hAnsi="宋体" w:cs="宋体"/>
                <w:szCs w:val="24"/>
                <w:lang w:val="en-US" w:eastAsia="zh-CN" w:bidi="ar"/>
              </w:rPr>
              <w:t>行业</w:t>
            </w:r>
            <w:r>
              <w:rPr>
                <w:rFonts w:hint="eastAsia" w:ascii="宋体" w:hAnsi="宋体" w:cs="宋体"/>
                <w:szCs w:val="24"/>
                <w:lang w:bidi="ar"/>
              </w:rPr>
              <w:t>主打产品全自动封装设备全面推向市场。目前，公司的业务包括两大块，半导体封装装备和挤出成型装备，其中半导体封装装备以国内销售为主，目标是实现进口替代，已与通富微电、长电科技</w:t>
            </w:r>
            <w:r>
              <w:rPr>
                <w:rFonts w:hint="eastAsia" w:ascii="宋体" w:hAnsi="宋体" w:cs="宋体"/>
                <w:szCs w:val="24"/>
                <w:lang w:eastAsia="zh-CN" w:bidi="ar"/>
              </w:rPr>
              <w:t>、</w:t>
            </w:r>
            <w:r>
              <w:rPr>
                <w:rFonts w:hint="eastAsia" w:ascii="宋体" w:hAnsi="宋体" w:cs="宋体"/>
                <w:szCs w:val="24"/>
                <w:lang w:bidi="ar"/>
              </w:rPr>
              <w:t>华天</w:t>
            </w:r>
            <w:r>
              <w:rPr>
                <w:rFonts w:hint="eastAsia" w:ascii="宋体" w:hAnsi="宋体" w:cs="宋体"/>
                <w:szCs w:val="24"/>
                <w:lang w:val="en-US" w:eastAsia="zh-CN" w:bidi="ar"/>
              </w:rPr>
              <w:t>科技</w:t>
            </w:r>
            <w:r>
              <w:rPr>
                <w:rFonts w:hint="eastAsia" w:ascii="宋体" w:hAnsi="宋体" w:cs="宋体"/>
                <w:szCs w:val="24"/>
                <w:lang w:eastAsia="zh-CN" w:bidi="ar"/>
              </w:rPr>
              <w:t>、</w:t>
            </w:r>
            <w:r>
              <w:rPr>
                <w:rFonts w:hint="eastAsia" w:ascii="宋体" w:hAnsi="宋体" w:cs="宋体"/>
                <w:szCs w:val="24"/>
                <w:lang w:val="en-US" w:eastAsia="zh-CN" w:bidi="ar"/>
              </w:rPr>
              <w:t>比亚迪半导体</w:t>
            </w:r>
            <w:r>
              <w:rPr>
                <w:rFonts w:hint="eastAsia" w:ascii="宋体" w:hAnsi="宋体" w:cs="宋体"/>
                <w:szCs w:val="24"/>
                <w:lang w:bidi="ar"/>
              </w:rPr>
              <w:t>等</w:t>
            </w:r>
            <w:r>
              <w:rPr>
                <w:rFonts w:hint="eastAsia" w:ascii="宋体" w:hAnsi="宋体" w:cs="宋体"/>
                <w:szCs w:val="24"/>
                <w:lang w:val="en-US" w:eastAsia="zh-CN" w:bidi="ar"/>
              </w:rPr>
              <w:t>国内头部半导体</w:t>
            </w:r>
            <w:r>
              <w:rPr>
                <w:rFonts w:hint="eastAsia" w:ascii="宋体" w:hAnsi="宋体" w:cs="宋体"/>
                <w:szCs w:val="24"/>
                <w:lang w:bidi="ar"/>
              </w:rPr>
              <w:t>封装</w:t>
            </w:r>
            <w:r>
              <w:rPr>
                <w:rFonts w:hint="eastAsia" w:ascii="宋体" w:hAnsi="宋体" w:cs="宋体"/>
                <w:szCs w:val="24"/>
                <w:lang w:val="en-US" w:eastAsia="zh-CN" w:bidi="ar"/>
              </w:rPr>
              <w:t>知名</w:t>
            </w:r>
            <w:r>
              <w:rPr>
                <w:rFonts w:hint="eastAsia" w:ascii="宋体" w:hAnsi="宋体" w:cs="宋体"/>
                <w:szCs w:val="24"/>
                <w:lang w:bidi="ar"/>
              </w:rPr>
              <w:t>企业建立合作关系</w:t>
            </w:r>
            <w:r>
              <w:rPr>
                <w:rFonts w:hint="eastAsia" w:ascii="宋体" w:hAnsi="宋体" w:cs="宋体"/>
                <w:szCs w:val="24"/>
                <w:lang w:eastAsia="zh-CN" w:bidi="ar"/>
              </w:rPr>
              <w:t>，</w:t>
            </w:r>
            <w:r>
              <w:rPr>
                <w:rFonts w:hint="eastAsia" w:ascii="宋体" w:hAnsi="宋体" w:cs="宋体"/>
                <w:szCs w:val="24"/>
                <w:lang w:val="en-US" w:eastAsia="zh-CN" w:bidi="ar"/>
              </w:rPr>
              <w:t>公司正逐步开拓境外半导体封装装备客户，目前已成功与东南亚安世、英飞凌半导体等客户建立合作</w:t>
            </w:r>
            <w:r>
              <w:rPr>
                <w:rFonts w:hint="eastAsia" w:ascii="宋体" w:hAnsi="宋体" w:cs="宋体"/>
                <w:szCs w:val="24"/>
                <w:lang w:bidi="ar"/>
              </w:rPr>
              <w:t>。挤出成型装备以出口为主，产品远销全球40多个国家和地区，服务400</w:t>
            </w:r>
            <w:r>
              <w:rPr>
                <w:rFonts w:hint="eastAsia" w:ascii="宋体" w:hAnsi="宋体" w:cs="宋体"/>
                <w:szCs w:val="24"/>
                <w:lang w:val="en-US" w:eastAsia="zh-CN" w:bidi="ar"/>
              </w:rPr>
              <w:t>余</w:t>
            </w:r>
            <w:r>
              <w:rPr>
                <w:rFonts w:hint="eastAsia" w:ascii="宋体" w:hAnsi="宋体" w:cs="宋体"/>
                <w:szCs w:val="24"/>
                <w:lang w:bidi="ar"/>
              </w:rPr>
              <w:t>家国外客户</w:t>
            </w:r>
            <w:r>
              <w:rPr>
                <w:rFonts w:hint="eastAsia" w:ascii="宋体" w:hAnsi="宋体" w:cs="宋体"/>
                <w:szCs w:val="24"/>
                <w:lang w:eastAsia="zh-CN" w:bidi="ar"/>
              </w:rPr>
              <w:t>，</w:t>
            </w:r>
            <w:r>
              <w:rPr>
                <w:rFonts w:hint="eastAsia" w:ascii="宋体" w:hAnsi="宋体" w:cs="宋体"/>
                <w:szCs w:val="24"/>
                <w:lang w:bidi="ar"/>
              </w:rPr>
              <w:t>服务于欧美等众多全球著名品牌，出口规模连续多年位居我国同类产品首位。</w:t>
            </w:r>
          </w:p>
          <w:p w14:paraId="073564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2、公司对两类业务后续资源投入及业务重心的规划</w:t>
            </w:r>
          </w:p>
          <w:p w14:paraId="0BF72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半导体装备是公司未来主要发展方向，将继续加大研发和投入，提高产品技术水平，特别是压塑成型装备的开发；在挤出成型装备业务领域将不断进行技术升级，努力提高海外高端市场占有率。</w:t>
            </w:r>
          </w:p>
          <w:p w14:paraId="5C5A19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3、目前来看压塑成型装备和注塑成型装备市场占比？</w:t>
            </w:r>
          </w:p>
          <w:p w14:paraId="43B92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cs="Times New Roman"/>
                <w:kern w:val="2"/>
                <w:lang w:val="en-US" w:eastAsia="zh-CN"/>
              </w:rPr>
            </w:pPr>
            <w:r>
              <w:rPr>
                <w:rFonts w:hint="eastAsia" w:ascii="宋体" w:hAnsi="宋体" w:cs="宋体"/>
                <w:szCs w:val="24"/>
                <w:lang w:val="en-US" w:eastAsia="zh-CN" w:bidi="ar"/>
              </w:rPr>
              <w:t>现没有准确数据，据了解注塑成型工艺装备市场相对较大，压塑成型工艺是未来发展方向，采用压塑成型工艺的设备主要为晶圆级、板级封装装备，但</w:t>
            </w:r>
            <w:r>
              <w:rPr>
                <w:rFonts w:hint="eastAsia" w:ascii="Calibri" w:hAnsi="Calibri" w:cs="Times New Roman"/>
                <w:kern w:val="2"/>
              </w:rPr>
              <w:t>晶圆级和板级封装</w:t>
            </w:r>
            <w:r>
              <w:rPr>
                <w:rFonts w:hint="eastAsia" w:ascii="Calibri" w:hAnsi="Calibri" w:cs="Times New Roman"/>
                <w:kern w:val="2"/>
                <w:lang w:val="en-US" w:eastAsia="zh-CN"/>
              </w:rPr>
              <w:t>装备的国产化还是空白，</w:t>
            </w:r>
            <w:r>
              <w:rPr>
                <w:rFonts w:hint="eastAsia" w:ascii="Calibri" w:hAnsi="Calibri" w:cs="Times New Roman"/>
                <w:kern w:val="2"/>
              </w:rPr>
              <w:t>市场目前主要被国外设备厂商垄断</w:t>
            </w:r>
            <w:r>
              <w:rPr>
                <w:rFonts w:hint="eastAsia" w:ascii="Calibri" w:hAnsi="Calibri" w:cs="Times New Roman"/>
                <w:kern w:val="2"/>
                <w:lang w:eastAsia="zh-CN"/>
              </w:rPr>
              <w:t>。</w:t>
            </w:r>
            <w:r>
              <w:rPr>
                <w:rFonts w:hint="eastAsia" w:ascii="Calibri" w:hAnsi="Calibri" w:cs="Times New Roman"/>
                <w:kern w:val="2"/>
                <w:lang w:val="en-US" w:eastAsia="zh-CN"/>
              </w:rPr>
              <w:t>目前公司设备为</w:t>
            </w:r>
            <w:r>
              <w:rPr>
                <w:rFonts w:hint="eastAsia" w:ascii="Calibri" w:hAnsi="Calibri" w:cs="Times New Roman"/>
                <w:kern w:val="2"/>
                <w:lang w:eastAsia="zh-CN"/>
              </w:rPr>
              <w:t>转注成型工艺</w:t>
            </w:r>
            <w:r>
              <w:rPr>
                <w:rFonts w:hint="eastAsia" w:ascii="Calibri" w:hAnsi="Calibri" w:cs="Times New Roman"/>
                <w:kern w:val="2"/>
                <w:lang w:val="en-US" w:eastAsia="zh-CN"/>
              </w:rPr>
              <w:t>为主</w:t>
            </w:r>
            <w:r>
              <w:rPr>
                <w:rFonts w:hint="eastAsia" w:ascii="Calibri" w:hAnsi="Calibri" w:cs="Times New Roman"/>
                <w:kern w:val="2"/>
                <w:lang w:eastAsia="zh-CN"/>
              </w:rPr>
              <w:t>，</w:t>
            </w:r>
            <w:r>
              <w:rPr>
                <w:rFonts w:hint="eastAsia" w:ascii="Calibri" w:hAnsi="Calibri" w:cs="Times New Roman"/>
                <w:kern w:val="2"/>
                <w:lang w:val="en-US" w:eastAsia="zh-CN"/>
              </w:rPr>
              <w:t>现公司正在研发的基板级封装装备和晶圆级封装装备为压塑成型工艺设备，以期早日在产业化生产中实现进口替代。</w:t>
            </w:r>
          </w:p>
          <w:p w14:paraId="0DE797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4、公司目前研发的压塑封装的产品有哪些，处于什么阶段？</w:t>
            </w:r>
          </w:p>
          <w:p w14:paraId="5F672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cs="Times New Roman"/>
                <w:kern w:val="2"/>
                <w:lang w:val="en-US" w:eastAsia="zh-CN"/>
              </w:rPr>
            </w:pPr>
            <w:r>
              <w:rPr>
                <w:rFonts w:hint="eastAsia" w:ascii="宋体" w:hAnsi="宋体" w:cs="宋体"/>
                <w:szCs w:val="24"/>
                <w:lang w:bidi="ar"/>
              </w:rPr>
              <w:t>公司目前涉及</w:t>
            </w:r>
            <w:r>
              <w:rPr>
                <w:rFonts w:hint="eastAsia" w:ascii="宋体" w:hAnsi="宋体" w:cs="宋体"/>
                <w:szCs w:val="24"/>
                <w:lang w:val="en-US" w:eastAsia="zh-CN" w:bidi="ar"/>
              </w:rPr>
              <w:t>压塑工艺</w:t>
            </w:r>
            <w:r>
              <w:rPr>
                <w:rFonts w:hint="eastAsia" w:ascii="宋体" w:hAnsi="宋体" w:cs="宋体"/>
                <w:szCs w:val="24"/>
                <w:lang w:bidi="ar"/>
              </w:rPr>
              <w:t>封装装备研发项目</w:t>
            </w:r>
            <w:r>
              <w:rPr>
                <w:rFonts w:hint="eastAsia" w:ascii="宋体" w:hAnsi="宋体" w:cs="宋体"/>
                <w:szCs w:val="24"/>
                <w:lang w:val="en-US" w:eastAsia="zh-CN" w:bidi="ar"/>
              </w:rPr>
              <w:t>有三</w:t>
            </w:r>
            <w:r>
              <w:rPr>
                <w:rFonts w:hint="eastAsia" w:ascii="宋体" w:hAnsi="宋体" w:cs="宋体"/>
                <w:szCs w:val="24"/>
                <w:lang w:bidi="ar"/>
              </w:rPr>
              <w:t>项，</w:t>
            </w:r>
            <w:r>
              <w:rPr>
                <w:rFonts w:hint="eastAsia" w:ascii="宋体" w:hAnsi="宋体" w:cs="宋体"/>
                <w:szCs w:val="24"/>
                <w:lang w:val="en-US" w:eastAsia="zh-CN" w:bidi="ar"/>
              </w:rPr>
              <w:t>100mm×300mm基板类封装装备</w:t>
            </w:r>
            <w:r>
              <w:rPr>
                <w:rFonts w:hint="eastAsia" w:ascii="宋体" w:hAnsi="宋体" w:cs="宋体"/>
                <w:szCs w:val="24"/>
                <w:lang w:eastAsia="zh-CN" w:bidi="ar"/>
              </w:rPr>
              <w:t>、</w:t>
            </w:r>
            <w:r>
              <w:rPr>
                <w:rFonts w:hint="eastAsia" w:ascii="宋体" w:hAnsi="宋体" w:cs="宋体"/>
                <w:szCs w:val="24"/>
                <w:lang w:val="en-US" w:eastAsia="zh-CN" w:bidi="ar"/>
              </w:rPr>
              <w:t>320mm×320mm大尺寸</w:t>
            </w:r>
            <w:r>
              <w:rPr>
                <w:rFonts w:hint="eastAsia" w:ascii="宋体" w:hAnsi="宋体" w:cs="宋体"/>
                <w:szCs w:val="24"/>
                <w:lang w:eastAsia="zh-CN" w:bidi="ar"/>
              </w:rPr>
              <w:t>板级</w:t>
            </w:r>
            <w:r>
              <w:rPr>
                <w:rFonts w:hint="eastAsia" w:ascii="宋体" w:hAnsi="宋体" w:cs="宋体"/>
                <w:szCs w:val="24"/>
                <w:lang w:val="en-US" w:eastAsia="zh-CN" w:bidi="ar"/>
              </w:rPr>
              <w:t>封装装备及晶圆级封装装备采用压塑工艺，</w:t>
            </w:r>
            <w:r>
              <w:rPr>
                <w:rFonts w:hint="eastAsia" w:ascii="宋体" w:hAnsi="宋体" w:cs="宋体"/>
                <w:szCs w:val="24"/>
                <w:lang w:eastAsia="zh-CN" w:bidi="ar"/>
              </w:rPr>
              <w:t>其中100mm×300mm基板类封装装备</w:t>
            </w:r>
            <w:r>
              <w:rPr>
                <w:rFonts w:hint="eastAsia" w:ascii="宋体" w:hAnsi="宋体" w:cs="宋体"/>
                <w:szCs w:val="24"/>
                <w:lang w:val="en-US" w:eastAsia="zh-CN" w:bidi="ar"/>
              </w:rPr>
              <w:t>近期</w:t>
            </w:r>
            <w:r>
              <w:rPr>
                <w:rFonts w:hint="eastAsia" w:ascii="宋体" w:hAnsi="宋体" w:cs="宋体"/>
                <w:szCs w:val="24"/>
                <w:lang w:bidi="ar"/>
              </w:rPr>
              <w:t>将发往客户端</w:t>
            </w:r>
            <w:r>
              <w:rPr>
                <w:rFonts w:hint="eastAsia" w:ascii="宋体" w:hAnsi="宋体" w:cs="宋体"/>
                <w:szCs w:val="24"/>
                <w:lang w:val="en-US" w:eastAsia="zh-CN" w:bidi="ar"/>
              </w:rPr>
              <w:t>测试试用并完善。</w:t>
            </w:r>
          </w:p>
          <w:p w14:paraId="2187D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lang w:eastAsia="zh-CN" w:bidi="ar"/>
              </w:rPr>
            </w:pPr>
            <w:r>
              <w:rPr>
                <w:rFonts w:hint="eastAsia" w:ascii="宋体" w:hAnsi="宋体" w:cs="宋体"/>
                <w:szCs w:val="24"/>
                <w:lang w:val="en-US" w:eastAsia="zh-CN" w:bidi="ar"/>
              </w:rPr>
              <w:t>5、</w:t>
            </w:r>
            <w:r>
              <w:rPr>
                <w:rFonts w:hint="eastAsia" w:ascii="宋体" w:hAnsi="宋体" w:cs="宋体"/>
                <w:szCs w:val="24"/>
                <w:lang w:bidi="ar"/>
              </w:rPr>
              <w:t>半导体封装装备的交货期</w:t>
            </w:r>
            <w:r>
              <w:rPr>
                <w:rFonts w:hint="eastAsia" w:ascii="宋体" w:hAnsi="宋体" w:cs="宋体"/>
                <w:szCs w:val="24"/>
                <w:lang w:eastAsia="zh-CN" w:bidi="ar"/>
              </w:rPr>
              <w:t>？</w:t>
            </w:r>
          </w:p>
          <w:p w14:paraId="1C19F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lang w:eastAsia="zh-CN" w:bidi="ar"/>
              </w:rPr>
            </w:pPr>
            <w:r>
              <w:rPr>
                <w:rFonts w:hint="eastAsia" w:ascii="宋体" w:hAnsi="宋体" w:cs="宋体"/>
                <w:szCs w:val="24"/>
                <w:lang w:bidi="ar"/>
              </w:rPr>
              <w:t>半导体封装装备为定制化产品，产品结构不</w:t>
            </w:r>
            <w:r>
              <w:rPr>
                <w:rFonts w:hint="eastAsia" w:ascii="宋体" w:hAnsi="宋体" w:cs="宋体"/>
                <w:szCs w:val="24"/>
                <w:lang w:val="en-US" w:eastAsia="zh-CN" w:bidi="ar"/>
              </w:rPr>
              <w:t>同</w:t>
            </w:r>
            <w:r>
              <w:rPr>
                <w:rFonts w:hint="eastAsia" w:ascii="宋体" w:hAnsi="宋体" w:cs="宋体"/>
                <w:szCs w:val="24"/>
                <w:lang w:bidi="ar"/>
              </w:rPr>
              <w:t>，技术参数不</w:t>
            </w:r>
            <w:r>
              <w:rPr>
                <w:rFonts w:hint="eastAsia" w:ascii="宋体" w:hAnsi="宋体" w:cs="宋体"/>
                <w:szCs w:val="24"/>
                <w:lang w:val="en-US" w:eastAsia="zh-CN" w:bidi="ar"/>
              </w:rPr>
              <w:t>同</w:t>
            </w:r>
            <w:r>
              <w:rPr>
                <w:rFonts w:hint="eastAsia" w:ascii="宋体" w:hAnsi="宋体" w:cs="宋体"/>
                <w:szCs w:val="24"/>
                <w:lang w:bidi="ar"/>
              </w:rPr>
              <w:t>，制造加工周期也不</w:t>
            </w:r>
            <w:r>
              <w:rPr>
                <w:rFonts w:hint="eastAsia" w:ascii="宋体" w:hAnsi="宋体" w:cs="宋体"/>
                <w:szCs w:val="24"/>
                <w:lang w:val="en-US" w:eastAsia="zh-CN" w:bidi="ar"/>
              </w:rPr>
              <w:t>同</w:t>
            </w:r>
            <w:r>
              <w:rPr>
                <w:rFonts w:hint="eastAsia" w:ascii="宋体" w:hAnsi="宋体" w:cs="宋体"/>
                <w:szCs w:val="24"/>
                <w:lang w:bidi="ar"/>
              </w:rPr>
              <w:t>。根据客户需求生产，以</w:t>
            </w:r>
            <w:r>
              <w:rPr>
                <w:rFonts w:hint="eastAsia" w:ascii="宋体" w:hAnsi="宋体" w:cs="宋体"/>
                <w:szCs w:val="24"/>
                <w:lang w:val="en-US" w:eastAsia="zh-CN" w:bidi="ar"/>
              </w:rPr>
              <w:t>公司半导体全自动封装设备</w:t>
            </w:r>
            <w:r>
              <w:rPr>
                <w:rFonts w:hint="eastAsia" w:ascii="宋体" w:hAnsi="宋体" w:cs="宋体"/>
                <w:szCs w:val="24"/>
                <w:lang w:bidi="ar"/>
              </w:rPr>
              <w:t>180T一拖四标准化产品为例，一般交货周期为6个月左右。</w:t>
            </w:r>
          </w:p>
          <w:p w14:paraId="782D96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val="en-US" w:eastAsia="zh-CN" w:bidi="ar"/>
              </w:rPr>
            </w:pPr>
            <w:r>
              <w:rPr>
                <w:rFonts w:hint="eastAsia" w:ascii="宋体" w:hAnsi="宋体" w:cs="宋体"/>
                <w:szCs w:val="24"/>
                <w:lang w:val="en-US" w:eastAsia="zh-CN" w:bidi="ar"/>
              </w:rPr>
              <w:t>6、公司半导体封装装备和日本相关设备在技术上有什么区别？</w:t>
            </w:r>
          </w:p>
          <w:p w14:paraId="666D6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lang w:val="en-US" w:eastAsia="zh-CN" w:bidi="ar"/>
              </w:rPr>
            </w:pPr>
            <w:r>
              <w:rPr>
                <w:rFonts w:hint="eastAsia" w:ascii="宋体" w:hAnsi="宋体" w:cs="宋体"/>
                <w:szCs w:val="24"/>
                <w:lang w:val="en-US" w:eastAsia="zh-CN" w:bidi="ar"/>
              </w:rPr>
              <w:t>在半导体塑封封装装备领域，目前主要采用两种工艺方式进行工作，分别是转注成型工艺和压塑成型工艺，转注成型工艺装备我公司技术已成熟，部分技术指标已达到国际先进水平，参数与日本相关设备没太大差距，但是在稳定性方面稍逊；压塑成型工艺装备目前国内未听说有产业化成果，本公司也一直在此方面进行研发攻关，近期有</w:t>
            </w:r>
            <w:r>
              <w:rPr>
                <w:rFonts w:hint="eastAsia" w:ascii="宋体" w:hAnsi="宋体" w:cs="宋体"/>
                <w:szCs w:val="24"/>
                <w:lang w:eastAsia="zh-CN" w:bidi="ar"/>
              </w:rPr>
              <w:t>100mm×300mm基板类封装装备</w:t>
            </w:r>
            <w:r>
              <w:rPr>
                <w:rFonts w:hint="eastAsia" w:ascii="宋体" w:hAnsi="宋体" w:cs="宋体"/>
                <w:szCs w:val="24"/>
                <w:lang w:bidi="ar"/>
              </w:rPr>
              <w:t>将发往客户端</w:t>
            </w:r>
            <w:r>
              <w:rPr>
                <w:rFonts w:hint="eastAsia" w:ascii="宋体" w:hAnsi="宋体" w:cs="宋体"/>
                <w:szCs w:val="24"/>
                <w:lang w:val="en-US" w:eastAsia="zh-CN" w:bidi="ar"/>
              </w:rPr>
              <w:t xml:space="preserve">测试试用并完善。 </w:t>
            </w:r>
          </w:p>
          <w:p w14:paraId="0EBEA0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eastAsia="zh-CN" w:bidi="ar"/>
              </w:rPr>
            </w:pPr>
            <w:r>
              <w:rPr>
                <w:rFonts w:hint="eastAsia" w:ascii="宋体" w:hAnsi="宋体" w:cs="宋体"/>
                <w:szCs w:val="24"/>
                <w:lang w:val="en-US" w:eastAsia="zh-CN" w:bidi="ar"/>
              </w:rPr>
              <w:t>7、</w:t>
            </w:r>
            <w:r>
              <w:rPr>
                <w:rFonts w:hint="eastAsia" w:ascii="宋体" w:hAnsi="宋体" w:cs="宋体"/>
                <w:szCs w:val="24"/>
                <w:lang w:bidi="ar"/>
              </w:rPr>
              <w:t>三大封装厂客户采购的设备中耐科装备的占比情况</w:t>
            </w:r>
            <w:r>
              <w:rPr>
                <w:rFonts w:hint="eastAsia" w:ascii="宋体" w:hAnsi="宋体" w:cs="宋体"/>
                <w:szCs w:val="24"/>
                <w:lang w:eastAsia="zh-CN" w:bidi="ar"/>
              </w:rPr>
              <w:t>？</w:t>
            </w:r>
          </w:p>
          <w:p w14:paraId="5744D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lang w:bidi="ar"/>
              </w:rPr>
            </w:pPr>
            <w:r>
              <w:rPr>
                <w:rFonts w:hint="eastAsia" w:ascii="宋体" w:hAnsi="宋体" w:cs="宋体"/>
                <w:szCs w:val="24"/>
                <w:lang w:bidi="ar"/>
              </w:rPr>
              <w:t>三大封装厂都是公司的主要客户</w:t>
            </w:r>
            <w:r>
              <w:rPr>
                <w:rFonts w:hint="eastAsia" w:ascii="宋体" w:hAnsi="宋体" w:cs="宋体"/>
                <w:szCs w:val="24"/>
                <w:lang w:eastAsia="zh-CN" w:bidi="ar"/>
              </w:rPr>
              <w:t>，</w:t>
            </w:r>
            <w:r>
              <w:rPr>
                <w:rFonts w:hint="eastAsia" w:ascii="宋体" w:hAnsi="宋体" w:cs="宋体"/>
                <w:szCs w:val="24"/>
                <w:lang w:val="en-US" w:eastAsia="zh-CN" w:bidi="ar"/>
              </w:rPr>
              <w:t>与公司是长期合作关系，</w:t>
            </w:r>
            <w:r>
              <w:rPr>
                <w:rFonts w:hint="eastAsia" w:ascii="宋体" w:hAnsi="宋体" w:cs="宋体"/>
                <w:szCs w:val="24"/>
                <w:lang w:bidi="ar"/>
              </w:rPr>
              <w:t>但客户的设备采购是客户的商业秘密，无相关数据。</w:t>
            </w:r>
          </w:p>
          <w:p w14:paraId="7972E6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8、从客户下单情况来看，相对于去年的增速大概怎样？</w:t>
            </w:r>
          </w:p>
          <w:p w14:paraId="1CBE9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bidi="ar"/>
              </w:rPr>
            </w:pPr>
            <w:r>
              <w:rPr>
                <w:rFonts w:hint="eastAsia" w:ascii="宋体" w:hAnsi="宋体" w:cs="宋体"/>
                <w:szCs w:val="24"/>
                <w:lang w:val="en-US" w:eastAsia="zh-CN" w:bidi="ar"/>
              </w:rPr>
              <w:t>目前公司订单充足，以公司半导体全自动封装设备180T产品为例，每年可出货35-40台（套）。随着2025年12月公司募投项目半导体封装装备新建项目结项并投产使用，预计2026年产能将逐渐释放，年出货量也随之增加。</w:t>
            </w:r>
          </w:p>
          <w:p w14:paraId="30EB76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Cs w:val="24"/>
                <w:lang w:val="en-US" w:eastAsia="zh-CN" w:bidi="ar"/>
              </w:rPr>
            </w:pPr>
            <w:r>
              <w:rPr>
                <w:rFonts w:hint="eastAsia" w:ascii="宋体" w:hAnsi="宋体" w:cs="宋体"/>
                <w:szCs w:val="24"/>
                <w:lang w:val="en-US" w:eastAsia="zh-CN" w:bidi="ar"/>
              </w:rPr>
              <w:t>9、市场景气度怎么样？</w:t>
            </w:r>
          </w:p>
          <w:p w14:paraId="19973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Cs w:val="24"/>
                <w:lang w:val="en-US" w:eastAsia="zh-CN" w:bidi="ar"/>
              </w:rPr>
            </w:pPr>
            <w:r>
              <w:rPr>
                <w:rFonts w:hint="eastAsia" w:ascii="宋体" w:hAnsi="宋体" w:cs="宋体"/>
                <w:szCs w:val="24"/>
                <w:lang w:val="en-US" w:eastAsia="zh-CN" w:bidi="ar"/>
              </w:rPr>
              <w:t>从公司市场部了解到，目前下游客户封装厂大部分处于满产状态，有很多客户皆有扩产意愿。</w:t>
            </w:r>
          </w:p>
          <w:p w14:paraId="08BDD6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Cs w:val="24"/>
                <w:lang w:val="en-US" w:eastAsia="zh-CN" w:bidi="ar"/>
              </w:rPr>
            </w:pPr>
            <w:r>
              <w:rPr>
                <w:rFonts w:hint="eastAsia" w:ascii="宋体" w:hAnsi="宋体" w:cs="宋体"/>
                <w:szCs w:val="24"/>
                <w:lang w:val="en-US" w:eastAsia="zh-CN" w:bidi="ar"/>
              </w:rPr>
              <w:t>10、基板类封装装备样机到客户端需要验证多久？</w:t>
            </w:r>
          </w:p>
          <w:p w14:paraId="0BB9E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Cs w:val="24"/>
                <w:lang w:val="en-US" w:eastAsia="zh-CN" w:bidi="ar"/>
              </w:rPr>
            </w:pPr>
            <w:r>
              <w:rPr>
                <w:rFonts w:hint="eastAsia" w:ascii="宋体" w:hAnsi="宋体" w:cs="宋体"/>
                <w:szCs w:val="24"/>
                <w:lang w:val="en-US" w:eastAsia="zh-CN" w:bidi="ar"/>
              </w:rPr>
              <w:t>验证时间目前不好进行预测。</w:t>
            </w:r>
          </w:p>
          <w:p w14:paraId="63DCAC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二、现场参观</w:t>
            </w:r>
          </w:p>
          <w:p w14:paraId="27E6FA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i w:val="0"/>
                <w:iCs w:val="0"/>
                <w:caps w:val="0"/>
                <w:color w:val="000000"/>
                <w:spacing w:val="0"/>
                <w:sz w:val="24"/>
                <w:szCs w:val="24"/>
                <w:lang w:val="en-US" w:eastAsia="zh-CN"/>
              </w:rPr>
            </w:pPr>
            <w:r>
              <w:rPr>
                <w:rFonts w:hint="eastAsia" w:ascii="宋体" w:hAnsi="宋体" w:cs="宋体"/>
                <w:b w:val="0"/>
                <w:bCs w:val="0"/>
                <w:i w:val="0"/>
                <w:iCs w:val="0"/>
                <w:caps w:val="0"/>
                <w:color w:val="000000"/>
                <w:spacing w:val="0"/>
                <w:sz w:val="24"/>
                <w:szCs w:val="24"/>
                <w:lang w:val="en-US" w:eastAsia="zh-CN"/>
              </w:rPr>
              <w:t>现场参观了两类业务研发现场及制造车间，观看了采用压塑成型工艺的</w:t>
            </w:r>
            <w:r>
              <w:rPr>
                <w:rFonts w:hint="eastAsia" w:ascii="宋体" w:hAnsi="宋体" w:cs="宋体"/>
                <w:szCs w:val="24"/>
                <w:lang w:val="en-US" w:eastAsia="zh-CN" w:bidi="ar"/>
              </w:rPr>
              <w:t>基板类封装装备及</w:t>
            </w:r>
            <w:bookmarkStart w:id="0" w:name="_GoBack"/>
            <w:bookmarkEnd w:id="0"/>
            <w:r>
              <w:rPr>
                <w:rFonts w:hint="eastAsia" w:ascii="宋体" w:hAnsi="宋体" w:cs="宋体"/>
                <w:szCs w:val="24"/>
                <w:lang w:val="en-US" w:eastAsia="zh-CN" w:bidi="ar"/>
              </w:rPr>
              <w:t>板级/晶圆级封装装备样机</w:t>
            </w:r>
            <w:r>
              <w:rPr>
                <w:rFonts w:hint="eastAsia" w:ascii="宋体" w:hAnsi="宋体" w:cs="宋体"/>
                <w:b w:val="0"/>
                <w:bCs w:val="0"/>
                <w:i w:val="0"/>
                <w:iCs w:val="0"/>
                <w:caps w:val="0"/>
                <w:color w:val="000000"/>
                <w:spacing w:val="0"/>
                <w:sz w:val="24"/>
                <w:szCs w:val="24"/>
                <w:lang w:val="en-US" w:eastAsia="zh-CN"/>
              </w:rPr>
              <w:t>。</w:t>
            </w:r>
          </w:p>
        </w:tc>
      </w:tr>
      <w:tr w14:paraId="413F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25" w:type="dxa"/>
            <w:vAlign w:val="center"/>
          </w:tcPr>
          <w:p w14:paraId="00013A49">
            <w:pPr>
              <w:jc w:val="center"/>
              <w:rPr>
                <w:b/>
                <w:bCs/>
                <w:szCs w:val="24"/>
              </w:rPr>
            </w:pPr>
            <w:r>
              <w:rPr>
                <w:rFonts w:hint="eastAsia"/>
                <w:b/>
                <w:bCs/>
                <w:szCs w:val="24"/>
              </w:rPr>
              <w:t>附件清单（如有）</w:t>
            </w:r>
          </w:p>
        </w:tc>
        <w:tc>
          <w:tcPr>
            <w:tcW w:w="6255" w:type="dxa"/>
            <w:vAlign w:val="center"/>
          </w:tcPr>
          <w:p w14:paraId="34771CF2">
            <w:pPr>
              <w:jc w:val="center"/>
              <w:rPr>
                <w:szCs w:val="24"/>
              </w:rPr>
            </w:pPr>
            <w:r>
              <w:rPr>
                <w:rFonts w:hint="eastAsia"/>
                <w:szCs w:val="24"/>
              </w:rPr>
              <w:t>无</w:t>
            </w:r>
          </w:p>
        </w:tc>
      </w:tr>
      <w:tr w14:paraId="5746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25" w:type="dxa"/>
            <w:vAlign w:val="center"/>
          </w:tcPr>
          <w:p w14:paraId="677B384E">
            <w:pPr>
              <w:jc w:val="center"/>
              <w:rPr>
                <w:b/>
                <w:bCs/>
                <w:szCs w:val="24"/>
              </w:rPr>
            </w:pPr>
            <w:r>
              <w:rPr>
                <w:rFonts w:hint="eastAsia"/>
                <w:b/>
                <w:bCs/>
                <w:szCs w:val="24"/>
              </w:rPr>
              <w:t>日期</w:t>
            </w:r>
          </w:p>
        </w:tc>
        <w:tc>
          <w:tcPr>
            <w:tcW w:w="6255" w:type="dxa"/>
            <w:vAlign w:val="center"/>
          </w:tcPr>
          <w:p w14:paraId="4788E8C6">
            <w:pPr>
              <w:jc w:val="center"/>
              <w:rPr>
                <w:szCs w:val="24"/>
              </w:rPr>
            </w:pPr>
            <w:r>
              <w:rPr>
                <w:rFonts w:hint="eastAsia"/>
                <w:szCs w:val="24"/>
              </w:rPr>
              <w:t>202</w:t>
            </w:r>
            <w:r>
              <w:rPr>
                <w:rFonts w:hint="eastAsia"/>
                <w:szCs w:val="24"/>
                <w:lang w:val="en-US" w:eastAsia="zh-CN"/>
              </w:rPr>
              <w:t>6</w:t>
            </w:r>
            <w:r>
              <w:rPr>
                <w:rFonts w:hint="eastAsia"/>
                <w:szCs w:val="24"/>
              </w:rPr>
              <w:t>年</w:t>
            </w:r>
            <w:r>
              <w:rPr>
                <w:rFonts w:hint="eastAsia"/>
                <w:szCs w:val="24"/>
                <w:lang w:val="en-US" w:eastAsia="zh-CN"/>
              </w:rPr>
              <w:t>1</w:t>
            </w:r>
            <w:r>
              <w:rPr>
                <w:rFonts w:hint="eastAsia"/>
                <w:szCs w:val="24"/>
              </w:rPr>
              <w:t>月</w:t>
            </w:r>
            <w:r>
              <w:rPr>
                <w:rFonts w:hint="eastAsia"/>
                <w:szCs w:val="24"/>
                <w:lang w:val="en-US" w:eastAsia="zh-CN"/>
              </w:rPr>
              <w:t>22</w:t>
            </w:r>
            <w:r>
              <w:rPr>
                <w:rFonts w:hint="eastAsia"/>
                <w:szCs w:val="24"/>
              </w:rPr>
              <w:t>日</w:t>
            </w:r>
          </w:p>
        </w:tc>
      </w:tr>
    </w:tbl>
    <w:p w14:paraId="32ADC25C">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xZDcwZTBlNDk2ZDY2NjA3NmNkMmZhODlmOGY2YmMifQ=="/>
  </w:docVars>
  <w:rsids>
    <w:rsidRoot w:val="00172A27"/>
    <w:rsid w:val="000B61FC"/>
    <w:rsid w:val="000D2872"/>
    <w:rsid w:val="000E1009"/>
    <w:rsid w:val="00121F49"/>
    <w:rsid w:val="00171B17"/>
    <w:rsid w:val="00172A27"/>
    <w:rsid w:val="001F0F88"/>
    <w:rsid w:val="0020500F"/>
    <w:rsid w:val="002A3992"/>
    <w:rsid w:val="003A3A46"/>
    <w:rsid w:val="003F3C92"/>
    <w:rsid w:val="004754E9"/>
    <w:rsid w:val="004E40CA"/>
    <w:rsid w:val="00513BB5"/>
    <w:rsid w:val="006F68B3"/>
    <w:rsid w:val="00773E29"/>
    <w:rsid w:val="00812630"/>
    <w:rsid w:val="00880942"/>
    <w:rsid w:val="00996678"/>
    <w:rsid w:val="009C7964"/>
    <w:rsid w:val="009F4679"/>
    <w:rsid w:val="00A300B7"/>
    <w:rsid w:val="00AA5598"/>
    <w:rsid w:val="00AF1900"/>
    <w:rsid w:val="00B71EE6"/>
    <w:rsid w:val="00BA0BFB"/>
    <w:rsid w:val="00BE3094"/>
    <w:rsid w:val="00CC5982"/>
    <w:rsid w:val="00D652CC"/>
    <w:rsid w:val="00DC0644"/>
    <w:rsid w:val="00DC5E46"/>
    <w:rsid w:val="00E664D1"/>
    <w:rsid w:val="00E9000F"/>
    <w:rsid w:val="00FD7D85"/>
    <w:rsid w:val="02E07312"/>
    <w:rsid w:val="034A57BA"/>
    <w:rsid w:val="03C80DEE"/>
    <w:rsid w:val="051C683A"/>
    <w:rsid w:val="05EA7CF0"/>
    <w:rsid w:val="06B807E5"/>
    <w:rsid w:val="06F15AA5"/>
    <w:rsid w:val="075F72F0"/>
    <w:rsid w:val="07612C2A"/>
    <w:rsid w:val="08E623AA"/>
    <w:rsid w:val="0963712E"/>
    <w:rsid w:val="098F1CD1"/>
    <w:rsid w:val="0A2A109C"/>
    <w:rsid w:val="0B3647EF"/>
    <w:rsid w:val="0E2F7150"/>
    <w:rsid w:val="0E5462AF"/>
    <w:rsid w:val="0F4C5F6E"/>
    <w:rsid w:val="0F781459"/>
    <w:rsid w:val="10E908B3"/>
    <w:rsid w:val="11F748B7"/>
    <w:rsid w:val="127174C9"/>
    <w:rsid w:val="1278199C"/>
    <w:rsid w:val="138020F6"/>
    <w:rsid w:val="14DF56F8"/>
    <w:rsid w:val="168801D3"/>
    <w:rsid w:val="17AD43ED"/>
    <w:rsid w:val="19081158"/>
    <w:rsid w:val="196547FC"/>
    <w:rsid w:val="1A137B25"/>
    <w:rsid w:val="1A54677A"/>
    <w:rsid w:val="1D17455D"/>
    <w:rsid w:val="1F44705C"/>
    <w:rsid w:val="254E083A"/>
    <w:rsid w:val="27435A51"/>
    <w:rsid w:val="279938C3"/>
    <w:rsid w:val="2BC37160"/>
    <w:rsid w:val="2D2105E2"/>
    <w:rsid w:val="2D83129D"/>
    <w:rsid w:val="30556F21"/>
    <w:rsid w:val="30C76260"/>
    <w:rsid w:val="31F12C79"/>
    <w:rsid w:val="32D419B0"/>
    <w:rsid w:val="338D077F"/>
    <w:rsid w:val="33F151B2"/>
    <w:rsid w:val="34256C0A"/>
    <w:rsid w:val="34FF56AD"/>
    <w:rsid w:val="363F2260"/>
    <w:rsid w:val="36FD5C1C"/>
    <w:rsid w:val="38347F84"/>
    <w:rsid w:val="39F709F4"/>
    <w:rsid w:val="3C963D3E"/>
    <w:rsid w:val="3E88226F"/>
    <w:rsid w:val="3F6E41F5"/>
    <w:rsid w:val="3FB62E0C"/>
    <w:rsid w:val="4004001B"/>
    <w:rsid w:val="407F0898"/>
    <w:rsid w:val="40FC5196"/>
    <w:rsid w:val="467D1216"/>
    <w:rsid w:val="4755115C"/>
    <w:rsid w:val="484054D4"/>
    <w:rsid w:val="48CC544E"/>
    <w:rsid w:val="490332FF"/>
    <w:rsid w:val="4ED16265"/>
    <w:rsid w:val="4EE11A3C"/>
    <w:rsid w:val="52634497"/>
    <w:rsid w:val="53B316E5"/>
    <w:rsid w:val="53F35F85"/>
    <w:rsid w:val="556A04C9"/>
    <w:rsid w:val="55717AA9"/>
    <w:rsid w:val="55DF2C65"/>
    <w:rsid w:val="567873B7"/>
    <w:rsid w:val="59B44408"/>
    <w:rsid w:val="5AA97CAF"/>
    <w:rsid w:val="5DAC1CB9"/>
    <w:rsid w:val="5EB97DCB"/>
    <w:rsid w:val="61446072"/>
    <w:rsid w:val="642E6B65"/>
    <w:rsid w:val="65577D25"/>
    <w:rsid w:val="684375E5"/>
    <w:rsid w:val="68AA701D"/>
    <w:rsid w:val="6B66608C"/>
    <w:rsid w:val="6D6F7526"/>
    <w:rsid w:val="6D9E17AA"/>
    <w:rsid w:val="6FE70C3C"/>
    <w:rsid w:val="705D2CAC"/>
    <w:rsid w:val="72A03D63"/>
    <w:rsid w:val="73C848E1"/>
    <w:rsid w:val="74F71921"/>
    <w:rsid w:val="76674D66"/>
    <w:rsid w:val="76D35A76"/>
    <w:rsid w:val="79102FB2"/>
    <w:rsid w:val="79975481"/>
    <w:rsid w:val="79BD1344"/>
    <w:rsid w:val="79C2046E"/>
    <w:rsid w:val="7A1940E8"/>
    <w:rsid w:val="7B5B603A"/>
    <w:rsid w:val="7B8E2585"/>
    <w:rsid w:val="7D5E24C1"/>
    <w:rsid w:val="7D9B02F5"/>
    <w:rsid w:val="7E773FBD"/>
    <w:rsid w:val="7F1B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autoRedefine/>
    <w:semiHidden/>
    <w:unhideWhenUsed/>
    <w:qFormat/>
    <w:uiPriority w:val="99"/>
    <w:rPr>
      <w:color w:val="333333"/>
      <w:u w:val="none"/>
    </w:rPr>
  </w:style>
  <w:style w:type="character" w:styleId="9">
    <w:name w:val="Emphasis"/>
    <w:basedOn w:val="7"/>
    <w:qFormat/>
    <w:uiPriority w:val="20"/>
    <w:rPr>
      <w:i/>
    </w:rPr>
  </w:style>
  <w:style w:type="character" w:styleId="10">
    <w:name w:val="Hyperlink"/>
    <w:basedOn w:val="7"/>
    <w:semiHidden/>
    <w:unhideWhenUsed/>
    <w:qFormat/>
    <w:uiPriority w:val="99"/>
    <w:rPr>
      <w:color w:val="333333"/>
      <w:u w:val="none"/>
    </w:rPr>
  </w:style>
  <w:style w:type="character" w:customStyle="1" w:styleId="11">
    <w:name w:val="批注框文本 Char"/>
    <w:basedOn w:val="7"/>
    <w:link w:val="2"/>
    <w:autoRedefine/>
    <w:semiHidden/>
    <w:qFormat/>
    <w:uiPriority w:val="99"/>
    <w:rPr>
      <w:rFonts w:ascii="Times New Roman" w:hAnsi="Times New Roman" w:eastAsia="宋体"/>
      <w:sz w:val="18"/>
      <w:szCs w:val="18"/>
    </w:rPr>
  </w:style>
  <w:style w:type="character" w:customStyle="1" w:styleId="12">
    <w:name w:val="页眉 Char"/>
    <w:basedOn w:val="7"/>
    <w:link w:val="4"/>
    <w:qFormat/>
    <w:uiPriority w:val="99"/>
    <w:rPr>
      <w:rFonts w:ascii="Times New Roman" w:hAnsi="Times New Roman" w:eastAsia="宋体"/>
      <w:sz w:val="18"/>
      <w:szCs w:val="18"/>
    </w:rPr>
  </w:style>
  <w:style w:type="character" w:customStyle="1" w:styleId="13">
    <w:name w:val="页脚 Char"/>
    <w:basedOn w:val="7"/>
    <w:link w:val="3"/>
    <w:autoRedefine/>
    <w:qFormat/>
    <w:uiPriority w:val="99"/>
    <w:rPr>
      <w:rFonts w:ascii="Times New Roman" w:hAnsi="Times New Roman" w:eastAsia="宋体"/>
      <w:sz w:val="18"/>
      <w:szCs w:val="18"/>
    </w:rPr>
  </w:style>
  <w:style w:type="paragraph" w:styleId="14">
    <w:name w:val="List Paragraph"/>
    <w:basedOn w:val="1"/>
    <w:qFormat/>
    <w:uiPriority w:val="34"/>
    <w:pPr>
      <w:ind w:firstLine="420" w:firstLineChars="200"/>
    </w:pPr>
  </w:style>
  <w:style w:type="character" w:customStyle="1" w:styleId="15">
    <w:name w:val="layui-this4"/>
    <w:basedOn w:val="7"/>
    <w:autoRedefine/>
    <w:qFormat/>
    <w:uiPriority w:val="0"/>
    <w:rPr>
      <w:bdr w:val="single" w:color="EEEEEE" w:sz="6" w:space="0"/>
      <w:shd w:val="clear" w:color="auto" w:fill="FFFFFF"/>
    </w:rPr>
  </w:style>
  <w:style w:type="character" w:customStyle="1" w:styleId="16">
    <w:name w:val="layui-laypage-curr"/>
    <w:basedOn w:val="7"/>
    <w:qFormat/>
    <w:uiPriority w:val="0"/>
  </w:style>
  <w:style w:type="character" w:customStyle="1" w:styleId="17">
    <w:name w:val="layui-laydate-preview"/>
    <w:basedOn w:val="7"/>
    <w:qFormat/>
    <w:uiPriority w:val="0"/>
  </w:style>
  <w:style w:type="character" w:customStyle="1" w:styleId="18">
    <w:name w:val="first-child1"/>
    <w:basedOn w:val="7"/>
    <w:qFormat/>
    <w:uiPriority w:val="0"/>
  </w:style>
  <w:style w:type="character" w:customStyle="1" w:styleId="19">
    <w:name w:val="hover11"/>
    <w:basedOn w:val="7"/>
    <w:qFormat/>
    <w:uiPriority w:val="0"/>
    <w:rPr>
      <w:color w:val="FFFFFF"/>
    </w:rPr>
  </w:style>
  <w:style w:type="character" w:customStyle="1" w:styleId="20">
    <w:name w:val="hover12"/>
    <w:basedOn w:val="7"/>
    <w:qFormat/>
    <w:uiPriority w:val="0"/>
    <w:rPr>
      <w:color w:val="5FB878"/>
    </w:rPr>
  </w:style>
  <w:style w:type="character" w:customStyle="1" w:styleId="21">
    <w:name w:val="hover13"/>
    <w:basedOn w:val="7"/>
    <w:qFormat/>
    <w:uiPriority w:val="0"/>
    <w:rPr>
      <w:color w:val="5FB878"/>
    </w:rPr>
  </w:style>
  <w:style w:type="character" w:customStyle="1" w:styleId="22">
    <w:name w:val="font-gray1"/>
    <w:basedOn w:val="7"/>
    <w:qFormat/>
    <w:uiPriority w:val="0"/>
    <w:rPr>
      <w:color w:val="A7A7A7"/>
    </w:rPr>
  </w:style>
  <w:style w:type="character" w:customStyle="1" w:styleId="23">
    <w:name w:val="layui-this2"/>
    <w:basedOn w:val="7"/>
    <w:qFormat/>
    <w:uiPriority w:val="0"/>
    <w:rPr>
      <w:bdr w:val="single" w:color="EEEEEE" w:sz="6" w:space="0"/>
      <w:shd w:val="clear" w:fill="FFFFFF"/>
    </w:rPr>
  </w:style>
  <w:style w:type="paragraph" w:customStyle="1" w:styleId="24">
    <w:name w:val="005正文"/>
    <w:basedOn w:val="1"/>
    <w:qFormat/>
    <w:uiPriority w:val="0"/>
    <w:pPr>
      <w:spacing w:beforeLines="50" w:afterLines="50" w:line="360" w:lineRule="auto"/>
      <w:ind w:firstLine="20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1652</Words>
  <Characters>1742</Characters>
  <Lines>14</Lines>
  <Paragraphs>4</Paragraphs>
  <TotalTime>74</TotalTime>
  <ScaleCrop>false</ScaleCrop>
  <LinksUpToDate>false</LinksUpToDate>
  <CharactersWithSpaces>1811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2023-11-17T06:58:00Z</dcterms:created>
  <dc:creator>荣大-李雷</dc:creator>
  <cp:lastModifiedBy>December</cp:lastModifiedBy>
  <cp:lastPrinted>2026-01-22T09:34:36Z</cp:lastPrinted>
  <dcterms:modified xsi:type="dcterms:W3CDTF">2026-01-22T09:41:05Z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6D84AFAB603643BAA16372BAB18C4C0F_13</vt:lpwstr>
  </property>
  <property fmtid="{D5CDD505-2E9C-101B-9397-08002B2CF9AE}" pid="4" name="KSOTemplateDocerSaveRecord">
    <vt:lpwstr>eyJoZGlkIjoiOThjMTkxODJiZjNlNjJiMzk0YjM4YmUwY2ViZDQyNzQiLCJ1c2VySWQiOiI3MTI1MTM0NzgifQ==</vt:lpwstr>
  </property>
</Properties>
</file>