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7F93">
      <w:pPr>
        <w:keepNext/>
        <w:keepLines/>
        <w:spacing w:before="260" w:after="260" w:line="360" w:lineRule="auto"/>
        <w:outlineLvl w:val="1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证券代码：688621                                证券简称：阳光诺和</w:t>
      </w:r>
    </w:p>
    <w:p w14:paraId="193C9A26">
      <w:pPr>
        <w:keepNext/>
        <w:keepLines/>
        <w:spacing w:before="20" w:after="20"/>
        <w:jc w:val="center"/>
        <w:outlineLvl w:val="1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北京阳光诺和药物研究</w:t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t>股份有限公司</w:t>
      </w:r>
    </w:p>
    <w:p w14:paraId="1DE76FD4">
      <w:pPr>
        <w:keepNext/>
        <w:keepLines/>
        <w:spacing w:before="20" w:after="20"/>
        <w:jc w:val="center"/>
        <w:outlineLvl w:val="1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投资者关系活动记录表</w:t>
      </w:r>
    </w:p>
    <w:p w14:paraId="1D3EAABF">
      <w:pPr>
        <w:spacing w:line="360" w:lineRule="auto"/>
        <w:jc w:val="center"/>
        <w:rPr>
          <w:rFonts w:hint="default" w:ascii="Times New Roman" w:hAnsi="Times New Roman" w:cs="Times New Roman"/>
          <w:b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iCs/>
          <w:sz w:val="24"/>
          <w:szCs w:val="24"/>
        </w:rPr>
        <w:t>（202</w:t>
      </w:r>
      <w:r>
        <w:rPr>
          <w:rFonts w:hint="eastAsia" w:cs="Times New Roman"/>
          <w:b/>
          <w:i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iCs/>
          <w:sz w:val="24"/>
          <w:szCs w:val="24"/>
        </w:rPr>
        <w:t>年</w:t>
      </w:r>
      <w:r>
        <w:rPr>
          <w:rFonts w:hint="eastAsia" w:cs="Times New Roman"/>
          <w:b/>
          <w:i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iCs/>
          <w:sz w:val="24"/>
          <w:szCs w:val="24"/>
        </w:rPr>
        <w:t>月）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203"/>
      </w:tblGrid>
      <w:tr w14:paraId="2F97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199D38D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203" w:type="dxa"/>
            <w:noWrap w:val="0"/>
            <w:vAlign w:val="center"/>
          </w:tcPr>
          <w:p w14:paraId="4936C92A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特定对象调研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分析师会议</w:t>
            </w:r>
          </w:p>
          <w:p w14:paraId="39B80EF3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业绩说明会</w:t>
            </w:r>
          </w:p>
          <w:p w14:paraId="7EBD013F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路演活动</w:t>
            </w:r>
          </w:p>
          <w:p w14:paraId="51719483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现场参观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  <w:p w14:paraId="232496E4">
            <w:pPr>
              <w:tabs>
                <w:tab w:val="center" w:pos="3199"/>
              </w:tabs>
              <w:spacing w:line="360" w:lineRule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其他（电话会议）</w:t>
            </w:r>
          </w:p>
        </w:tc>
      </w:tr>
      <w:tr w14:paraId="622A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72B2D1E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203" w:type="dxa"/>
            <w:noWrap w:val="0"/>
            <w:vAlign w:val="center"/>
          </w:tcPr>
          <w:p w14:paraId="7CE61A69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0-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  <w:tr w14:paraId="63BC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1A8094E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bookmarkStart w:id="0" w:name="OLE_LINK2" w:colFirst="0" w:colLast="1"/>
            <w:bookmarkStart w:id="1" w:name="OLE_LINK1" w:colFirst="0" w:colLast="1"/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203" w:type="dxa"/>
            <w:noWrap w:val="0"/>
            <w:vAlign w:val="center"/>
          </w:tcPr>
          <w:p w14:paraId="326BC5A2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上证路演中心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"https://roadshow.sseinfo.com"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https://roadshow.sseinfo.com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bookmarkEnd w:id="0"/>
      <w:tr w14:paraId="2448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3FEB7A8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bookmarkStart w:id="2" w:name="OLE_LINK3" w:colFirst="0" w:colLast="1"/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203" w:type="dxa"/>
            <w:noWrap w:val="0"/>
            <w:vAlign w:val="center"/>
          </w:tcPr>
          <w:p w14:paraId="3798121D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阳光诺和董事长：利虔先生</w:t>
            </w:r>
          </w:p>
          <w:p w14:paraId="44902FF3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阳光诺和董事、总经理：刘宇晶先生</w:t>
            </w:r>
          </w:p>
          <w:p w14:paraId="2C70D5D1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阳光诺和董事、财务总监：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张执交</w:t>
            </w:r>
            <w:r>
              <w:rPr>
                <w:rFonts w:hint="default" w:ascii="Times New Roman" w:hAnsi="Times New Roman" w:cs="Times New Roman"/>
                <w:sz w:val="24"/>
              </w:rPr>
              <w:t>先生</w:t>
            </w:r>
          </w:p>
          <w:p w14:paraId="178F5C87">
            <w:pPr>
              <w:spacing w:line="360" w:lineRule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阳光诺和董事会秘书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魏丽萍女士</w:t>
            </w:r>
          </w:p>
          <w:p w14:paraId="275FE4DC">
            <w:pPr>
              <w:spacing w:line="360" w:lineRule="auto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国联民生证券独立财务顾问主办人：于洋</w:t>
            </w:r>
            <w:r>
              <w:rPr>
                <w:rFonts w:hint="default" w:ascii="Times New Roman" w:hAnsi="Times New Roman" w:cs="Times New Roman"/>
                <w:sz w:val="24"/>
              </w:rPr>
              <w:t>先生</w:t>
            </w:r>
          </w:p>
          <w:p w14:paraId="41136E22">
            <w:pPr>
              <w:spacing w:line="360" w:lineRule="auto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国联民生证券独立财务顾问主办人：王萌</w:t>
            </w:r>
            <w:r>
              <w:rPr>
                <w:rFonts w:hint="default" w:ascii="Times New Roman" w:hAnsi="Times New Roman" w:cs="Times New Roman"/>
                <w:sz w:val="24"/>
              </w:rPr>
              <w:t>先生</w:t>
            </w:r>
          </w:p>
        </w:tc>
      </w:tr>
      <w:bookmarkEnd w:id="1"/>
      <w:bookmarkEnd w:id="2"/>
      <w:tr w14:paraId="276D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0394FAC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203" w:type="dxa"/>
            <w:noWrap w:val="0"/>
            <w:vAlign w:val="center"/>
          </w:tcPr>
          <w:p w14:paraId="5F82821A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" w:name="OLE_LINK6"/>
            <w:r>
              <w:rPr>
                <w:rFonts w:hint="default" w:ascii="Times New Roman" w:hAnsi="Times New Roman" w:cs="Times New Roman"/>
                <w:sz w:val="24"/>
                <w:szCs w:val="24"/>
              </w:rPr>
              <w:t>公司在上海证券交易所、上证所信息网络有限公司的支持</w:t>
            </w:r>
          </w:p>
          <w:p w14:paraId="65D5C4BF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下，在上证路演中心(http://roadshow.sseinfo.com)召开了线上业绩说明会，说明会流程包括：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管理层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致辞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与在线回复投资者问题。</w:t>
            </w:r>
          </w:p>
          <w:bookmarkEnd w:id="3"/>
          <w:p w14:paraId="72A7F636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问答环节情况如下：</w:t>
            </w:r>
          </w:p>
          <w:p w14:paraId="6110F078">
            <w:pPr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现在国家大力鼓励发展创新药，创新药发展正蒸蒸日上，不知有何环境影响了贵公司的重组，贵公司能否具体说说。另外贵公司终止了重组，将来创新药如何实现商业化生产？请贵公司具体说明。</w:t>
            </w:r>
          </w:p>
          <w:p w14:paraId="77C223D7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回复：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尊敬的投资者您好！本次重组历时较长，期间市场变化较大，交易方案推进不确定性增加。经各方友好协商，为维护公司及全体股东利益，审慎决定终止本次重组。本次重组终止不影响公司日常经营，后续公司将聚焦主业发展。创新药生产还有多种途径可以选择，公司会结合成本效率、质量控制等多方面因素综合考虑进行选择。感谢您的关注。</w:t>
            </w:r>
          </w:p>
          <w:p w14:paraId="1DD6D20D">
            <w:pPr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en-US" w:eastAsia="zh-CN"/>
              </w:rPr>
              <w:t>2.公司目前研发情况如何？26年有什么研发规划吗？预计投入多少？</w:t>
            </w:r>
          </w:p>
          <w:p w14:paraId="5C5460A9">
            <w:pPr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回复：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</w:rPr>
              <w:t>尊敬的投资者您好！根据公司已披露的2025年半年度报告，2025年上半年公司实现营业收入5.90亿元，同比增长4.87%；报告期内，公司研发费用为7,626.90万元，同比增长10.39%，研发创新方面，公司不断加大研发投入，研发费用占营业收入的比例为12.92%，创新药在研管线20+条，研发项目累计已超460项。公司坚定执行创新转型战略，预计2026年将持续、系统地进行研发投入。</w:t>
            </w:r>
          </w:p>
          <w:p w14:paraId="7E70FC5C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</w:rPr>
              <w:t>在创新药研发方面在研产品主要应用在镇痛、肾病与透析、肿瘤、心脑血管、抗菌、减脂保肌、慢病、自免用药等适应症领域，并有多个创新药在研项目在国内无相同产品上市，竞争格局良好，极具市场价值。后续随着这些药品上市，将为公司拓展更多临床应用场景提供可能性。例如在多肽领域，公司目前已有3个适应症管线进入临床，其中STC007注射液目前具有手术后镇痛和尿毒症瘙痒两个适应症，手术后镇痛适应症II期临床试验已圆满达成预期目标，III期临床试验正按既定计划有序推进。STC007注射液治疗尿毒症瘙痒适应症也已进入II期临床试验阶段，同时STC008注射液I期临床试验正顺利推进，其主要适应症为治疗晚期实体瘤相关的肿瘤恶液质，其他多肽类管线在临床前研究不同阶段，进展顺利。近日公司自愿披露小核酸创新药ABA001注射液临床试验申请获得受理，ABA001注射液为靶向血管紧张素原（AGT）的信使RNA（mRNA)基因的小干扰核苷酸药物，拟用于高血压适应症，这标志着公司小核酸药物研发平台取得阶段性成果。感谢您的关注。</w:t>
            </w:r>
          </w:p>
          <w:p w14:paraId="7E7537A2">
            <w:pPr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en-US" w:eastAsia="zh-CN"/>
              </w:rPr>
              <w:t>3.公司海外业务发展如何？未来有什么计划？</w:t>
            </w:r>
          </w:p>
          <w:p w14:paraId="060AA740">
            <w:pPr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</w:rPr>
              <w:t>回复：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</w:rPr>
              <w:t>尊敬的投资者您好！公司积极推进药物国际化，筛选可海外布局品种，并进行管线培育：成立专门的国际化项目评估小组，对公司现有药物品种以及在研管线进行全面梳理。从药物的临床疗效、市场潜力、专利保护情况等多维度进行评估，筛选出具有海外布局潜力的品种，针对筛选出的品种，制定详细的管线培育计划。</w:t>
            </w:r>
          </w:p>
          <w:p w14:paraId="105F92A5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</w:rPr>
              <w:t>提前海外专利布局：组建专业的知识产权团队，深入研究目标海外市场的专利法规与政策。在药物研发早期阶段，就进行专利申请策略制定，围绕核心技术与创新点，在目标国家和地区提交专利申请，构建严密的专利保护网络，防止技术成果被侵权，保障公司项目在海外市场的合法权益。</w:t>
            </w:r>
          </w:p>
          <w:p w14:paraId="060630E2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</w:rPr>
              <w:t>比如多肽方面，STC007注射液作为新型的外周kappa阿片受体激动剂，从目前II期临床结果来看镇痛效果与曲马多相当，对改善中重度疼痛更为明显且能降低挽救治疗药物使用，但不涉及中枢，解决传统阿片类药物镇痛成瘾性、致幻、烦躁、呼吸抑制等问题，有比较好的镇痛效果，将是全球镇痛药物研究的新方向。公司拥有完全自主知识产权，核心化合物专利已在中国、美国、欧洲授权。另外在临床前研究阶段的管线中，包括多肽、小核酸、细胞治疗等多个产品也会是公司进行海外布局的重点方向。感谢您的关注。</w:t>
            </w:r>
          </w:p>
          <w:p w14:paraId="4E7B85C4">
            <w:pPr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en-US" w:eastAsia="zh-CN"/>
              </w:rPr>
              <w:t>.公司是否有AI大模型？</w:t>
            </w:r>
          </w:p>
          <w:p w14:paraId="613BB900">
            <w:pPr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</w:rPr>
              <w:t>回复：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</w:rPr>
              <w:t>尊敬的投资者您好！公司基于多肽制药平台与华为云盘古大模型合作搭建了AI多肽药物发现大模型，目前已取得阶段性成果。公司在多肽以及多肽偶联药物具有多年开发经验，已建立iCVETide®多肽新药发现技术平台，专注于类肽创新药的深入挖掘。在多肽偶联药物方面，公司掌握多肽偶联PDC药物的关键技术，包括靶向多肽序列、连接子类别及连接位点等，实现了多肽类分子与靶蛋白模拟对接的计算机辅助药物分子设计（CADD）和大规模化合物库的虚拟筛选，开展多肽分子与靶蛋白的精确动力学模拟和分子对接实验。结合人工智能技术，公司多肽创新药物研发平台通过与华为云的合作，开发基于盘古大模型的AI多肽分子发现平台，整合iCVETide®在分子发现与优化方面的能力，建立基于庞大多肽类肽数据库的亲和力模型、条件生成模型、力场模型等。AI赋能将加速多肽和多肽偶联创新药物的研发进度，提升研发效率、节约开发成本，并有望在全球范围内开发出具有领先意义的创新药物分子。感谢您的关注。</w:t>
            </w:r>
          </w:p>
        </w:tc>
      </w:tr>
      <w:tr w14:paraId="4A63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93" w:type="dxa"/>
            <w:noWrap w:val="0"/>
            <w:vAlign w:val="center"/>
          </w:tcPr>
          <w:p w14:paraId="49E359F1"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203" w:type="dxa"/>
            <w:noWrap w:val="0"/>
            <w:vAlign w:val="center"/>
          </w:tcPr>
          <w:p w14:paraId="41A52917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无</w:t>
            </w:r>
            <w:bookmarkStart w:id="4" w:name="_GoBack"/>
            <w:bookmarkEnd w:id="4"/>
          </w:p>
        </w:tc>
      </w:tr>
      <w:tr w14:paraId="5D6C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717A6FD2"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203" w:type="dxa"/>
            <w:noWrap w:val="0"/>
            <w:vAlign w:val="center"/>
          </w:tcPr>
          <w:p w14:paraId="1087953D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日</w:t>
            </w:r>
          </w:p>
        </w:tc>
      </w:tr>
    </w:tbl>
    <w:p w14:paraId="5C89060E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MTRlOTE5NzU3Y2FhZmJjMTA4ODAwNjMyZWVhZDcifQ=="/>
  </w:docVars>
  <w:rsids>
    <w:rsidRoot w:val="52FF551A"/>
    <w:rsid w:val="00E31C19"/>
    <w:rsid w:val="01AC06BF"/>
    <w:rsid w:val="01CC4519"/>
    <w:rsid w:val="02290130"/>
    <w:rsid w:val="025F5A5E"/>
    <w:rsid w:val="026811C2"/>
    <w:rsid w:val="02BD318C"/>
    <w:rsid w:val="02DB7D7F"/>
    <w:rsid w:val="039A53E7"/>
    <w:rsid w:val="03D87218"/>
    <w:rsid w:val="042E4E66"/>
    <w:rsid w:val="051E3483"/>
    <w:rsid w:val="05537D54"/>
    <w:rsid w:val="05A32FB5"/>
    <w:rsid w:val="05BF4B6E"/>
    <w:rsid w:val="05F444DC"/>
    <w:rsid w:val="077953F5"/>
    <w:rsid w:val="07A52A97"/>
    <w:rsid w:val="08446DEB"/>
    <w:rsid w:val="09FE6266"/>
    <w:rsid w:val="0A414CDC"/>
    <w:rsid w:val="0A6D3DFC"/>
    <w:rsid w:val="0B5E16A9"/>
    <w:rsid w:val="0C612D69"/>
    <w:rsid w:val="0D174ABA"/>
    <w:rsid w:val="0DBE3551"/>
    <w:rsid w:val="0DCC4700"/>
    <w:rsid w:val="0E086001"/>
    <w:rsid w:val="0EB77202"/>
    <w:rsid w:val="0F824FAF"/>
    <w:rsid w:val="0FE77118"/>
    <w:rsid w:val="11866453"/>
    <w:rsid w:val="122E5DAC"/>
    <w:rsid w:val="12527029"/>
    <w:rsid w:val="12B62932"/>
    <w:rsid w:val="12DB5893"/>
    <w:rsid w:val="134A000D"/>
    <w:rsid w:val="13CF5910"/>
    <w:rsid w:val="144F54F1"/>
    <w:rsid w:val="14EC5248"/>
    <w:rsid w:val="14ED4281"/>
    <w:rsid w:val="15930D03"/>
    <w:rsid w:val="15AA2CEE"/>
    <w:rsid w:val="15B14D16"/>
    <w:rsid w:val="16DA51E9"/>
    <w:rsid w:val="17345A11"/>
    <w:rsid w:val="1839393F"/>
    <w:rsid w:val="190E77ED"/>
    <w:rsid w:val="1A0F1E47"/>
    <w:rsid w:val="1A2C70A7"/>
    <w:rsid w:val="1A547590"/>
    <w:rsid w:val="1B2D550F"/>
    <w:rsid w:val="1C524E00"/>
    <w:rsid w:val="1D0C17E5"/>
    <w:rsid w:val="1D74016F"/>
    <w:rsid w:val="1E121C15"/>
    <w:rsid w:val="1EBC241A"/>
    <w:rsid w:val="1F792F8D"/>
    <w:rsid w:val="1F983F69"/>
    <w:rsid w:val="1FAE3E0B"/>
    <w:rsid w:val="20BE1BE1"/>
    <w:rsid w:val="210274BB"/>
    <w:rsid w:val="216347EC"/>
    <w:rsid w:val="22F83CD2"/>
    <w:rsid w:val="2362320E"/>
    <w:rsid w:val="23910C76"/>
    <w:rsid w:val="23D01B44"/>
    <w:rsid w:val="23D06D2E"/>
    <w:rsid w:val="23EB5621"/>
    <w:rsid w:val="241427AF"/>
    <w:rsid w:val="249D14E3"/>
    <w:rsid w:val="24BB0950"/>
    <w:rsid w:val="256D51A0"/>
    <w:rsid w:val="26D51ECB"/>
    <w:rsid w:val="271625E5"/>
    <w:rsid w:val="273725B6"/>
    <w:rsid w:val="29093405"/>
    <w:rsid w:val="29706363"/>
    <w:rsid w:val="29DE4401"/>
    <w:rsid w:val="2AC65169"/>
    <w:rsid w:val="2AD401BA"/>
    <w:rsid w:val="2B061EFA"/>
    <w:rsid w:val="2B9F7FE4"/>
    <w:rsid w:val="2C535356"/>
    <w:rsid w:val="2CA85D23"/>
    <w:rsid w:val="2CB67043"/>
    <w:rsid w:val="2CE05AC2"/>
    <w:rsid w:val="2DCD4D3B"/>
    <w:rsid w:val="2E6F33D5"/>
    <w:rsid w:val="2EA00B62"/>
    <w:rsid w:val="2EA9018A"/>
    <w:rsid w:val="2F4F0EF9"/>
    <w:rsid w:val="2FA368BA"/>
    <w:rsid w:val="308E0410"/>
    <w:rsid w:val="30A2064A"/>
    <w:rsid w:val="31060FA7"/>
    <w:rsid w:val="31093612"/>
    <w:rsid w:val="31BF300D"/>
    <w:rsid w:val="32A42B73"/>
    <w:rsid w:val="32D27F68"/>
    <w:rsid w:val="33231F8D"/>
    <w:rsid w:val="33260499"/>
    <w:rsid w:val="332F655B"/>
    <w:rsid w:val="33687BF4"/>
    <w:rsid w:val="34E872B4"/>
    <w:rsid w:val="350D634B"/>
    <w:rsid w:val="36952F4E"/>
    <w:rsid w:val="36B70E22"/>
    <w:rsid w:val="36D92FB2"/>
    <w:rsid w:val="37467413"/>
    <w:rsid w:val="37787510"/>
    <w:rsid w:val="381776BB"/>
    <w:rsid w:val="387520F0"/>
    <w:rsid w:val="39D2147A"/>
    <w:rsid w:val="3A8D04C3"/>
    <w:rsid w:val="3A9F5F2A"/>
    <w:rsid w:val="3B237CC2"/>
    <w:rsid w:val="3B3C7B22"/>
    <w:rsid w:val="3B91445B"/>
    <w:rsid w:val="3C1E2FE5"/>
    <w:rsid w:val="3D3C6638"/>
    <w:rsid w:val="3D437946"/>
    <w:rsid w:val="3D81311B"/>
    <w:rsid w:val="3DFE4CB6"/>
    <w:rsid w:val="3E0B24F7"/>
    <w:rsid w:val="3E5C41A0"/>
    <w:rsid w:val="3EA2315F"/>
    <w:rsid w:val="3F135AFA"/>
    <w:rsid w:val="4224131E"/>
    <w:rsid w:val="422D34A0"/>
    <w:rsid w:val="441B0C05"/>
    <w:rsid w:val="459C63BF"/>
    <w:rsid w:val="45A55001"/>
    <w:rsid w:val="45E072A7"/>
    <w:rsid w:val="462A01A0"/>
    <w:rsid w:val="46333934"/>
    <w:rsid w:val="46A169FF"/>
    <w:rsid w:val="46F34D6A"/>
    <w:rsid w:val="480B4BB5"/>
    <w:rsid w:val="487D4171"/>
    <w:rsid w:val="488851C9"/>
    <w:rsid w:val="489D1235"/>
    <w:rsid w:val="48E21AEF"/>
    <w:rsid w:val="4A830B91"/>
    <w:rsid w:val="4AAF5236"/>
    <w:rsid w:val="4AB212D8"/>
    <w:rsid w:val="4B1A52D2"/>
    <w:rsid w:val="4B265D22"/>
    <w:rsid w:val="4BB85758"/>
    <w:rsid w:val="4C014C57"/>
    <w:rsid w:val="4C020555"/>
    <w:rsid w:val="4C1E0FC8"/>
    <w:rsid w:val="4C556F25"/>
    <w:rsid w:val="4C84793E"/>
    <w:rsid w:val="4D0E2637"/>
    <w:rsid w:val="4D6024B5"/>
    <w:rsid w:val="4D9C101F"/>
    <w:rsid w:val="4DF658A7"/>
    <w:rsid w:val="4EF8205F"/>
    <w:rsid w:val="4F444544"/>
    <w:rsid w:val="50410483"/>
    <w:rsid w:val="509818E5"/>
    <w:rsid w:val="51547108"/>
    <w:rsid w:val="51EF5E19"/>
    <w:rsid w:val="527A22D9"/>
    <w:rsid w:val="5289164F"/>
    <w:rsid w:val="52FF551A"/>
    <w:rsid w:val="53672784"/>
    <w:rsid w:val="539E26C0"/>
    <w:rsid w:val="53A91257"/>
    <w:rsid w:val="53F3326E"/>
    <w:rsid w:val="549878D9"/>
    <w:rsid w:val="54A06C67"/>
    <w:rsid w:val="54CC1D57"/>
    <w:rsid w:val="54EB364E"/>
    <w:rsid w:val="55CA28F1"/>
    <w:rsid w:val="55D26B9E"/>
    <w:rsid w:val="561D32CE"/>
    <w:rsid w:val="56AC67D2"/>
    <w:rsid w:val="56CA6E4C"/>
    <w:rsid w:val="573622C3"/>
    <w:rsid w:val="576D5BCE"/>
    <w:rsid w:val="580D228F"/>
    <w:rsid w:val="58836DC8"/>
    <w:rsid w:val="58BA5B76"/>
    <w:rsid w:val="599C16F8"/>
    <w:rsid w:val="5A2A67F5"/>
    <w:rsid w:val="5A4F27F0"/>
    <w:rsid w:val="5A880128"/>
    <w:rsid w:val="5AAE4583"/>
    <w:rsid w:val="5B1D47FA"/>
    <w:rsid w:val="5D012421"/>
    <w:rsid w:val="5DD427BF"/>
    <w:rsid w:val="5DEC4365"/>
    <w:rsid w:val="5DF23423"/>
    <w:rsid w:val="5E7435BA"/>
    <w:rsid w:val="5E932ED8"/>
    <w:rsid w:val="60760873"/>
    <w:rsid w:val="60C214BD"/>
    <w:rsid w:val="60C265CF"/>
    <w:rsid w:val="617862AC"/>
    <w:rsid w:val="6192486D"/>
    <w:rsid w:val="62A30EA1"/>
    <w:rsid w:val="62F60387"/>
    <w:rsid w:val="63181F99"/>
    <w:rsid w:val="6320789A"/>
    <w:rsid w:val="63D1618C"/>
    <w:rsid w:val="64661261"/>
    <w:rsid w:val="64932BAD"/>
    <w:rsid w:val="649B4982"/>
    <w:rsid w:val="64BC0286"/>
    <w:rsid w:val="650C2A2C"/>
    <w:rsid w:val="651B2A07"/>
    <w:rsid w:val="65CA54AC"/>
    <w:rsid w:val="669A3582"/>
    <w:rsid w:val="66F23252"/>
    <w:rsid w:val="67920D68"/>
    <w:rsid w:val="67E47875"/>
    <w:rsid w:val="681F4C63"/>
    <w:rsid w:val="68E055B0"/>
    <w:rsid w:val="69961E22"/>
    <w:rsid w:val="6A23123C"/>
    <w:rsid w:val="6A2842F5"/>
    <w:rsid w:val="6A6547A8"/>
    <w:rsid w:val="6A6B5660"/>
    <w:rsid w:val="6A71419B"/>
    <w:rsid w:val="6B685571"/>
    <w:rsid w:val="6C3309C1"/>
    <w:rsid w:val="6D1E32A1"/>
    <w:rsid w:val="6D322B1C"/>
    <w:rsid w:val="6D9B2F52"/>
    <w:rsid w:val="6E2576AE"/>
    <w:rsid w:val="6E290AB7"/>
    <w:rsid w:val="6EA45979"/>
    <w:rsid w:val="6EEB2130"/>
    <w:rsid w:val="700B2EC6"/>
    <w:rsid w:val="70754AA5"/>
    <w:rsid w:val="70B8083E"/>
    <w:rsid w:val="7171086E"/>
    <w:rsid w:val="719510A4"/>
    <w:rsid w:val="71A66548"/>
    <w:rsid w:val="71FA4772"/>
    <w:rsid w:val="71FC4DEA"/>
    <w:rsid w:val="728671BF"/>
    <w:rsid w:val="72AB0FBA"/>
    <w:rsid w:val="72C94CD5"/>
    <w:rsid w:val="73300DA4"/>
    <w:rsid w:val="744616E9"/>
    <w:rsid w:val="745A380B"/>
    <w:rsid w:val="74A02866"/>
    <w:rsid w:val="75580D0F"/>
    <w:rsid w:val="76440F92"/>
    <w:rsid w:val="772F3652"/>
    <w:rsid w:val="779F15A2"/>
    <w:rsid w:val="77AE1328"/>
    <w:rsid w:val="77B6383C"/>
    <w:rsid w:val="78423920"/>
    <w:rsid w:val="78A45D63"/>
    <w:rsid w:val="794D08AD"/>
    <w:rsid w:val="79661C63"/>
    <w:rsid w:val="79D25FC2"/>
    <w:rsid w:val="79EA2C4D"/>
    <w:rsid w:val="79F90BEF"/>
    <w:rsid w:val="7A774554"/>
    <w:rsid w:val="7A7F1400"/>
    <w:rsid w:val="7AD051DC"/>
    <w:rsid w:val="7ADB0A5E"/>
    <w:rsid w:val="7AE62B2D"/>
    <w:rsid w:val="7B28387D"/>
    <w:rsid w:val="7BA223D0"/>
    <w:rsid w:val="7C064AE8"/>
    <w:rsid w:val="7C29373A"/>
    <w:rsid w:val="7C6A3054"/>
    <w:rsid w:val="7CE44ECC"/>
    <w:rsid w:val="7CE571C4"/>
    <w:rsid w:val="7D0375F5"/>
    <w:rsid w:val="7D546905"/>
    <w:rsid w:val="7D6D7ABB"/>
    <w:rsid w:val="7D7234FB"/>
    <w:rsid w:val="7F173DB2"/>
    <w:rsid w:val="7F2266A0"/>
    <w:rsid w:val="7F2E17A9"/>
    <w:rsid w:val="7FAD2049"/>
    <w:rsid w:val="7FEE7A90"/>
    <w:rsid w:val="7FF2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2113</Words>
  <Characters>2304</Characters>
  <Lines>0</Lines>
  <Paragraphs>0</Paragraphs>
  <TotalTime>0</TotalTime>
  <ScaleCrop>false</ScaleCrop>
  <LinksUpToDate>false</LinksUpToDate>
  <CharactersWithSpaces>2369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2024-03-05T05:09:00Z</dcterms:created>
  <dc:creator>杨贵娇</dc:creator>
  <cp:lastModifiedBy>Z</cp:lastModifiedBy>
  <dcterms:modified xsi:type="dcterms:W3CDTF">2026-01-30T09:12:21Z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2D40BF41AD364095BFBC4A8F0D4F68EE_13</vt:lpwstr>
  </property>
  <property fmtid="{D5CDD505-2E9C-101B-9397-08002B2CF9AE}" pid="4" name="KSOTemplateDocerSaveRecord">
    <vt:lpwstr>eyJoZGlkIjoiMzEwNTM5NzYwMDRjMzkwZTVkZjY2ODkwMGIxNGU0OTUiLCJ1c2VySWQiOiIyNTAyNzE3NDkifQ==</vt:lpwstr>
  </property>
</Properties>
</file>