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B70" w14:textId="77777777" w:rsidR="00617124" w:rsidRDefault="005079E4">
      <w:pPr>
        <w:spacing w:line="360" w:lineRule="auto"/>
        <w:rPr>
          <w:rFonts w:ascii="楷体" w:eastAsia="楷体" w:hAnsi="楷体"/>
          <w:sz w:val="24"/>
          <w:szCs w:val="24"/>
        </w:rPr>
      </w:pPr>
      <w:r>
        <w:rPr>
          <w:rFonts w:ascii="楷体" w:eastAsia="楷体" w:hAnsi="楷体" w:hint="eastAsia"/>
          <w:sz w:val="24"/>
          <w:szCs w:val="24"/>
        </w:rPr>
        <w:t>证券代码：6</w:t>
      </w:r>
      <w:r>
        <w:rPr>
          <w:rFonts w:ascii="楷体" w:eastAsia="楷体" w:hAnsi="楷体"/>
          <w:sz w:val="24"/>
          <w:szCs w:val="24"/>
        </w:rPr>
        <w:t xml:space="preserve">88269                                   </w:t>
      </w:r>
      <w:r>
        <w:rPr>
          <w:rFonts w:ascii="楷体" w:eastAsia="楷体" w:hAnsi="楷体" w:hint="eastAsia"/>
          <w:sz w:val="24"/>
          <w:szCs w:val="24"/>
        </w:rPr>
        <w:t>证券简称：凯立新材</w:t>
      </w:r>
    </w:p>
    <w:p w14:paraId="1C0C73F6" w14:textId="77777777" w:rsidR="00617124" w:rsidRDefault="00617124">
      <w:pPr>
        <w:spacing w:line="360" w:lineRule="auto"/>
        <w:jc w:val="center"/>
        <w:rPr>
          <w:rFonts w:ascii="楷体" w:eastAsia="楷体" w:hAnsi="楷体" w:cs="宋体"/>
          <w:b/>
          <w:bCs/>
          <w:sz w:val="24"/>
          <w:szCs w:val="24"/>
        </w:rPr>
      </w:pPr>
    </w:p>
    <w:p w14:paraId="24C969E7" w14:textId="77777777" w:rsidR="00617124" w:rsidRDefault="005079E4">
      <w:pPr>
        <w:spacing w:line="360" w:lineRule="auto"/>
        <w:jc w:val="center"/>
        <w:rPr>
          <w:rFonts w:ascii="楷体" w:eastAsia="楷体" w:hAnsi="楷体" w:cs="宋体"/>
          <w:b/>
          <w:sz w:val="24"/>
          <w:szCs w:val="24"/>
        </w:rPr>
      </w:pPr>
      <w:r>
        <w:rPr>
          <w:rFonts w:ascii="楷体" w:eastAsia="楷体" w:hAnsi="楷体" w:cs="宋体" w:hint="eastAsia"/>
          <w:b/>
          <w:bCs/>
          <w:sz w:val="24"/>
          <w:szCs w:val="24"/>
        </w:rPr>
        <w:t>西安凯立新材料股份有限公司投资者关系活动记录表</w:t>
      </w:r>
    </w:p>
    <w:p w14:paraId="5DF08BF9" w14:textId="77777777" w:rsidR="00617124" w:rsidRDefault="00617124">
      <w:pPr>
        <w:spacing w:before="51" w:after="32" w:line="360" w:lineRule="auto"/>
        <w:ind w:right="1739"/>
        <w:jc w:val="right"/>
        <w:rPr>
          <w:rFonts w:ascii="楷体" w:eastAsia="楷体" w:hAnsi="楷体" w:cs="宋体"/>
          <w:sz w:val="21"/>
          <w:szCs w:val="21"/>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992"/>
        <w:gridCol w:w="3492"/>
        <w:gridCol w:w="1044"/>
        <w:gridCol w:w="3544"/>
      </w:tblGrid>
      <w:tr w:rsidR="00617124" w14:paraId="2D22DEFD" w14:textId="77777777">
        <w:trPr>
          <w:trHeight w:val="2801"/>
          <w:jc w:val="center"/>
        </w:trPr>
        <w:tc>
          <w:tcPr>
            <w:tcW w:w="1555" w:type="dxa"/>
            <w:vAlign w:val="center"/>
          </w:tcPr>
          <w:p w14:paraId="7C9C33AF" w14:textId="77777777" w:rsidR="00617124" w:rsidRDefault="005079E4">
            <w:pPr>
              <w:pStyle w:val="TableParagraph"/>
              <w:spacing w:before="1" w:line="360" w:lineRule="auto"/>
              <w:rPr>
                <w:rFonts w:ascii="楷体" w:eastAsia="楷体" w:hAnsi="楷体" w:cs="宋体"/>
                <w:sz w:val="21"/>
                <w:szCs w:val="21"/>
              </w:rPr>
            </w:pPr>
            <w:r>
              <w:rPr>
                <w:rFonts w:ascii="楷体" w:eastAsia="楷体" w:hAnsi="楷体" w:cs="宋体" w:hint="eastAsia"/>
                <w:sz w:val="21"/>
                <w:szCs w:val="21"/>
              </w:rPr>
              <w:t>投资者关系活动类别</w:t>
            </w:r>
          </w:p>
        </w:tc>
        <w:tc>
          <w:tcPr>
            <w:tcW w:w="9072" w:type="dxa"/>
            <w:gridSpan w:val="4"/>
            <w:vAlign w:val="center"/>
          </w:tcPr>
          <w:p w14:paraId="0F77AE0C" w14:textId="77777777" w:rsidR="00617124" w:rsidRDefault="00617124">
            <w:pPr>
              <w:pStyle w:val="TableParagraph"/>
              <w:spacing w:before="7" w:line="360" w:lineRule="auto"/>
              <w:rPr>
                <w:rFonts w:ascii="楷体" w:eastAsia="楷体" w:hAnsi="楷体" w:cs="宋体"/>
                <w:sz w:val="21"/>
                <w:szCs w:val="21"/>
              </w:rPr>
            </w:pPr>
          </w:p>
          <w:p w14:paraId="7D5CC45E" w14:textId="77777777" w:rsidR="00617124" w:rsidRDefault="005079E4">
            <w:pPr>
              <w:pStyle w:val="TableParagraph"/>
              <w:tabs>
                <w:tab w:val="left" w:pos="2418"/>
              </w:tabs>
              <w:spacing w:before="1" w:line="360" w:lineRule="auto"/>
              <w:ind w:left="107"/>
              <w:jc w:val="center"/>
              <w:rPr>
                <w:rFonts w:ascii="楷体" w:eastAsia="楷体" w:hAnsi="楷体" w:cs="宋体"/>
                <w:sz w:val="21"/>
                <w:szCs w:val="21"/>
              </w:rPr>
            </w:pPr>
            <w:r>
              <w:rPr>
                <w:rFonts w:ascii="楷体" w:eastAsia="楷体" w:hAnsi="楷体" w:cs="宋体" w:hint="eastAsia"/>
                <w:sz w:val="21"/>
                <w:szCs w:val="21"/>
              </w:rPr>
              <w:t>□特</w:t>
            </w:r>
            <w:r>
              <w:rPr>
                <w:rFonts w:ascii="楷体" w:eastAsia="楷体" w:hAnsi="楷体" w:cs="宋体" w:hint="eastAsia"/>
                <w:spacing w:val="-3"/>
                <w:sz w:val="21"/>
                <w:szCs w:val="21"/>
              </w:rPr>
              <w:t>定</w:t>
            </w:r>
            <w:r>
              <w:rPr>
                <w:rFonts w:ascii="楷体" w:eastAsia="楷体" w:hAnsi="楷体" w:cs="宋体" w:hint="eastAsia"/>
                <w:sz w:val="21"/>
                <w:szCs w:val="21"/>
              </w:rPr>
              <w:t>对</w:t>
            </w:r>
            <w:r>
              <w:rPr>
                <w:rFonts w:ascii="楷体" w:eastAsia="楷体" w:hAnsi="楷体" w:cs="宋体" w:hint="eastAsia"/>
                <w:spacing w:val="-3"/>
                <w:sz w:val="21"/>
                <w:szCs w:val="21"/>
              </w:rPr>
              <w:t>象</w:t>
            </w:r>
            <w:r>
              <w:rPr>
                <w:rFonts w:ascii="楷体" w:eastAsia="楷体" w:hAnsi="楷体" w:cs="宋体" w:hint="eastAsia"/>
                <w:sz w:val="21"/>
                <w:szCs w:val="21"/>
              </w:rPr>
              <w:t>调研</w:t>
            </w:r>
            <w:r>
              <w:rPr>
                <w:rFonts w:ascii="楷体" w:eastAsia="楷体" w:hAnsi="楷体" w:cs="宋体" w:hint="eastAsia"/>
                <w:sz w:val="21"/>
                <w:szCs w:val="21"/>
              </w:rPr>
              <w:tab/>
              <w:t>□分</w:t>
            </w:r>
            <w:r>
              <w:rPr>
                <w:rFonts w:ascii="楷体" w:eastAsia="楷体" w:hAnsi="楷体" w:cs="宋体" w:hint="eastAsia"/>
                <w:spacing w:val="-3"/>
                <w:sz w:val="21"/>
                <w:szCs w:val="21"/>
              </w:rPr>
              <w:t>析</w:t>
            </w:r>
            <w:r>
              <w:rPr>
                <w:rFonts w:ascii="楷体" w:eastAsia="楷体" w:hAnsi="楷体" w:cs="宋体" w:hint="eastAsia"/>
                <w:sz w:val="21"/>
                <w:szCs w:val="21"/>
              </w:rPr>
              <w:t>师</w:t>
            </w:r>
            <w:r>
              <w:rPr>
                <w:rFonts w:ascii="楷体" w:eastAsia="楷体" w:hAnsi="楷体" w:cs="宋体" w:hint="eastAsia"/>
                <w:spacing w:val="-3"/>
                <w:sz w:val="21"/>
                <w:szCs w:val="21"/>
              </w:rPr>
              <w:t>会</w:t>
            </w:r>
            <w:r>
              <w:rPr>
                <w:rFonts w:ascii="楷体" w:eastAsia="楷体" w:hAnsi="楷体" w:cs="宋体" w:hint="eastAsia"/>
                <w:sz w:val="21"/>
                <w:szCs w:val="21"/>
              </w:rPr>
              <w:t>议</w:t>
            </w:r>
          </w:p>
          <w:p w14:paraId="6AE64B53" w14:textId="77777777" w:rsidR="00617124" w:rsidRDefault="00617124">
            <w:pPr>
              <w:pStyle w:val="TableParagraph"/>
              <w:spacing w:before="11" w:line="360" w:lineRule="auto"/>
              <w:jc w:val="center"/>
              <w:rPr>
                <w:rFonts w:ascii="楷体" w:eastAsia="楷体" w:hAnsi="楷体" w:cs="宋体"/>
                <w:sz w:val="21"/>
                <w:szCs w:val="21"/>
              </w:rPr>
            </w:pPr>
          </w:p>
          <w:p w14:paraId="1FE48EB0" w14:textId="77777777" w:rsidR="00617124" w:rsidRDefault="005079E4">
            <w:pPr>
              <w:pStyle w:val="TableParagraph"/>
              <w:tabs>
                <w:tab w:val="left" w:pos="2418"/>
              </w:tabs>
              <w:spacing w:line="360" w:lineRule="auto"/>
              <w:ind w:left="107"/>
              <w:jc w:val="center"/>
              <w:rPr>
                <w:rFonts w:ascii="楷体" w:eastAsia="楷体" w:hAnsi="楷体" w:cs="宋体"/>
                <w:sz w:val="21"/>
                <w:szCs w:val="21"/>
              </w:rPr>
            </w:pPr>
            <w:r>
              <w:rPr>
                <w:rFonts w:ascii="楷体" w:eastAsia="楷体" w:hAnsi="楷体" w:cs="宋体" w:hint="eastAsia"/>
                <w:sz w:val="21"/>
                <w:szCs w:val="21"/>
              </w:rPr>
              <w:t>□媒</w:t>
            </w:r>
            <w:r>
              <w:rPr>
                <w:rFonts w:ascii="楷体" w:eastAsia="楷体" w:hAnsi="楷体" w:cs="宋体" w:hint="eastAsia"/>
                <w:spacing w:val="-3"/>
                <w:sz w:val="21"/>
                <w:szCs w:val="21"/>
              </w:rPr>
              <w:t>体</w:t>
            </w:r>
            <w:r>
              <w:rPr>
                <w:rFonts w:ascii="楷体" w:eastAsia="楷体" w:hAnsi="楷体" w:cs="宋体" w:hint="eastAsia"/>
                <w:sz w:val="21"/>
                <w:szCs w:val="21"/>
              </w:rPr>
              <w:t>采访</w:t>
            </w:r>
            <w:r>
              <w:rPr>
                <w:rFonts w:ascii="楷体" w:eastAsia="楷体" w:hAnsi="楷体" w:cs="宋体" w:hint="eastAsia"/>
                <w:sz w:val="21"/>
                <w:szCs w:val="21"/>
              </w:rPr>
              <w:tab/>
              <w:t>□业</w:t>
            </w:r>
            <w:r>
              <w:rPr>
                <w:rFonts w:ascii="楷体" w:eastAsia="楷体" w:hAnsi="楷体" w:cs="宋体" w:hint="eastAsia"/>
                <w:spacing w:val="-3"/>
                <w:sz w:val="21"/>
                <w:szCs w:val="21"/>
              </w:rPr>
              <w:t>绩</w:t>
            </w:r>
            <w:r>
              <w:rPr>
                <w:rFonts w:ascii="楷体" w:eastAsia="楷体" w:hAnsi="楷体" w:cs="宋体" w:hint="eastAsia"/>
                <w:sz w:val="21"/>
                <w:szCs w:val="21"/>
              </w:rPr>
              <w:t>说</w:t>
            </w:r>
            <w:r>
              <w:rPr>
                <w:rFonts w:ascii="楷体" w:eastAsia="楷体" w:hAnsi="楷体" w:cs="宋体" w:hint="eastAsia"/>
                <w:spacing w:val="-3"/>
                <w:sz w:val="21"/>
                <w:szCs w:val="21"/>
              </w:rPr>
              <w:t>明</w:t>
            </w:r>
            <w:r>
              <w:rPr>
                <w:rFonts w:ascii="楷体" w:eastAsia="楷体" w:hAnsi="楷体" w:cs="宋体" w:hint="eastAsia"/>
                <w:sz w:val="21"/>
                <w:szCs w:val="21"/>
              </w:rPr>
              <w:t>会</w:t>
            </w:r>
          </w:p>
          <w:p w14:paraId="1E42C032" w14:textId="77777777" w:rsidR="00617124" w:rsidRDefault="00617124">
            <w:pPr>
              <w:pStyle w:val="TableParagraph"/>
              <w:spacing w:before="8" w:line="360" w:lineRule="auto"/>
              <w:jc w:val="center"/>
              <w:rPr>
                <w:rFonts w:ascii="楷体" w:eastAsia="楷体" w:hAnsi="楷体" w:cs="宋体"/>
                <w:sz w:val="21"/>
                <w:szCs w:val="21"/>
              </w:rPr>
            </w:pPr>
          </w:p>
          <w:p w14:paraId="01D3F1DE" w14:textId="77777777" w:rsidR="00617124" w:rsidRDefault="005079E4">
            <w:pPr>
              <w:pStyle w:val="TableParagraph"/>
              <w:tabs>
                <w:tab w:val="left" w:pos="2418"/>
              </w:tabs>
              <w:spacing w:line="360" w:lineRule="auto"/>
              <w:ind w:left="107"/>
              <w:jc w:val="center"/>
              <w:rPr>
                <w:rFonts w:ascii="楷体" w:eastAsia="楷体" w:hAnsi="楷体" w:cs="宋体"/>
                <w:sz w:val="21"/>
                <w:szCs w:val="21"/>
              </w:rPr>
            </w:pPr>
            <w:r>
              <w:rPr>
                <w:rFonts w:ascii="楷体" w:eastAsia="楷体" w:hAnsi="楷体" w:cs="宋体" w:hint="eastAsia"/>
                <w:sz w:val="21"/>
                <w:szCs w:val="21"/>
              </w:rPr>
              <w:t>□新</w:t>
            </w:r>
            <w:r>
              <w:rPr>
                <w:rFonts w:ascii="楷体" w:eastAsia="楷体" w:hAnsi="楷体" w:cs="宋体" w:hint="eastAsia"/>
                <w:spacing w:val="-3"/>
                <w:sz w:val="21"/>
                <w:szCs w:val="21"/>
              </w:rPr>
              <w:t>闻</w:t>
            </w:r>
            <w:r>
              <w:rPr>
                <w:rFonts w:ascii="楷体" w:eastAsia="楷体" w:hAnsi="楷体" w:cs="宋体" w:hint="eastAsia"/>
                <w:sz w:val="21"/>
                <w:szCs w:val="21"/>
              </w:rPr>
              <w:t>发</w:t>
            </w:r>
            <w:r>
              <w:rPr>
                <w:rFonts w:ascii="楷体" w:eastAsia="楷体" w:hAnsi="楷体" w:cs="宋体" w:hint="eastAsia"/>
                <w:spacing w:val="-3"/>
                <w:sz w:val="21"/>
                <w:szCs w:val="21"/>
              </w:rPr>
              <w:t>布</w:t>
            </w:r>
            <w:r>
              <w:rPr>
                <w:rFonts w:ascii="楷体" w:eastAsia="楷体" w:hAnsi="楷体" w:cs="宋体" w:hint="eastAsia"/>
                <w:sz w:val="21"/>
                <w:szCs w:val="21"/>
              </w:rPr>
              <w:t>会</w:t>
            </w:r>
            <w:r>
              <w:rPr>
                <w:rFonts w:ascii="楷体" w:eastAsia="楷体" w:hAnsi="楷体" w:cs="宋体" w:hint="eastAsia"/>
                <w:sz w:val="21"/>
                <w:szCs w:val="21"/>
              </w:rPr>
              <w:tab/>
              <w:t>□路</w:t>
            </w:r>
            <w:r>
              <w:rPr>
                <w:rFonts w:ascii="楷体" w:eastAsia="楷体" w:hAnsi="楷体" w:cs="宋体" w:hint="eastAsia"/>
                <w:spacing w:val="-3"/>
                <w:sz w:val="21"/>
                <w:szCs w:val="21"/>
              </w:rPr>
              <w:t>演</w:t>
            </w:r>
            <w:r>
              <w:rPr>
                <w:rFonts w:ascii="楷体" w:eastAsia="楷体" w:hAnsi="楷体" w:cs="宋体" w:hint="eastAsia"/>
                <w:sz w:val="21"/>
                <w:szCs w:val="21"/>
              </w:rPr>
              <w:t>活动</w:t>
            </w:r>
          </w:p>
          <w:p w14:paraId="3AF291DD" w14:textId="77777777" w:rsidR="00617124" w:rsidRDefault="00617124">
            <w:pPr>
              <w:pStyle w:val="TableParagraph"/>
              <w:spacing w:before="8" w:line="360" w:lineRule="auto"/>
              <w:jc w:val="center"/>
              <w:rPr>
                <w:rFonts w:ascii="楷体" w:eastAsia="楷体" w:hAnsi="楷体" w:cs="宋体"/>
                <w:sz w:val="21"/>
                <w:szCs w:val="21"/>
              </w:rPr>
            </w:pPr>
          </w:p>
          <w:p w14:paraId="06D29851" w14:textId="77777777" w:rsidR="00617124" w:rsidRDefault="005079E4">
            <w:pPr>
              <w:pStyle w:val="TableParagraph"/>
              <w:spacing w:line="360" w:lineRule="auto"/>
              <w:ind w:left="107"/>
              <w:jc w:val="center"/>
              <w:rPr>
                <w:rFonts w:ascii="楷体" w:eastAsia="楷体" w:hAnsi="楷体" w:cs="宋体"/>
                <w:sz w:val="21"/>
                <w:szCs w:val="21"/>
              </w:rPr>
            </w:pPr>
            <w:r>
              <w:rPr>
                <w:rFonts w:ascii="楷体" w:eastAsia="楷体" w:hAnsi="楷体" w:cs="宋体" w:hint="eastAsia"/>
                <w:sz w:val="21"/>
                <w:szCs w:val="21"/>
              </w:rPr>
              <w:t>□现场参观</w:t>
            </w:r>
          </w:p>
          <w:p w14:paraId="582A1B6A" w14:textId="77777777" w:rsidR="00617124" w:rsidRDefault="00617124">
            <w:pPr>
              <w:pStyle w:val="TableParagraph"/>
              <w:spacing w:before="11" w:line="360" w:lineRule="auto"/>
              <w:jc w:val="center"/>
              <w:rPr>
                <w:rFonts w:ascii="楷体" w:eastAsia="楷体" w:hAnsi="楷体" w:cs="宋体"/>
                <w:sz w:val="21"/>
                <w:szCs w:val="21"/>
              </w:rPr>
            </w:pPr>
          </w:p>
          <w:p w14:paraId="626A8FFE" w14:textId="77777777" w:rsidR="00617124" w:rsidRDefault="005079E4">
            <w:pPr>
              <w:pStyle w:val="TableParagraph"/>
              <w:spacing w:line="360" w:lineRule="auto"/>
              <w:ind w:left="107"/>
              <w:jc w:val="center"/>
              <w:rPr>
                <w:rFonts w:ascii="楷体" w:eastAsia="楷体" w:hAnsi="楷体" w:cs="宋体"/>
                <w:sz w:val="21"/>
                <w:szCs w:val="21"/>
              </w:rPr>
            </w:pPr>
            <w:r>
              <w:rPr>
                <w:rFonts w:ascii="楷体" w:eastAsia="楷体" w:hAnsi="楷体" w:cs="宋体" w:hint="eastAsia"/>
                <w:sz w:val="21"/>
                <w:szCs w:val="21"/>
              </w:rPr>
              <w:sym w:font="Wingdings 2" w:char="F052"/>
            </w:r>
            <w:r>
              <w:rPr>
                <w:rFonts w:ascii="楷体" w:eastAsia="楷体" w:hAnsi="楷体" w:cs="宋体" w:hint="eastAsia"/>
                <w:sz w:val="21"/>
                <w:szCs w:val="21"/>
              </w:rPr>
              <w:t>其他（电话交流会）</w:t>
            </w:r>
          </w:p>
        </w:tc>
      </w:tr>
      <w:tr w:rsidR="00617124" w14:paraId="68F9F3F0" w14:textId="77777777">
        <w:trPr>
          <w:trHeight w:val="39"/>
          <w:jc w:val="center"/>
        </w:trPr>
        <w:tc>
          <w:tcPr>
            <w:tcW w:w="1555" w:type="dxa"/>
            <w:vMerge w:val="restart"/>
            <w:vAlign w:val="center"/>
          </w:tcPr>
          <w:p w14:paraId="2DD14FFA" w14:textId="77777777" w:rsidR="00617124" w:rsidRDefault="005079E4">
            <w:pPr>
              <w:pStyle w:val="TableParagraph"/>
              <w:spacing w:line="360" w:lineRule="auto"/>
              <w:ind w:left="107" w:right="96"/>
              <w:rPr>
                <w:rFonts w:ascii="楷体" w:eastAsia="楷体" w:hAnsi="楷体" w:cs="宋体"/>
                <w:sz w:val="21"/>
                <w:szCs w:val="21"/>
              </w:rPr>
            </w:pPr>
            <w:r>
              <w:rPr>
                <w:rFonts w:ascii="楷体" w:eastAsia="楷体" w:hAnsi="楷体" w:cs="宋体" w:hint="eastAsia"/>
                <w:sz w:val="21"/>
                <w:szCs w:val="21"/>
              </w:rPr>
              <w:t>参与单位名称及人员姓名</w:t>
            </w:r>
          </w:p>
        </w:tc>
        <w:tc>
          <w:tcPr>
            <w:tcW w:w="992" w:type="dxa"/>
            <w:vAlign w:val="center"/>
          </w:tcPr>
          <w:p w14:paraId="51F5E8E9" w14:textId="77777777" w:rsidR="00617124" w:rsidRDefault="005079E4">
            <w:pPr>
              <w:pStyle w:val="TableParagraph"/>
              <w:spacing w:line="360" w:lineRule="auto"/>
              <w:ind w:left="107" w:right="96"/>
              <w:jc w:val="center"/>
              <w:rPr>
                <w:rFonts w:ascii="楷体" w:eastAsia="楷体" w:hAnsi="楷体"/>
                <w:color w:val="000000"/>
                <w:sz w:val="21"/>
                <w:szCs w:val="21"/>
                <w:lang w:val="en-US"/>
              </w:rPr>
            </w:pPr>
            <w:r>
              <w:rPr>
                <w:rFonts w:ascii="楷体" w:eastAsia="楷体" w:hAnsi="楷体" w:cs="宋体" w:hint="eastAsia"/>
                <w:color w:val="000000"/>
                <w:sz w:val="21"/>
                <w:szCs w:val="21"/>
              </w:rPr>
              <w:t>人员</w:t>
            </w:r>
          </w:p>
        </w:tc>
        <w:tc>
          <w:tcPr>
            <w:tcW w:w="3492" w:type="dxa"/>
            <w:vAlign w:val="center"/>
          </w:tcPr>
          <w:p w14:paraId="61F50A3C" w14:textId="77777777" w:rsidR="00617124" w:rsidRDefault="005079E4">
            <w:pPr>
              <w:pStyle w:val="TableParagraph"/>
              <w:spacing w:line="360" w:lineRule="auto"/>
              <w:ind w:left="107" w:right="96"/>
              <w:jc w:val="center"/>
              <w:rPr>
                <w:rFonts w:ascii="楷体" w:eastAsia="楷体" w:hAnsi="楷体"/>
                <w:color w:val="000000"/>
                <w:sz w:val="21"/>
                <w:szCs w:val="21"/>
                <w:lang w:val="en-US"/>
              </w:rPr>
            </w:pPr>
            <w:r>
              <w:rPr>
                <w:rFonts w:ascii="楷体" w:eastAsia="楷体" w:hAnsi="楷体" w:cs="宋体" w:hint="eastAsia"/>
                <w:color w:val="000000"/>
                <w:sz w:val="21"/>
                <w:szCs w:val="21"/>
              </w:rPr>
              <w:t>机构名称</w:t>
            </w:r>
          </w:p>
        </w:tc>
        <w:tc>
          <w:tcPr>
            <w:tcW w:w="1044" w:type="dxa"/>
            <w:vAlign w:val="center"/>
          </w:tcPr>
          <w:p w14:paraId="1096869A" w14:textId="77777777" w:rsidR="00617124" w:rsidRDefault="005079E4">
            <w:pPr>
              <w:pStyle w:val="TableParagraph"/>
              <w:spacing w:line="360" w:lineRule="auto"/>
              <w:ind w:left="107" w:right="96"/>
              <w:jc w:val="center"/>
              <w:rPr>
                <w:rFonts w:ascii="楷体" w:eastAsia="楷体" w:hAnsi="楷体"/>
                <w:color w:val="000000"/>
                <w:sz w:val="21"/>
                <w:szCs w:val="21"/>
                <w:lang w:val="en-US"/>
              </w:rPr>
            </w:pPr>
            <w:r>
              <w:rPr>
                <w:rFonts w:ascii="楷体" w:eastAsia="楷体" w:hAnsi="楷体" w:cs="宋体" w:hint="eastAsia"/>
                <w:color w:val="000000"/>
                <w:sz w:val="21"/>
                <w:szCs w:val="21"/>
              </w:rPr>
              <w:t>人员</w:t>
            </w:r>
          </w:p>
        </w:tc>
        <w:tc>
          <w:tcPr>
            <w:tcW w:w="3544" w:type="dxa"/>
            <w:vAlign w:val="center"/>
          </w:tcPr>
          <w:p w14:paraId="79B67D83" w14:textId="77777777" w:rsidR="00617124" w:rsidRDefault="005079E4">
            <w:pPr>
              <w:pStyle w:val="TableParagraph"/>
              <w:spacing w:line="360" w:lineRule="auto"/>
              <w:ind w:left="107" w:right="96"/>
              <w:jc w:val="center"/>
              <w:rPr>
                <w:rFonts w:ascii="楷体" w:eastAsia="楷体" w:hAnsi="楷体"/>
                <w:color w:val="000000"/>
                <w:sz w:val="21"/>
                <w:szCs w:val="21"/>
                <w:lang w:val="en-US"/>
              </w:rPr>
            </w:pPr>
            <w:r>
              <w:rPr>
                <w:rFonts w:ascii="楷体" w:eastAsia="楷体" w:hAnsi="楷体" w:cs="宋体" w:hint="eastAsia"/>
                <w:color w:val="000000"/>
                <w:sz w:val="21"/>
                <w:szCs w:val="21"/>
              </w:rPr>
              <w:t>机构名称</w:t>
            </w:r>
          </w:p>
        </w:tc>
      </w:tr>
      <w:tr w:rsidR="00617124" w14:paraId="033EF715" w14:textId="77777777">
        <w:trPr>
          <w:trHeight w:val="39"/>
          <w:jc w:val="center"/>
        </w:trPr>
        <w:tc>
          <w:tcPr>
            <w:tcW w:w="1555" w:type="dxa"/>
            <w:vMerge/>
            <w:vAlign w:val="center"/>
          </w:tcPr>
          <w:p w14:paraId="25D891AC"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005927DD"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吴玉强</w:t>
            </w:r>
          </w:p>
        </w:tc>
        <w:tc>
          <w:tcPr>
            <w:tcW w:w="3492" w:type="dxa"/>
            <w:vAlign w:val="center"/>
          </w:tcPr>
          <w:p w14:paraId="775AFB7C"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景林资产</w:t>
            </w:r>
          </w:p>
        </w:tc>
        <w:tc>
          <w:tcPr>
            <w:tcW w:w="1044" w:type="dxa"/>
            <w:vAlign w:val="center"/>
          </w:tcPr>
          <w:p w14:paraId="786EB8B5"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顾诗园</w:t>
            </w:r>
          </w:p>
        </w:tc>
        <w:tc>
          <w:tcPr>
            <w:tcW w:w="3544" w:type="dxa"/>
            <w:vAlign w:val="center"/>
          </w:tcPr>
          <w:p w14:paraId="4AB0FF4D"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南京证券自营</w:t>
            </w:r>
          </w:p>
        </w:tc>
      </w:tr>
      <w:tr w:rsidR="00617124" w14:paraId="18E2DC6C" w14:textId="77777777">
        <w:trPr>
          <w:trHeight w:val="39"/>
          <w:jc w:val="center"/>
        </w:trPr>
        <w:tc>
          <w:tcPr>
            <w:tcW w:w="1555" w:type="dxa"/>
            <w:vMerge/>
            <w:vAlign w:val="center"/>
          </w:tcPr>
          <w:p w14:paraId="556664A1"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542F4C87"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李映祯</w:t>
            </w:r>
          </w:p>
        </w:tc>
        <w:tc>
          <w:tcPr>
            <w:tcW w:w="3492" w:type="dxa"/>
            <w:vAlign w:val="center"/>
          </w:tcPr>
          <w:p w14:paraId="3597C14B"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泓德基金</w:t>
            </w:r>
          </w:p>
        </w:tc>
        <w:tc>
          <w:tcPr>
            <w:tcW w:w="1044" w:type="dxa"/>
            <w:vAlign w:val="center"/>
          </w:tcPr>
          <w:p w14:paraId="19DF2374"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厉成旭</w:t>
            </w:r>
          </w:p>
        </w:tc>
        <w:tc>
          <w:tcPr>
            <w:tcW w:w="3544" w:type="dxa"/>
            <w:vAlign w:val="center"/>
          </w:tcPr>
          <w:p w14:paraId="205FDE60"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泓澄投资</w:t>
            </w:r>
          </w:p>
        </w:tc>
      </w:tr>
      <w:tr w:rsidR="00617124" w14:paraId="66059119" w14:textId="77777777">
        <w:trPr>
          <w:trHeight w:val="39"/>
          <w:jc w:val="center"/>
        </w:trPr>
        <w:tc>
          <w:tcPr>
            <w:tcW w:w="1555" w:type="dxa"/>
            <w:vMerge/>
            <w:vAlign w:val="center"/>
          </w:tcPr>
          <w:p w14:paraId="5FD9C115"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3FD13964"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苏进进</w:t>
            </w:r>
          </w:p>
        </w:tc>
        <w:tc>
          <w:tcPr>
            <w:tcW w:w="3492" w:type="dxa"/>
            <w:vAlign w:val="center"/>
          </w:tcPr>
          <w:p w14:paraId="58938758"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中兵财富资产管理有限责任公司</w:t>
            </w:r>
          </w:p>
        </w:tc>
        <w:tc>
          <w:tcPr>
            <w:tcW w:w="1044" w:type="dxa"/>
            <w:vAlign w:val="center"/>
          </w:tcPr>
          <w:p w14:paraId="2EBC28E4"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宋梓荣</w:t>
            </w:r>
          </w:p>
        </w:tc>
        <w:tc>
          <w:tcPr>
            <w:tcW w:w="3544" w:type="dxa"/>
            <w:vAlign w:val="center"/>
          </w:tcPr>
          <w:p w14:paraId="03797837"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开源证券研究所</w:t>
            </w:r>
          </w:p>
        </w:tc>
      </w:tr>
      <w:tr w:rsidR="00617124" w14:paraId="24A5E161" w14:textId="77777777">
        <w:trPr>
          <w:trHeight w:val="39"/>
          <w:jc w:val="center"/>
        </w:trPr>
        <w:tc>
          <w:tcPr>
            <w:tcW w:w="1555" w:type="dxa"/>
            <w:vMerge/>
            <w:vAlign w:val="center"/>
          </w:tcPr>
          <w:p w14:paraId="42A40B28"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2A4CC4B7"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赵强</w:t>
            </w:r>
          </w:p>
        </w:tc>
        <w:tc>
          <w:tcPr>
            <w:tcW w:w="3492" w:type="dxa"/>
            <w:vAlign w:val="center"/>
          </w:tcPr>
          <w:p w14:paraId="5E236962"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新华基金管理股份有限公司</w:t>
            </w:r>
          </w:p>
        </w:tc>
        <w:tc>
          <w:tcPr>
            <w:tcW w:w="1044" w:type="dxa"/>
            <w:vAlign w:val="center"/>
          </w:tcPr>
          <w:p w14:paraId="0F8ECAB1"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许可</w:t>
            </w:r>
          </w:p>
        </w:tc>
        <w:tc>
          <w:tcPr>
            <w:tcW w:w="3544" w:type="dxa"/>
            <w:vAlign w:val="center"/>
          </w:tcPr>
          <w:p w14:paraId="7402A5F7"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朱雀基金管理有限公司</w:t>
            </w:r>
          </w:p>
        </w:tc>
      </w:tr>
      <w:tr w:rsidR="00617124" w14:paraId="00BD3DEF" w14:textId="77777777">
        <w:trPr>
          <w:trHeight w:val="39"/>
          <w:jc w:val="center"/>
        </w:trPr>
        <w:tc>
          <w:tcPr>
            <w:tcW w:w="1555" w:type="dxa"/>
            <w:vMerge/>
            <w:vAlign w:val="center"/>
          </w:tcPr>
          <w:p w14:paraId="410B664C"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6D605722"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蓝东</w:t>
            </w:r>
          </w:p>
        </w:tc>
        <w:tc>
          <w:tcPr>
            <w:tcW w:w="3492" w:type="dxa"/>
            <w:vAlign w:val="center"/>
          </w:tcPr>
          <w:p w14:paraId="23FBB847"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深圳宏鼎财富管理有限公司</w:t>
            </w:r>
          </w:p>
        </w:tc>
        <w:tc>
          <w:tcPr>
            <w:tcW w:w="1044" w:type="dxa"/>
            <w:vAlign w:val="center"/>
          </w:tcPr>
          <w:p w14:paraId="0AD93844"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侯星宇</w:t>
            </w:r>
          </w:p>
        </w:tc>
        <w:tc>
          <w:tcPr>
            <w:tcW w:w="3544" w:type="dxa"/>
            <w:vAlign w:val="center"/>
          </w:tcPr>
          <w:p w14:paraId="4A502C38"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宝盈基金管理有限公司</w:t>
            </w:r>
          </w:p>
        </w:tc>
      </w:tr>
      <w:tr w:rsidR="00617124" w14:paraId="18B1B2C3" w14:textId="77777777">
        <w:trPr>
          <w:trHeight w:val="39"/>
          <w:jc w:val="center"/>
        </w:trPr>
        <w:tc>
          <w:tcPr>
            <w:tcW w:w="1555" w:type="dxa"/>
            <w:vMerge/>
            <w:vAlign w:val="center"/>
          </w:tcPr>
          <w:p w14:paraId="675C0FA1"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51D0835B"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徐正凤</w:t>
            </w:r>
          </w:p>
        </w:tc>
        <w:tc>
          <w:tcPr>
            <w:tcW w:w="3492" w:type="dxa"/>
            <w:vAlign w:val="center"/>
          </w:tcPr>
          <w:p w14:paraId="474C1B2A"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开源证券研究所</w:t>
            </w:r>
          </w:p>
        </w:tc>
        <w:tc>
          <w:tcPr>
            <w:tcW w:w="1044" w:type="dxa"/>
            <w:vAlign w:val="center"/>
          </w:tcPr>
          <w:p w14:paraId="4DBB03AE"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唐泽辉</w:t>
            </w:r>
          </w:p>
        </w:tc>
        <w:tc>
          <w:tcPr>
            <w:tcW w:w="3544" w:type="dxa"/>
            <w:vAlign w:val="center"/>
          </w:tcPr>
          <w:p w14:paraId="1A8919DB"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银华基金</w:t>
            </w:r>
          </w:p>
        </w:tc>
      </w:tr>
      <w:tr w:rsidR="00617124" w14:paraId="583F400D" w14:textId="77777777">
        <w:trPr>
          <w:trHeight w:val="39"/>
          <w:jc w:val="center"/>
        </w:trPr>
        <w:tc>
          <w:tcPr>
            <w:tcW w:w="1555" w:type="dxa"/>
            <w:vMerge/>
            <w:vAlign w:val="center"/>
          </w:tcPr>
          <w:p w14:paraId="70451946"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25E77F14"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魏巍</w:t>
            </w:r>
          </w:p>
        </w:tc>
        <w:tc>
          <w:tcPr>
            <w:tcW w:w="3492" w:type="dxa"/>
            <w:vAlign w:val="center"/>
          </w:tcPr>
          <w:p w14:paraId="3D02E46E"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中信资管</w:t>
            </w:r>
          </w:p>
        </w:tc>
        <w:tc>
          <w:tcPr>
            <w:tcW w:w="1044" w:type="dxa"/>
            <w:vAlign w:val="center"/>
          </w:tcPr>
          <w:p w14:paraId="33021259"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徐乔威</w:t>
            </w:r>
          </w:p>
        </w:tc>
        <w:tc>
          <w:tcPr>
            <w:tcW w:w="3544" w:type="dxa"/>
            <w:vAlign w:val="center"/>
          </w:tcPr>
          <w:p w14:paraId="7186B79F"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华商基金</w:t>
            </w:r>
          </w:p>
        </w:tc>
      </w:tr>
      <w:tr w:rsidR="00617124" w14:paraId="03B2761F" w14:textId="77777777">
        <w:trPr>
          <w:trHeight w:val="39"/>
          <w:jc w:val="center"/>
        </w:trPr>
        <w:tc>
          <w:tcPr>
            <w:tcW w:w="1555" w:type="dxa"/>
            <w:vMerge/>
            <w:vAlign w:val="center"/>
          </w:tcPr>
          <w:p w14:paraId="583FB883"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7B77C64E"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唐泽辉</w:t>
            </w:r>
          </w:p>
        </w:tc>
        <w:tc>
          <w:tcPr>
            <w:tcW w:w="3492" w:type="dxa"/>
            <w:vAlign w:val="center"/>
          </w:tcPr>
          <w:p w14:paraId="1F4D36FD"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银华基金</w:t>
            </w:r>
          </w:p>
        </w:tc>
        <w:tc>
          <w:tcPr>
            <w:tcW w:w="1044" w:type="dxa"/>
            <w:vAlign w:val="center"/>
          </w:tcPr>
          <w:p w14:paraId="0926F1A1"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李金鸿</w:t>
            </w:r>
          </w:p>
        </w:tc>
        <w:tc>
          <w:tcPr>
            <w:tcW w:w="3544" w:type="dxa"/>
            <w:vAlign w:val="center"/>
          </w:tcPr>
          <w:p w14:paraId="79E0D8BB"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 xml:space="preserve">长城基金 </w:t>
            </w:r>
          </w:p>
        </w:tc>
      </w:tr>
      <w:tr w:rsidR="00617124" w14:paraId="0CAFC95F" w14:textId="77777777">
        <w:trPr>
          <w:trHeight w:val="39"/>
          <w:jc w:val="center"/>
        </w:trPr>
        <w:tc>
          <w:tcPr>
            <w:tcW w:w="1555" w:type="dxa"/>
            <w:vMerge/>
            <w:vAlign w:val="center"/>
          </w:tcPr>
          <w:p w14:paraId="7425C560"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5C734D55"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卢疆啸</w:t>
            </w:r>
          </w:p>
        </w:tc>
        <w:tc>
          <w:tcPr>
            <w:tcW w:w="3492" w:type="dxa"/>
            <w:vAlign w:val="center"/>
          </w:tcPr>
          <w:p w14:paraId="37794919"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华夏基金</w:t>
            </w:r>
          </w:p>
        </w:tc>
        <w:tc>
          <w:tcPr>
            <w:tcW w:w="1044" w:type="dxa"/>
            <w:vAlign w:val="center"/>
          </w:tcPr>
          <w:p w14:paraId="2E25AE1B"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叶家宏</w:t>
            </w:r>
          </w:p>
        </w:tc>
        <w:tc>
          <w:tcPr>
            <w:tcW w:w="3544" w:type="dxa"/>
            <w:vAlign w:val="center"/>
          </w:tcPr>
          <w:p w14:paraId="4D06FFB7"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长信基金</w:t>
            </w:r>
          </w:p>
        </w:tc>
      </w:tr>
      <w:tr w:rsidR="00617124" w14:paraId="656F8C52" w14:textId="77777777">
        <w:trPr>
          <w:trHeight w:val="39"/>
          <w:jc w:val="center"/>
        </w:trPr>
        <w:tc>
          <w:tcPr>
            <w:tcW w:w="1555" w:type="dxa"/>
            <w:vMerge/>
            <w:vAlign w:val="center"/>
          </w:tcPr>
          <w:p w14:paraId="30BC7865"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21B58E8A"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王腾霄</w:t>
            </w:r>
          </w:p>
        </w:tc>
        <w:tc>
          <w:tcPr>
            <w:tcW w:w="3492" w:type="dxa"/>
            <w:vAlign w:val="center"/>
          </w:tcPr>
          <w:p w14:paraId="1F1490CB"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兴业基金</w:t>
            </w:r>
          </w:p>
        </w:tc>
        <w:tc>
          <w:tcPr>
            <w:tcW w:w="1044" w:type="dxa"/>
            <w:vAlign w:val="center"/>
          </w:tcPr>
          <w:p w14:paraId="2FB9880E"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郭泳驿</w:t>
            </w:r>
          </w:p>
        </w:tc>
        <w:tc>
          <w:tcPr>
            <w:tcW w:w="3544" w:type="dxa"/>
            <w:vAlign w:val="center"/>
          </w:tcPr>
          <w:p w14:paraId="798BC98B"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国寿安保</w:t>
            </w:r>
          </w:p>
        </w:tc>
      </w:tr>
      <w:tr w:rsidR="00617124" w14:paraId="454BD643" w14:textId="77777777">
        <w:trPr>
          <w:trHeight w:val="39"/>
          <w:jc w:val="center"/>
        </w:trPr>
        <w:tc>
          <w:tcPr>
            <w:tcW w:w="1555" w:type="dxa"/>
            <w:vMerge/>
            <w:vAlign w:val="center"/>
          </w:tcPr>
          <w:p w14:paraId="2C951976"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3D44FE3C"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杨浩</w:t>
            </w:r>
          </w:p>
        </w:tc>
        <w:tc>
          <w:tcPr>
            <w:tcW w:w="3492" w:type="dxa"/>
            <w:vAlign w:val="center"/>
          </w:tcPr>
          <w:p w14:paraId="4006B316"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鹏华基金</w:t>
            </w:r>
          </w:p>
        </w:tc>
        <w:tc>
          <w:tcPr>
            <w:tcW w:w="1044" w:type="dxa"/>
            <w:vAlign w:val="center"/>
          </w:tcPr>
          <w:p w14:paraId="6905849B"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林伟昊</w:t>
            </w:r>
          </w:p>
        </w:tc>
        <w:tc>
          <w:tcPr>
            <w:tcW w:w="3544" w:type="dxa"/>
            <w:vAlign w:val="center"/>
          </w:tcPr>
          <w:p w14:paraId="7A1E060D"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永赢基金</w:t>
            </w:r>
          </w:p>
        </w:tc>
      </w:tr>
      <w:tr w:rsidR="00617124" w14:paraId="31F8E1C1" w14:textId="77777777">
        <w:trPr>
          <w:trHeight w:val="39"/>
          <w:jc w:val="center"/>
        </w:trPr>
        <w:tc>
          <w:tcPr>
            <w:tcW w:w="1555" w:type="dxa"/>
            <w:vMerge/>
            <w:vAlign w:val="center"/>
          </w:tcPr>
          <w:p w14:paraId="60047B3F"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695A957D"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王雪峰</w:t>
            </w:r>
          </w:p>
        </w:tc>
        <w:tc>
          <w:tcPr>
            <w:tcW w:w="3492" w:type="dxa"/>
            <w:vAlign w:val="center"/>
          </w:tcPr>
          <w:p w14:paraId="6798D7C4"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大家资产</w:t>
            </w:r>
          </w:p>
        </w:tc>
        <w:tc>
          <w:tcPr>
            <w:tcW w:w="1044" w:type="dxa"/>
            <w:vAlign w:val="center"/>
          </w:tcPr>
          <w:p w14:paraId="70AB0A5E"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刘高晓</w:t>
            </w:r>
          </w:p>
        </w:tc>
        <w:tc>
          <w:tcPr>
            <w:tcW w:w="3544" w:type="dxa"/>
            <w:vAlign w:val="center"/>
          </w:tcPr>
          <w:p w14:paraId="384DADA0"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汇添富</w:t>
            </w:r>
          </w:p>
        </w:tc>
      </w:tr>
      <w:tr w:rsidR="00617124" w14:paraId="064802C2" w14:textId="77777777">
        <w:trPr>
          <w:trHeight w:val="39"/>
          <w:jc w:val="center"/>
        </w:trPr>
        <w:tc>
          <w:tcPr>
            <w:tcW w:w="1555" w:type="dxa"/>
            <w:vMerge/>
            <w:vAlign w:val="center"/>
          </w:tcPr>
          <w:p w14:paraId="3810CD07"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1CF6CE22"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吴昂达</w:t>
            </w:r>
          </w:p>
        </w:tc>
        <w:tc>
          <w:tcPr>
            <w:tcW w:w="3492" w:type="dxa"/>
            <w:vAlign w:val="center"/>
          </w:tcPr>
          <w:p w14:paraId="3096B16A"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建信基金</w:t>
            </w:r>
          </w:p>
        </w:tc>
        <w:tc>
          <w:tcPr>
            <w:tcW w:w="1044" w:type="dxa"/>
            <w:vAlign w:val="center"/>
          </w:tcPr>
          <w:p w14:paraId="4D6D7A5D"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余然</w:t>
            </w:r>
          </w:p>
        </w:tc>
        <w:tc>
          <w:tcPr>
            <w:tcW w:w="3544" w:type="dxa"/>
            <w:vAlign w:val="center"/>
          </w:tcPr>
          <w:p w14:paraId="68775005" w14:textId="77777777" w:rsidR="00617124" w:rsidRDefault="005079E4">
            <w:pPr>
              <w:pStyle w:val="TableParagraph"/>
              <w:spacing w:line="360" w:lineRule="auto"/>
              <w:ind w:left="107" w:right="96"/>
              <w:jc w:val="center"/>
              <w:rPr>
                <w:rFonts w:ascii="楷体" w:eastAsia="楷体" w:hAnsi="楷体" w:cs="宋体"/>
                <w:color w:val="000000"/>
                <w:sz w:val="21"/>
                <w:szCs w:val="21"/>
                <w:lang w:val="en-US"/>
              </w:rPr>
            </w:pPr>
            <w:r>
              <w:rPr>
                <w:rFonts w:ascii="楷体" w:eastAsia="楷体" w:hAnsi="楷体" w:cs="宋体" w:hint="eastAsia"/>
                <w:color w:val="000000"/>
                <w:sz w:val="21"/>
                <w:szCs w:val="21"/>
                <w:lang w:val="en-US"/>
              </w:rPr>
              <w:t>天弘基金</w:t>
            </w:r>
          </w:p>
        </w:tc>
      </w:tr>
      <w:tr w:rsidR="00617124" w14:paraId="26CECA45" w14:textId="77777777">
        <w:trPr>
          <w:trHeight w:val="39"/>
          <w:jc w:val="center"/>
        </w:trPr>
        <w:tc>
          <w:tcPr>
            <w:tcW w:w="1555" w:type="dxa"/>
            <w:vMerge/>
            <w:vAlign w:val="center"/>
          </w:tcPr>
          <w:p w14:paraId="5A7DBFE7" w14:textId="77777777" w:rsidR="00617124" w:rsidRDefault="00617124">
            <w:pPr>
              <w:pStyle w:val="TableParagraph"/>
              <w:spacing w:line="360" w:lineRule="auto"/>
              <w:ind w:left="107" w:right="96"/>
              <w:rPr>
                <w:rFonts w:ascii="楷体" w:eastAsia="楷体" w:hAnsi="楷体" w:cs="宋体"/>
                <w:sz w:val="21"/>
                <w:szCs w:val="21"/>
              </w:rPr>
            </w:pPr>
          </w:p>
        </w:tc>
        <w:tc>
          <w:tcPr>
            <w:tcW w:w="992" w:type="dxa"/>
            <w:vAlign w:val="center"/>
          </w:tcPr>
          <w:p w14:paraId="7705AF9E"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曹惠</w:t>
            </w:r>
          </w:p>
        </w:tc>
        <w:tc>
          <w:tcPr>
            <w:tcW w:w="3492" w:type="dxa"/>
            <w:vAlign w:val="center"/>
          </w:tcPr>
          <w:p w14:paraId="302F2F85"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中泰资管</w:t>
            </w:r>
          </w:p>
        </w:tc>
        <w:tc>
          <w:tcPr>
            <w:tcW w:w="1044" w:type="dxa"/>
            <w:vAlign w:val="center"/>
          </w:tcPr>
          <w:p w14:paraId="1D3EC32E"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刘资军</w:t>
            </w:r>
          </w:p>
        </w:tc>
        <w:tc>
          <w:tcPr>
            <w:tcW w:w="3544" w:type="dxa"/>
            <w:vAlign w:val="center"/>
          </w:tcPr>
          <w:p w14:paraId="0BD28897" w14:textId="77777777" w:rsidR="00617124" w:rsidRDefault="005079E4">
            <w:pPr>
              <w:pStyle w:val="TableParagraph"/>
              <w:spacing w:line="360" w:lineRule="auto"/>
              <w:ind w:left="107" w:right="96"/>
              <w:jc w:val="center"/>
              <w:rPr>
                <w:rFonts w:ascii="楷体" w:eastAsia="楷体" w:hAnsi="楷体" w:cs="宋体"/>
                <w:color w:val="000000"/>
                <w:sz w:val="21"/>
                <w:szCs w:val="21"/>
              </w:rPr>
            </w:pPr>
            <w:r>
              <w:rPr>
                <w:rFonts w:ascii="楷体" w:eastAsia="楷体" w:hAnsi="楷体" w:cs="宋体" w:hint="eastAsia"/>
                <w:color w:val="000000"/>
                <w:sz w:val="21"/>
                <w:szCs w:val="21"/>
                <w:lang w:val="en-US"/>
              </w:rPr>
              <w:t>百阖私募</w:t>
            </w:r>
          </w:p>
        </w:tc>
      </w:tr>
      <w:tr w:rsidR="00617124" w14:paraId="29029176" w14:textId="77777777">
        <w:trPr>
          <w:trHeight w:val="558"/>
          <w:jc w:val="center"/>
        </w:trPr>
        <w:tc>
          <w:tcPr>
            <w:tcW w:w="1555" w:type="dxa"/>
            <w:tcBorders>
              <w:bottom w:val="single" w:sz="4" w:space="0" w:color="auto"/>
            </w:tcBorders>
            <w:vAlign w:val="center"/>
          </w:tcPr>
          <w:p w14:paraId="22FDC492" w14:textId="77777777" w:rsidR="00617124" w:rsidRDefault="005079E4">
            <w:pPr>
              <w:pStyle w:val="TableParagraph"/>
              <w:spacing w:before="1" w:line="360" w:lineRule="auto"/>
              <w:ind w:firstLineChars="100" w:firstLine="210"/>
              <w:rPr>
                <w:rFonts w:ascii="楷体" w:eastAsia="楷体" w:hAnsi="楷体" w:cs="宋体"/>
                <w:sz w:val="21"/>
                <w:szCs w:val="21"/>
              </w:rPr>
            </w:pPr>
            <w:r>
              <w:rPr>
                <w:rFonts w:ascii="楷体" w:eastAsia="楷体" w:hAnsi="楷体" w:cs="宋体" w:hint="eastAsia"/>
                <w:sz w:val="21"/>
                <w:szCs w:val="21"/>
              </w:rPr>
              <w:lastRenderedPageBreak/>
              <w:t>时间</w:t>
            </w:r>
          </w:p>
        </w:tc>
        <w:tc>
          <w:tcPr>
            <w:tcW w:w="9072" w:type="dxa"/>
            <w:gridSpan w:val="4"/>
            <w:tcBorders>
              <w:bottom w:val="single" w:sz="4" w:space="0" w:color="auto"/>
            </w:tcBorders>
            <w:vAlign w:val="center"/>
          </w:tcPr>
          <w:p w14:paraId="7C6AD1E1" w14:textId="77777777" w:rsidR="00617124" w:rsidRDefault="005079E4">
            <w:pPr>
              <w:pStyle w:val="TableParagraph"/>
              <w:spacing w:line="360" w:lineRule="auto"/>
              <w:rPr>
                <w:rFonts w:ascii="楷体" w:eastAsia="楷体" w:hAnsi="楷体" w:cs="宋体"/>
                <w:sz w:val="21"/>
                <w:szCs w:val="21"/>
              </w:rPr>
            </w:pPr>
            <w:r>
              <w:rPr>
                <w:rFonts w:ascii="楷体" w:eastAsia="楷体" w:hAnsi="楷体" w:cs="宋体" w:hint="eastAsia"/>
                <w:sz w:val="21"/>
                <w:szCs w:val="21"/>
              </w:rPr>
              <w:t>2</w:t>
            </w:r>
            <w:r>
              <w:rPr>
                <w:rFonts w:ascii="楷体" w:eastAsia="楷体" w:hAnsi="楷体" w:cs="宋体"/>
                <w:sz w:val="21"/>
                <w:szCs w:val="21"/>
              </w:rPr>
              <w:t>02</w:t>
            </w:r>
            <w:r>
              <w:rPr>
                <w:rFonts w:ascii="楷体" w:eastAsia="楷体" w:hAnsi="楷体" w:cs="宋体" w:hint="eastAsia"/>
                <w:sz w:val="21"/>
                <w:szCs w:val="21"/>
                <w:lang w:val="en-US"/>
              </w:rPr>
              <w:t>6</w:t>
            </w:r>
            <w:r>
              <w:rPr>
                <w:rFonts w:ascii="楷体" w:eastAsia="楷体" w:hAnsi="楷体" w:cs="宋体" w:hint="eastAsia"/>
                <w:sz w:val="21"/>
                <w:szCs w:val="21"/>
              </w:rPr>
              <w:t>年</w:t>
            </w:r>
            <w:r>
              <w:rPr>
                <w:rFonts w:ascii="楷体" w:eastAsia="楷体" w:hAnsi="楷体" w:cs="宋体" w:hint="eastAsia"/>
                <w:sz w:val="21"/>
                <w:szCs w:val="21"/>
                <w:lang w:val="en-US"/>
              </w:rPr>
              <w:t>01</w:t>
            </w:r>
            <w:r>
              <w:rPr>
                <w:rFonts w:ascii="楷体" w:eastAsia="楷体" w:hAnsi="楷体" w:cs="宋体" w:hint="eastAsia"/>
                <w:sz w:val="21"/>
                <w:szCs w:val="21"/>
              </w:rPr>
              <w:t>月</w:t>
            </w:r>
            <w:r>
              <w:rPr>
                <w:rFonts w:ascii="楷体" w:eastAsia="楷体" w:hAnsi="楷体" w:cs="宋体" w:hint="eastAsia"/>
                <w:sz w:val="21"/>
                <w:szCs w:val="21"/>
                <w:lang w:val="en-US"/>
              </w:rPr>
              <w:t>30</w:t>
            </w:r>
            <w:r>
              <w:rPr>
                <w:rFonts w:ascii="楷体" w:eastAsia="楷体" w:hAnsi="楷体" w:cs="宋体"/>
                <w:sz w:val="21"/>
                <w:szCs w:val="21"/>
              </w:rPr>
              <w:t>日</w:t>
            </w:r>
          </w:p>
        </w:tc>
      </w:tr>
      <w:tr w:rsidR="00617124" w14:paraId="077EB17B" w14:textId="77777777">
        <w:trPr>
          <w:trHeight w:val="492"/>
          <w:jc w:val="center"/>
        </w:trPr>
        <w:tc>
          <w:tcPr>
            <w:tcW w:w="1555" w:type="dxa"/>
            <w:tcBorders>
              <w:top w:val="single" w:sz="4" w:space="0" w:color="auto"/>
              <w:left w:val="single" w:sz="4" w:space="0" w:color="auto"/>
              <w:bottom w:val="single" w:sz="4" w:space="0" w:color="auto"/>
              <w:right w:val="single" w:sz="4" w:space="0" w:color="auto"/>
            </w:tcBorders>
            <w:vAlign w:val="center"/>
          </w:tcPr>
          <w:p w14:paraId="629324EC" w14:textId="77777777" w:rsidR="00617124" w:rsidRDefault="005079E4">
            <w:pPr>
              <w:pStyle w:val="TableParagraph"/>
              <w:spacing w:before="1" w:line="360" w:lineRule="auto"/>
              <w:ind w:right="96" w:firstLineChars="100" w:firstLine="210"/>
              <w:rPr>
                <w:rFonts w:ascii="楷体" w:eastAsia="楷体" w:hAnsi="楷体" w:cs="宋体"/>
                <w:sz w:val="21"/>
                <w:szCs w:val="21"/>
              </w:rPr>
            </w:pPr>
            <w:r>
              <w:rPr>
                <w:rFonts w:ascii="楷体" w:eastAsia="楷体" w:hAnsi="楷体" w:cs="宋体" w:hint="eastAsia"/>
                <w:sz w:val="21"/>
                <w:szCs w:val="21"/>
              </w:rPr>
              <w:t>地点</w:t>
            </w: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41FC4F65" w14:textId="77777777" w:rsidR="00617124" w:rsidRDefault="005079E4">
            <w:pPr>
              <w:pStyle w:val="TableParagraph"/>
              <w:spacing w:before="1" w:line="360" w:lineRule="auto"/>
              <w:rPr>
                <w:rFonts w:ascii="楷体" w:eastAsia="楷体" w:hAnsi="楷体" w:cs="宋体"/>
                <w:sz w:val="21"/>
                <w:szCs w:val="21"/>
              </w:rPr>
            </w:pPr>
            <w:r>
              <w:rPr>
                <w:rFonts w:ascii="楷体" w:eastAsia="楷体" w:hAnsi="楷体" w:cs="宋体" w:hint="eastAsia"/>
                <w:sz w:val="21"/>
                <w:szCs w:val="21"/>
              </w:rPr>
              <w:t>西安凯立新材料股份有限公司公司综合楼办公室</w:t>
            </w:r>
          </w:p>
        </w:tc>
      </w:tr>
      <w:tr w:rsidR="00617124" w14:paraId="58B73452" w14:textId="77777777">
        <w:trPr>
          <w:trHeight w:val="558"/>
          <w:jc w:val="center"/>
        </w:trPr>
        <w:tc>
          <w:tcPr>
            <w:tcW w:w="1555" w:type="dxa"/>
            <w:tcBorders>
              <w:top w:val="single" w:sz="4" w:space="0" w:color="auto"/>
            </w:tcBorders>
            <w:vAlign w:val="center"/>
          </w:tcPr>
          <w:p w14:paraId="226B82B8" w14:textId="77777777" w:rsidR="00617124" w:rsidRDefault="005079E4">
            <w:pPr>
              <w:pStyle w:val="TableParagraph"/>
              <w:spacing w:before="1" w:line="360" w:lineRule="auto"/>
              <w:ind w:firstLineChars="100" w:firstLine="210"/>
              <w:rPr>
                <w:rFonts w:ascii="楷体" w:eastAsia="楷体" w:hAnsi="楷体" w:cs="宋体"/>
                <w:sz w:val="21"/>
                <w:szCs w:val="21"/>
              </w:rPr>
            </w:pPr>
            <w:r>
              <w:rPr>
                <w:rFonts w:ascii="楷体" w:eastAsia="楷体" w:hAnsi="楷体" w:cs="宋体" w:hint="eastAsia"/>
                <w:sz w:val="21"/>
                <w:szCs w:val="21"/>
              </w:rPr>
              <w:t>公司接待人员姓名</w:t>
            </w:r>
          </w:p>
        </w:tc>
        <w:tc>
          <w:tcPr>
            <w:tcW w:w="9072" w:type="dxa"/>
            <w:gridSpan w:val="4"/>
            <w:tcBorders>
              <w:top w:val="single" w:sz="4" w:space="0" w:color="auto"/>
            </w:tcBorders>
            <w:vAlign w:val="center"/>
          </w:tcPr>
          <w:p w14:paraId="57A10E87" w14:textId="77777777" w:rsidR="00617124" w:rsidRDefault="005079E4">
            <w:pPr>
              <w:pStyle w:val="TableParagraph"/>
              <w:spacing w:line="360" w:lineRule="auto"/>
              <w:rPr>
                <w:rFonts w:ascii="楷体" w:eastAsia="楷体" w:hAnsi="楷体" w:cs="宋体"/>
                <w:sz w:val="21"/>
                <w:szCs w:val="21"/>
              </w:rPr>
            </w:pPr>
            <w:r>
              <w:rPr>
                <w:rFonts w:ascii="楷体" w:eastAsia="楷体" w:hAnsi="楷体" w:cs="宋体" w:hint="eastAsia"/>
                <w:sz w:val="21"/>
                <w:szCs w:val="21"/>
              </w:rPr>
              <w:t>证券事务代表：石婧文、曹渤杨</w:t>
            </w:r>
          </w:p>
        </w:tc>
      </w:tr>
      <w:tr w:rsidR="00617124" w14:paraId="7ED2692C" w14:textId="77777777">
        <w:trPr>
          <w:trHeight w:val="1408"/>
          <w:jc w:val="center"/>
        </w:trPr>
        <w:tc>
          <w:tcPr>
            <w:tcW w:w="1555" w:type="dxa"/>
            <w:vAlign w:val="center"/>
          </w:tcPr>
          <w:p w14:paraId="3B171B90" w14:textId="77777777" w:rsidR="00617124" w:rsidRDefault="005079E4">
            <w:pPr>
              <w:pStyle w:val="TableParagraph"/>
              <w:spacing w:before="1" w:line="360" w:lineRule="auto"/>
              <w:ind w:right="96"/>
              <w:rPr>
                <w:rFonts w:ascii="楷体" w:eastAsia="楷体" w:hAnsi="楷体" w:cs="宋体"/>
                <w:sz w:val="21"/>
                <w:szCs w:val="21"/>
              </w:rPr>
            </w:pPr>
            <w:r>
              <w:rPr>
                <w:rFonts w:ascii="楷体" w:eastAsia="楷体" w:hAnsi="楷体" w:cs="宋体" w:hint="eastAsia"/>
                <w:sz w:val="21"/>
                <w:szCs w:val="21"/>
              </w:rPr>
              <w:t>投资者关系活动主要内容介绍</w:t>
            </w:r>
          </w:p>
        </w:tc>
        <w:tc>
          <w:tcPr>
            <w:tcW w:w="9072" w:type="dxa"/>
            <w:gridSpan w:val="4"/>
            <w:vAlign w:val="center"/>
          </w:tcPr>
          <w:p w14:paraId="09666D95" w14:textId="77777777" w:rsidR="00617124" w:rsidRDefault="005079E4">
            <w:pPr>
              <w:numPr>
                <w:ilvl w:val="0"/>
                <w:numId w:val="1"/>
              </w:numPr>
              <w:spacing w:line="360" w:lineRule="auto"/>
              <w:rPr>
                <w:rFonts w:ascii="楷体" w:eastAsia="楷体" w:hAnsi="楷体" w:cs="楷体"/>
                <w:sz w:val="24"/>
                <w:szCs w:val="24"/>
              </w:rPr>
            </w:pPr>
            <w:r>
              <w:rPr>
                <w:rFonts w:ascii="楷体" w:eastAsia="楷体" w:hAnsi="楷体" w:cs="楷体" w:hint="eastAsia"/>
                <w:sz w:val="24"/>
                <w:szCs w:val="24"/>
              </w:rPr>
              <w:t>请问PVC无汞催化剂的出货量情况怎么样？</w:t>
            </w:r>
          </w:p>
          <w:p w14:paraId="03E1FF15" w14:textId="77777777" w:rsidR="00617124" w:rsidRDefault="005079E4">
            <w:pPr>
              <w:spacing w:line="360" w:lineRule="auto"/>
              <w:rPr>
                <w:rFonts w:ascii="楷体" w:eastAsia="楷体" w:hAnsi="楷体" w:cs="楷体"/>
                <w:sz w:val="24"/>
                <w:szCs w:val="24"/>
              </w:rPr>
            </w:pPr>
            <w:r>
              <w:rPr>
                <w:rFonts w:ascii="楷体" w:eastAsia="楷体" w:hAnsi="楷体" w:cs="楷体" w:hint="eastAsia"/>
                <w:sz w:val="24"/>
                <w:szCs w:val="24"/>
              </w:rPr>
              <w:t>尊敬的投资者您好！PVC催化剂前三季度共销售了358吨，截止到9月底，在手订单还有246吨。感谢您的关注！</w:t>
            </w:r>
          </w:p>
          <w:p w14:paraId="3E11D929" w14:textId="77777777" w:rsidR="00617124" w:rsidRDefault="005079E4">
            <w:pPr>
              <w:numPr>
                <w:ilvl w:val="0"/>
                <w:numId w:val="1"/>
              </w:numPr>
              <w:spacing w:line="360" w:lineRule="auto"/>
              <w:rPr>
                <w:rFonts w:ascii="楷体" w:eastAsia="楷体" w:hAnsi="楷体" w:cs="楷体"/>
                <w:sz w:val="24"/>
                <w:szCs w:val="24"/>
              </w:rPr>
            </w:pPr>
            <w:r>
              <w:rPr>
                <w:rFonts w:ascii="楷体" w:eastAsia="楷体" w:hAnsi="楷体" w:cs="楷体" w:hint="eastAsia"/>
                <w:sz w:val="24"/>
                <w:szCs w:val="24"/>
              </w:rPr>
              <w:t>请介绍一下《水俣公约》的具体要求？</w:t>
            </w:r>
          </w:p>
          <w:p w14:paraId="60C441EB" w14:textId="77777777" w:rsidR="00617124" w:rsidRDefault="005079E4">
            <w:pPr>
              <w:spacing w:line="360" w:lineRule="auto"/>
              <w:rPr>
                <w:rFonts w:ascii="楷体" w:eastAsia="楷体" w:hAnsi="楷体" w:cs="楷体"/>
                <w:sz w:val="24"/>
                <w:szCs w:val="24"/>
              </w:rPr>
            </w:pPr>
            <w:r>
              <w:rPr>
                <w:rFonts w:ascii="楷体" w:eastAsia="楷体" w:hAnsi="楷体" w:cs="楷体" w:hint="eastAsia"/>
                <w:sz w:val="24"/>
                <w:szCs w:val="24"/>
              </w:rPr>
              <w:t>尊敬的投资者您好！2017年《水俣公约》在我国缔约生效，针对基于现有工艺无汞催化剂的氯乙烯单体生产，《水俣公约》附件B第五条第三款要求中明确提出， 在缔约方大会确定基于现有工艺无汞催化剂技术和经济均可行5年后，不允许继续使用汞；《水俣公约》中第三条第四款中提出“每一缔约方应只允许本公约对其生效之际业已在其领土范围内进行的原生汞矿开采活动自本公约对其生效之日后继续进行最多15年。”由此可推，原生汞矿要求在2032年前全面禁止开采。公司研究开发的乙炔氢氯化法生产PVC用金炭催化剂实现了规模化生产和销售，填补了国内空白，对推动PVC产业绿色化、高质量发展意义重大。根据国内乙炔法 PVC 产能产量以及金基无汞催化剂效率等指标进行测算，乙炔法 PVC 生产完全实现无汞化的情况下，金基无汞催化剂年需求量在 1 万吨左右。感谢您的关注！</w:t>
            </w:r>
          </w:p>
          <w:p w14:paraId="2EA397A8" w14:textId="77777777" w:rsidR="00617124" w:rsidRDefault="005079E4">
            <w:pPr>
              <w:numPr>
                <w:ilvl w:val="0"/>
                <w:numId w:val="1"/>
              </w:numPr>
              <w:spacing w:line="360" w:lineRule="auto"/>
              <w:rPr>
                <w:rFonts w:ascii="楷体" w:eastAsia="楷体" w:hAnsi="楷体" w:cs="楷体"/>
                <w:sz w:val="24"/>
                <w:szCs w:val="24"/>
              </w:rPr>
            </w:pPr>
            <w:r>
              <w:rPr>
                <w:rFonts w:ascii="楷体" w:eastAsia="楷体" w:hAnsi="楷体" w:cs="楷体" w:hint="eastAsia"/>
                <w:sz w:val="24"/>
                <w:szCs w:val="24"/>
              </w:rPr>
              <w:t>请问贵公司新产品BDO催化剂的进展情况及市场规模？</w:t>
            </w:r>
          </w:p>
          <w:p w14:paraId="305AE324" w14:textId="31A4E372" w:rsidR="00617124" w:rsidRDefault="005079E4">
            <w:pPr>
              <w:spacing w:line="360" w:lineRule="auto"/>
              <w:rPr>
                <w:rFonts w:ascii="楷体" w:eastAsia="楷体" w:hAnsi="楷体" w:cs="楷体"/>
                <w:sz w:val="24"/>
                <w:szCs w:val="24"/>
              </w:rPr>
            </w:pPr>
            <w:r>
              <w:rPr>
                <w:rFonts w:ascii="楷体" w:eastAsia="楷体" w:hAnsi="楷体" w:cs="楷体" w:hint="eastAsia"/>
                <w:sz w:val="24"/>
                <w:szCs w:val="24"/>
              </w:rPr>
              <w:t>尊敬的投资者您好！目前公司已完成BDO催化剂的百吨级市场销售，目前正在积极拓展新市场，提高市场占有率。BDO催化剂估计用量在3,500吨/年</w:t>
            </w:r>
            <w:r w:rsidR="001212FF">
              <w:rPr>
                <w:rFonts w:ascii="楷体" w:eastAsia="楷体" w:hAnsi="楷体" w:cs="楷体" w:hint="eastAsia"/>
                <w:sz w:val="24"/>
                <w:szCs w:val="24"/>
              </w:rPr>
              <w:t>左右</w:t>
            </w:r>
            <w:r>
              <w:rPr>
                <w:rFonts w:ascii="楷体" w:eastAsia="楷体" w:hAnsi="楷体" w:cs="楷体" w:hint="eastAsia"/>
                <w:sz w:val="24"/>
                <w:szCs w:val="24"/>
              </w:rPr>
              <w:t>。感谢您对公司的关注！</w:t>
            </w:r>
          </w:p>
          <w:p w14:paraId="3B9CEBCF" w14:textId="77777777" w:rsidR="00617124" w:rsidRDefault="005079E4">
            <w:pPr>
              <w:numPr>
                <w:ilvl w:val="0"/>
                <w:numId w:val="1"/>
              </w:numPr>
              <w:spacing w:line="360" w:lineRule="auto"/>
              <w:rPr>
                <w:rFonts w:ascii="楷体" w:eastAsia="楷体" w:hAnsi="楷体" w:cs="楷体"/>
                <w:sz w:val="24"/>
                <w:szCs w:val="24"/>
              </w:rPr>
            </w:pPr>
            <w:r>
              <w:rPr>
                <w:rFonts w:ascii="楷体" w:eastAsia="楷体" w:hAnsi="楷体" w:cs="楷体" w:hint="eastAsia"/>
                <w:sz w:val="24"/>
                <w:szCs w:val="24"/>
              </w:rPr>
              <w:t>请问PDH催化剂的进展情况及市场规模？</w:t>
            </w:r>
          </w:p>
          <w:p w14:paraId="3198DA47" w14:textId="0B15B230" w:rsidR="00617124" w:rsidRDefault="005079E4">
            <w:pPr>
              <w:spacing w:line="360" w:lineRule="auto"/>
              <w:rPr>
                <w:rFonts w:ascii="楷体" w:eastAsia="楷体" w:hAnsi="楷体" w:cs="楷体"/>
                <w:sz w:val="24"/>
                <w:szCs w:val="24"/>
              </w:rPr>
            </w:pPr>
            <w:r>
              <w:rPr>
                <w:rFonts w:ascii="楷体" w:eastAsia="楷体" w:hAnsi="楷体" w:cs="楷体" w:hint="eastAsia"/>
                <w:sz w:val="24"/>
                <w:szCs w:val="24"/>
              </w:rPr>
              <w:t>尊敬的投资者您好！公司在研项目高性能烷烃脱氢铂系催化剂研发正处于批量试产/产线建设，正在设备调试与工序试生产阶段。烷烃脱氢铂系催化剂估计用量在1,400吨/年</w:t>
            </w:r>
            <w:r w:rsidR="001212FF">
              <w:rPr>
                <w:rFonts w:ascii="楷体" w:eastAsia="楷体" w:hAnsi="楷体" w:cs="楷体" w:hint="eastAsia"/>
                <w:sz w:val="24"/>
                <w:szCs w:val="24"/>
              </w:rPr>
              <w:t>左右</w:t>
            </w:r>
            <w:r>
              <w:rPr>
                <w:rFonts w:ascii="楷体" w:eastAsia="楷体" w:hAnsi="楷体" w:cs="楷体" w:hint="eastAsia"/>
                <w:sz w:val="24"/>
                <w:szCs w:val="24"/>
              </w:rPr>
              <w:t>。感谢您对公司的关注！</w:t>
            </w:r>
          </w:p>
          <w:p w14:paraId="75AB625F" w14:textId="77777777" w:rsidR="00617124" w:rsidRDefault="005079E4">
            <w:pPr>
              <w:numPr>
                <w:ilvl w:val="0"/>
                <w:numId w:val="1"/>
              </w:numPr>
              <w:spacing w:line="360" w:lineRule="auto"/>
              <w:rPr>
                <w:rFonts w:ascii="楷体" w:eastAsia="楷体" w:hAnsi="楷体" w:cs="楷体"/>
                <w:sz w:val="24"/>
                <w:szCs w:val="24"/>
              </w:rPr>
            </w:pPr>
            <w:r>
              <w:rPr>
                <w:rFonts w:ascii="楷体" w:eastAsia="楷体" w:hAnsi="楷体" w:cs="楷体" w:hint="eastAsia"/>
                <w:sz w:val="24"/>
                <w:szCs w:val="24"/>
              </w:rPr>
              <w:t>请问贵公司在氢能源方面有哪些产品或者提供哪些服务呢？</w:t>
            </w:r>
          </w:p>
          <w:p w14:paraId="637A7E9E" w14:textId="77777777" w:rsidR="00617124" w:rsidRDefault="005079E4">
            <w:pPr>
              <w:spacing w:line="360" w:lineRule="auto"/>
              <w:rPr>
                <w:rFonts w:ascii="楷体" w:eastAsia="楷体" w:hAnsi="楷体" w:cs="楷体"/>
                <w:sz w:val="24"/>
                <w:szCs w:val="24"/>
              </w:rPr>
            </w:pPr>
            <w:r>
              <w:rPr>
                <w:rFonts w:ascii="楷体" w:eastAsia="楷体" w:hAnsi="楷体" w:cs="楷体" w:hint="eastAsia"/>
                <w:sz w:val="24"/>
                <w:szCs w:val="24"/>
              </w:rPr>
              <w:t>尊敬的投资者您好！公司氢能业务在有序在推进，目前布局的在研项目涉及到制氢，储氢，以及氢能的应用。截止2025年半年度，在研项目中“氢能专项”项目已进展到</w:t>
            </w:r>
            <w:r>
              <w:rPr>
                <w:rFonts w:ascii="楷体" w:eastAsia="楷体" w:hAnsi="楷体" w:cs="楷体" w:hint="eastAsia"/>
                <w:sz w:val="24"/>
                <w:szCs w:val="24"/>
              </w:rPr>
              <w:lastRenderedPageBreak/>
              <w:t>批量试产/试用推广样品，正在客户评测阶段。感谢您的关注！</w:t>
            </w:r>
          </w:p>
          <w:p w14:paraId="27C148D3" w14:textId="77777777" w:rsidR="00617124" w:rsidRDefault="005079E4">
            <w:pPr>
              <w:numPr>
                <w:ilvl w:val="0"/>
                <w:numId w:val="1"/>
              </w:numPr>
              <w:spacing w:line="360" w:lineRule="auto"/>
              <w:rPr>
                <w:rFonts w:ascii="楷体" w:eastAsia="楷体" w:hAnsi="楷体" w:cs="楷体"/>
                <w:sz w:val="24"/>
                <w:szCs w:val="24"/>
              </w:rPr>
            </w:pPr>
            <w:r>
              <w:rPr>
                <w:rFonts w:ascii="楷体" w:eastAsia="楷体" w:hAnsi="楷体" w:cs="楷体" w:hint="eastAsia"/>
                <w:sz w:val="24"/>
                <w:szCs w:val="24"/>
              </w:rPr>
              <w:t>公司积极开拓海外市场，请问近两年是否出口欧盟国家？</w:t>
            </w:r>
          </w:p>
          <w:p w14:paraId="4AD57A5F" w14:textId="77777777" w:rsidR="00617124" w:rsidRDefault="005079E4">
            <w:pPr>
              <w:spacing w:line="360" w:lineRule="auto"/>
              <w:rPr>
                <w:rFonts w:ascii="楷体" w:eastAsia="楷体" w:hAnsi="楷体" w:cs="楷体"/>
                <w:sz w:val="24"/>
                <w:szCs w:val="24"/>
              </w:rPr>
            </w:pPr>
            <w:r>
              <w:rPr>
                <w:rFonts w:ascii="楷体" w:eastAsia="楷体" w:hAnsi="楷体" w:cs="楷体" w:hint="eastAsia"/>
                <w:sz w:val="24"/>
                <w:szCs w:val="24"/>
              </w:rPr>
              <w:t>尊敬的投资者您好!  公司已专门成立海外业务团队,将持续拓展海外市场，近年有出口欧盟国家。截止2025年上半年，公司境外收入为423.11万元，其中包含出口欧盟的市场。感谢您对公司的关注!</w:t>
            </w:r>
          </w:p>
          <w:p w14:paraId="67FBD606" w14:textId="77777777" w:rsidR="00617124" w:rsidRDefault="005079E4">
            <w:pPr>
              <w:numPr>
                <w:ilvl w:val="0"/>
                <w:numId w:val="1"/>
              </w:numPr>
              <w:spacing w:line="360" w:lineRule="auto"/>
              <w:rPr>
                <w:rFonts w:ascii="楷体" w:eastAsia="楷体" w:hAnsi="楷体" w:cs="楷体"/>
                <w:sz w:val="24"/>
                <w:szCs w:val="24"/>
              </w:rPr>
            </w:pPr>
            <w:r>
              <w:rPr>
                <w:rFonts w:ascii="楷体" w:eastAsia="楷体" w:hAnsi="楷体" w:cs="楷体" w:hint="eastAsia"/>
                <w:sz w:val="24"/>
                <w:szCs w:val="24"/>
              </w:rPr>
              <w:t>贵公司业务包括贵金属回收，其中就有铂金和钯金，如今铂金和钯金期货大涨，对公司有何影响？</w:t>
            </w:r>
          </w:p>
          <w:p w14:paraId="32F51279" w14:textId="5A618B51" w:rsidR="00617124" w:rsidRDefault="005079E4">
            <w:pPr>
              <w:spacing w:line="360" w:lineRule="auto"/>
              <w:rPr>
                <w:rFonts w:ascii="楷体" w:eastAsia="楷体" w:hAnsi="楷体" w:cs="楷体"/>
                <w:sz w:val="24"/>
                <w:szCs w:val="24"/>
              </w:rPr>
            </w:pPr>
            <w:r>
              <w:rPr>
                <w:rFonts w:ascii="楷体" w:eastAsia="楷体" w:hAnsi="楷体" w:cs="楷体" w:hint="eastAsia"/>
                <w:sz w:val="24"/>
                <w:szCs w:val="24"/>
              </w:rPr>
              <w:t>尊敬的投资者您好！贵金属价格波动主要是对销售业务的收入及利润率产生影响。公司向客户销售贵金属催化剂时，公司考虑贵金属成本，人工辅料成本及合理利润等因素对贵金属催化剂进行定价。贵金属成本等于催化剂产品中的贵金属数量乘以贵金属单价，贵金属价格以合同签订日中国金属资讯网（www.i001.com）上的平均单价为参考确定，因此贵金属价格上涨会带动销售产品的单价上涨，对应推动公司营收增长。感谢您对公司的关注！</w:t>
            </w:r>
          </w:p>
        </w:tc>
      </w:tr>
      <w:tr w:rsidR="00617124" w14:paraId="34158B21" w14:textId="77777777">
        <w:trPr>
          <w:trHeight w:val="558"/>
          <w:jc w:val="center"/>
        </w:trPr>
        <w:tc>
          <w:tcPr>
            <w:tcW w:w="1555" w:type="dxa"/>
            <w:vAlign w:val="center"/>
          </w:tcPr>
          <w:p w14:paraId="6919A62E" w14:textId="77777777" w:rsidR="00617124" w:rsidRDefault="005079E4">
            <w:pPr>
              <w:pStyle w:val="TableParagraph"/>
              <w:spacing w:before="1" w:line="360" w:lineRule="auto"/>
              <w:ind w:firstLineChars="100" w:firstLine="210"/>
              <w:rPr>
                <w:rFonts w:ascii="楷体" w:eastAsia="楷体" w:hAnsi="楷体" w:cs="宋体"/>
                <w:sz w:val="21"/>
                <w:szCs w:val="21"/>
              </w:rPr>
            </w:pPr>
            <w:r>
              <w:rPr>
                <w:rFonts w:ascii="楷体" w:eastAsia="楷体" w:hAnsi="楷体" w:cs="宋体" w:hint="eastAsia"/>
                <w:sz w:val="21"/>
                <w:szCs w:val="21"/>
              </w:rPr>
              <w:lastRenderedPageBreak/>
              <w:t>日期</w:t>
            </w:r>
          </w:p>
        </w:tc>
        <w:tc>
          <w:tcPr>
            <w:tcW w:w="9072" w:type="dxa"/>
            <w:gridSpan w:val="4"/>
            <w:vAlign w:val="center"/>
          </w:tcPr>
          <w:p w14:paraId="180933D1" w14:textId="77777777" w:rsidR="00617124" w:rsidRDefault="005079E4">
            <w:pPr>
              <w:pStyle w:val="TableParagraph"/>
              <w:spacing w:line="360" w:lineRule="auto"/>
              <w:rPr>
                <w:rFonts w:ascii="楷体" w:eastAsia="楷体" w:hAnsi="楷体" w:cs="宋体"/>
                <w:b/>
                <w:sz w:val="21"/>
                <w:szCs w:val="21"/>
              </w:rPr>
            </w:pPr>
            <w:r>
              <w:rPr>
                <w:rFonts w:ascii="楷体" w:eastAsia="楷体" w:hAnsi="楷体" w:cs="宋体" w:hint="eastAsia"/>
                <w:b/>
                <w:sz w:val="21"/>
                <w:szCs w:val="21"/>
              </w:rPr>
              <w:t>2</w:t>
            </w:r>
            <w:r>
              <w:rPr>
                <w:rFonts w:ascii="楷体" w:eastAsia="楷体" w:hAnsi="楷体" w:cs="宋体"/>
                <w:b/>
                <w:sz w:val="21"/>
                <w:szCs w:val="21"/>
              </w:rPr>
              <w:t>02</w:t>
            </w:r>
            <w:r>
              <w:rPr>
                <w:rFonts w:ascii="楷体" w:eastAsia="楷体" w:hAnsi="楷体" w:cs="宋体" w:hint="eastAsia"/>
                <w:b/>
                <w:sz w:val="21"/>
                <w:szCs w:val="21"/>
                <w:lang w:val="en-US"/>
              </w:rPr>
              <w:t>6</w:t>
            </w:r>
            <w:r>
              <w:rPr>
                <w:rFonts w:ascii="楷体" w:eastAsia="楷体" w:hAnsi="楷体" w:cs="宋体" w:hint="eastAsia"/>
                <w:b/>
                <w:sz w:val="21"/>
                <w:szCs w:val="21"/>
              </w:rPr>
              <w:t>年</w:t>
            </w:r>
            <w:r>
              <w:rPr>
                <w:rFonts w:ascii="楷体" w:eastAsia="楷体" w:hAnsi="楷体" w:cs="宋体" w:hint="eastAsia"/>
                <w:b/>
                <w:sz w:val="21"/>
                <w:szCs w:val="21"/>
                <w:lang w:val="en-US"/>
              </w:rPr>
              <w:t>02</w:t>
            </w:r>
            <w:r>
              <w:rPr>
                <w:rFonts w:ascii="楷体" w:eastAsia="楷体" w:hAnsi="楷体" w:cs="宋体" w:hint="eastAsia"/>
                <w:b/>
                <w:sz w:val="21"/>
                <w:szCs w:val="21"/>
              </w:rPr>
              <w:t>月</w:t>
            </w:r>
            <w:r>
              <w:rPr>
                <w:rFonts w:ascii="楷体" w:eastAsia="楷体" w:hAnsi="楷体" w:cs="宋体" w:hint="eastAsia"/>
                <w:b/>
                <w:sz w:val="21"/>
                <w:szCs w:val="21"/>
                <w:lang w:val="en-US"/>
              </w:rPr>
              <w:t>03</w:t>
            </w:r>
            <w:r>
              <w:rPr>
                <w:rFonts w:ascii="楷体" w:eastAsia="楷体" w:hAnsi="楷体" w:cs="宋体" w:hint="eastAsia"/>
                <w:b/>
                <w:sz w:val="21"/>
                <w:szCs w:val="21"/>
              </w:rPr>
              <w:t>日</w:t>
            </w:r>
          </w:p>
        </w:tc>
      </w:tr>
    </w:tbl>
    <w:p w14:paraId="5C9FDAEC" w14:textId="77777777" w:rsidR="00617124" w:rsidRDefault="00617124">
      <w:pPr>
        <w:spacing w:line="360" w:lineRule="auto"/>
        <w:rPr>
          <w:rFonts w:ascii="楷体" w:eastAsia="楷体" w:hAnsi="楷体"/>
          <w:sz w:val="21"/>
          <w:szCs w:val="21"/>
        </w:rPr>
      </w:pPr>
    </w:p>
    <w:sectPr w:rsidR="006171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5E76" w14:textId="77777777" w:rsidR="00012373" w:rsidRDefault="00012373" w:rsidP="00311126">
      <w:r>
        <w:separator/>
      </w:r>
    </w:p>
  </w:endnote>
  <w:endnote w:type="continuationSeparator" w:id="0">
    <w:p w14:paraId="5A18DAC0" w14:textId="77777777" w:rsidR="00012373" w:rsidRDefault="00012373" w:rsidP="0031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0CB4" w14:textId="77777777" w:rsidR="00012373" w:rsidRDefault="00012373" w:rsidP="00311126">
      <w:r>
        <w:separator/>
      </w:r>
    </w:p>
  </w:footnote>
  <w:footnote w:type="continuationSeparator" w:id="0">
    <w:p w14:paraId="5F6B25BF" w14:textId="77777777" w:rsidR="00012373" w:rsidRDefault="00012373" w:rsidP="00311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88E8"/>
    <w:multiLevelType w:val="singleLevel"/>
    <w:tmpl w:val="008388E8"/>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6F"/>
    <w:rsid w:val="00011670"/>
    <w:rsid w:val="00012373"/>
    <w:rsid w:val="000178F0"/>
    <w:rsid w:val="00055688"/>
    <w:rsid w:val="00061B78"/>
    <w:rsid w:val="00061BB0"/>
    <w:rsid w:val="00093AC2"/>
    <w:rsid w:val="000966D1"/>
    <w:rsid w:val="000A1631"/>
    <w:rsid w:val="000D447D"/>
    <w:rsid w:val="000D6826"/>
    <w:rsid w:val="000E5AB8"/>
    <w:rsid w:val="000E72FB"/>
    <w:rsid w:val="001212FF"/>
    <w:rsid w:val="00134781"/>
    <w:rsid w:val="00143CEC"/>
    <w:rsid w:val="00160C83"/>
    <w:rsid w:val="00167490"/>
    <w:rsid w:val="00171ADE"/>
    <w:rsid w:val="001835A4"/>
    <w:rsid w:val="001A3364"/>
    <w:rsid w:val="001A3FF5"/>
    <w:rsid w:val="001A721D"/>
    <w:rsid w:val="001F5F33"/>
    <w:rsid w:val="00251C10"/>
    <w:rsid w:val="00252A93"/>
    <w:rsid w:val="002C10DD"/>
    <w:rsid w:val="002D472E"/>
    <w:rsid w:val="002E6221"/>
    <w:rsid w:val="00311126"/>
    <w:rsid w:val="00326583"/>
    <w:rsid w:val="00326730"/>
    <w:rsid w:val="00333C1D"/>
    <w:rsid w:val="00336E1D"/>
    <w:rsid w:val="003564D2"/>
    <w:rsid w:val="00367934"/>
    <w:rsid w:val="00395614"/>
    <w:rsid w:val="003A6ABF"/>
    <w:rsid w:val="003C1F4A"/>
    <w:rsid w:val="003D64B7"/>
    <w:rsid w:val="00401DB9"/>
    <w:rsid w:val="004044E3"/>
    <w:rsid w:val="0040590F"/>
    <w:rsid w:val="004331D2"/>
    <w:rsid w:val="004539EA"/>
    <w:rsid w:val="0045715B"/>
    <w:rsid w:val="00464307"/>
    <w:rsid w:val="00475891"/>
    <w:rsid w:val="00477563"/>
    <w:rsid w:val="0048028B"/>
    <w:rsid w:val="004C6CA6"/>
    <w:rsid w:val="004C7D68"/>
    <w:rsid w:val="004D0D94"/>
    <w:rsid w:val="004D183F"/>
    <w:rsid w:val="004D23D0"/>
    <w:rsid w:val="004D2A4D"/>
    <w:rsid w:val="004E07B3"/>
    <w:rsid w:val="004E0AA9"/>
    <w:rsid w:val="004E3FFD"/>
    <w:rsid w:val="004E45B9"/>
    <w:rsid w:val="005079E4"/>
    <w:rsid w:val="00510CBF"/>
    <w:rsid w:val="00527F6F"/>
    <w:rsid w:val="00533628"/>
    <w:rsid w:val="005368B0"/>
    <w:rsid w:val="00536944"/>
    <w:rsid w:val="005840EB"/>
    <w:rsid w:val="00585BDB"/>
    <w:rsid w:val="00596F15"/>
    <w:rsid w:val="005B0336"/>
    <w:rsid w:val="005B5296"/>
    <w:rsid w:val="005E739B"/>
    <w:rsid w:val="005F3E44"/>
    <w:rsid w:val="00606047"/>
    <w:rsid w:val="00611CEE"/>
    <w:rsid w:val="00617124"/>
    <w:rsid w:val="00627138"/>
    <w:rsid w:val="00631B5A"/>
    <w:rsid w:val="00633734"/>
    <w:rsid w:val="00634829"/>
    <w:rsid w:val="006369D2"/>
    <w:rsid w:val="00646396"/>
    <w:rsid w:val="00662097"/>
    <w:rsid w:val="00665503"/>
    <w:rsid w:val="0067096F"/>
    <w:rsid w:val="006740BE"/>
    <w:rsid w:val="00695D7B"/>
    <w:rsid w:val="006A3389"/>
    <w:rsid w:val="006B61AA"/>
    <w:rsid w:val="006C1B2C"/>
    <w:rsid w:val="006C2111"/>
    <w:rsid w:val="006C6736"/>
    <w:rsid w:val="006D3064"/>
    <w:rsid w:val="006F4D0B"/>
    <w:rsid w:val="00705C9E"/>
    <w:rsid w:val="00707F28"/>
    <w:rsid w:val="00714354"/>
    <w:rsid w:val="00720275"/>
    <w:rsid w:val="007240CB"/>
    <w:rsid w:val="00730927"/>
    <w:rsid w:val="0074241D"/>
    <w:rsid w:val="00786C47"/>
    <w:rsid w:val="007B420B"/>
    <w:rsid w:val="007B75C2"/>
    <w:rsid w:val="007C077D"/>
    <w:rsid w:val="007D6DCC"/>
    <w:rsid w:val="007F14AC"/>
    <w:rsid w:val="008567EC"/>
    <w:rsid w:val="00873F21"/>
    <w:rsid w:val="00877DBA"/>
    <w:rsid w:val="0088319B"/>
    <w:rsid w:val="0088747B"/>
    <w:rsid w:val="008912E3"/>
    <w:rsid w:val="008918B9"/>
    <w:rsid w:val="00897583"/>
    <w:rsid w:val="008C23C6"/>
    <w:rsid w:val="008C5B25"/>
    <w:rsid w:val="008F5E6F"/>
    <w:rsid w:val="009238F3"/>
    <w:rsid w:val="009247F2"/>
    <w:rsid w:val="009308CC"/>
    <w:rsid w:val="00951859"/>
    <w:rsid w:val="00972327"/>
    <w:rsid w:val="00972544"/>
    <w:rsid w:val="009766F9"/>
    <w:rsid w:val="009B346A"/>
    <w:rsid w:val="009B5B8B"/>
    <w:rsid w:val="009D559B"/>
    <w:rsid w:val="009E3E70"/>
    <w:rsid w:val="009E6301"/>
    <w:rsid w:val="00A25340"/>
    <w:rsid w:val="00A367F0"/>
    <w:rsid w:val="00A526F3"/>
    <w:rsid w:val="00A85802"/>
    <w:rsid w:val="00A973D5"/>
    <w:rsid w:val="00AC1322"/>
    <w:rsid w:val="00AD6818"/>
    <w:rsid w:val="00AF3164"/>
    <w:rsid w:val="00B02010"/>
    <w:rsid w:val="00B14D45"/>
    <w:rsid w:val="00B21C28"/>
    <w:rsid w:val="00B4147F"/>
    <w:rsid w:val="00B57FDB"/>
    <w:rsid w:val="00B61258"/>
    <w:rsid w:val="00B658CA"/>
    <w:rsid w:val="00B666AD"/>
    <w:rsid w:val="00B94DE4"/>
    <w:rsid w:val="00B970EA"/>
    <w:rsid w:val="00B97F2A"/>
    <w:rsid w:val="00BE063F"/>
    <w:rsid w:val="00BF4527"/>
    <w:rsid w:val="00BF723E"/>
    <w:rsid w:val="00C07CE4"/>
    <w:rsid w:val="00C125EF"/>
    <w:rsid w:val="00C13B54"/>
    <w:rsid w:val="00C52546"/>
    <w:rsid w:val="00C52BFF"/>
    <w:rsid w:val="00C66A71"/>
    <w:rsid w:val="00C7114F"/>
    <w:rsid w:val="00C860A1"/>
    <w:rsid w:val="00C92825"/>
    <w:rsid w:val="00CA5800"/>
    <w:rsid w:val="00CB6E7A"/>
    <w:rsid w:val="00CC32A6"/>
    <w:rsid w:val="00D34FB7"/>
    <w:rsid w:val="00D436EE"/>
    <w:rsid w:val="00D4636F"/>
    <w:rsid w:val="00D51529"/>
    <w:rsid w:val="00D92340"/>
    <w:rsid w:val="00D93CE1"/>
    <w:rsid w:val="00D957C8"/>
    <w:rsid w:val="00DB0130"/>
    <w:rsid w:val="00DE00FE"/>
    <w:rsid w:val="00DE7D57"/>
    <w:rsid w:val="00DF4184"/>
    <w:rsid w:val="00E10BAF"/>
    <w:rsid w:val="00E22803"/>
    <w:rsid w:val="00E23B14"/>
    <w:rsid w:val="00E268F7"/>
    <w:rsid w:val="00E45D7B"/>
    <w:rsid w:val="00E61C39"/>
    <w:rsid w:val="00E627D4"/>
    <w:rsid w:val="00E910D8"/>
    <w:rsid w:val="00E92D40"/>
    <w:rsid w:val="00EC0E21"/>
    <w:rsid w:val="00ED009B"/>
    <w:rsid w:val="00EE0A62"/>
    <w:rsid w:val="00EE6E66"/>
    <w:rsid w:val="00F066A6"/>
    <w:rsid w:val="00F10E8E"/>
    <w:rsid w:val="00F20A7E"/>
    <w:rsid w:val="00F23EB9"/>
    <w:rsid w:val="00F43AE6"/>
    <w:rsid w:val="00F46B72"/>
    <w:rsid w:val="00F5706B"/>
    <w:rsid w:val="00F62EA2"/>
    <w:rsid w:val="00F86DC5"/>
    <w:rsid w:val="00FA1E9A"/>
    <w:rsid w:val="00FC036C"/>
    <w:rsid w:val="00FE63DA"/>
    <w:rsid w:val="00FF1A27"/>
    <w:rsid w:val="167B53BD"/>
    <w:rsid w:val="21B005DE"/>
    <w:rsid w:val="2A62543C"/>
    <w:rsid w:val="30EB518F"/>
    <w:rsid w:val="3BB91FE7"/>
    <w:rsid w:val="47D91D8D"/>
    <w:rsid w:val="48537D92"/>
    <w:rsid w:val="73045661"/>
    <w:rsid w:val="7D0F5C52"/>
    <w:rsid w:val="7F86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8EC2"/>
  <w15:docId w15:val="{9E3E484D-A4AE-459B-94FA-01701A77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1"/>
    <w:qFormat/>
    <w:pPr>
      <w:ind w:left="220"/>
    </w:pPr>
    <w:rPr>
      <w:sz w:val="32"/>
      <w:szCs w:val="32"/>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paragraph" w:styleId="ae">
    <w:name w:val="annotation subject"/>
    <w:basedOn w:val="a3"/>
    <w:next w:val="a3"/>
    <w:link w:val="af"/>
    <w:uiPriority w:val="99"/>
    <w:unhideWhenUsed/>
    <w:qFormat/>
    <w:rPr>
      <w:b/>
      <w:bCs/>
    </w:rPr>
  </w:style>
  <w:style w:type="character" w:styleId="af0">
    <w:name w:val="annotation reference"/>
    <w:basedOn w:val="a0"/>
    <w:uiPriority w:val="99"/>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1"/>
    <w:qFormat/>
    <w:rPr>
      <w:rFonts w:ascii="仿宋" w:eastAsia="仿宋" w:hAnsi="仿宋" w:cs="仿宋"/>
      <w:kern w:val="0"/>
      <w:sz w:val="32"/>
      <w:szCs w:val="32"/>
      <w:lang w:val="zh-CN" w:bidi="zh-CN"/>
    </w:rPr>
  </w:style>
  <w:style w:type="paragraph" w:customStyle="1" w:styleId="TableParagraph">
    <w:name w:val="Table Paragraph"/>
    <w:basedOn w:val="a"/>
    <w:uiPriority w:val="1"/>
    <w:qFormat/>
  </w:style>
  <w:style w:type="paragraph" w:customStyle="1" w:styleId="1">
    <w:name w:val="列出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4">
    <w:name w:val="批注文字 字符"/>
    <w:basedOn w:val="a0"/>
    <w:link w:val="a3"/>
    <w:uiPriority w:val="99"/>
    <w:qFormat/>
    <w:rPr>
      <w:rFonts w:ascii="仿宋" w:eastAsia="仿宋" w:hAnsi="仿宋" w:cs="仿宋"/>
      <w:kern w:val="0"/>
      <w:sz w:val="22"/>
      <w:lang w:val="zh-CN" w:bidi="zh-CN"/>
    </w:rPr>
  </w:style>
  <w:style w:type="character" w:customStyle="1" w:styleId="af">
    <w:name w:val="批注主题 字符"/>
    <w:basedOn w:val="a4"/>
    <w:link w:val="ae"/>
    <w:uiPriority w:val="99"/>
    <w:semiHidden/>
    <w:qFormat/>
    <w:rPr>
      <w:rFonts w:ascii="仿宋" w:eastAsia="仿宋" w:hAnsi="仿宋" w:cs="仿宋"/>
      <w:b/>
      <w:bCs/>
      <w:kern w:val="0"/>
      <w:sz w:val="22"/>
      <w:lang w:val="zh-CN" w:bidi="zh-CN"/>
    </w:rPr>
  </w:style>
  <w:style w:type="character" w:customStyle="1" w:styleId="a8">
    <w:name w:val="批注框文本 字符"/>
    <w:basedOn w:val="a0"/>
    <w:link w:val="a7"/>
    <w:uiPriority w:val="99"/>
    <w:semiHidden/>
    <w:qFormat/>
    <w:rPr>
      <w:rFonts w:ascii="仿宋" w:eastAsia="仿宋" w:hAnsi="仿宋" w:cs="仿宋"/>
      <w:kern w:val="0"/>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basedOn w:val="a"/>
    <w:link w:val="005Char"/>
    <w:qFormat/>
    <w:pPr>
      <w:autoSpaceDE/>
      <w:autoSpaceDN/>
      <w:spacing w:line="360" w:lineRule="auto"/>
      <w:ind w:firstLineChars="200" w:firstLine="200"/>
      <w:jc w:val="both"/>
    </w:pPr>
    <w:rPr>
      <w:rFonts w:ascii="Times New Roman" w:eastAsia="宋体" w:hAnsi="Times New Roman" w:cs="Times New Roman"/>
      <w:kern w:val="2"/>
      <w:sz w:val="24"/>
      <w:lang w:val="en-US" w:bidi="ar-SA"/>
    </w:rPr>
  </w:style>
  <w:style w:type="paragraph" w:customStyle="1" w:styleId="2">
    <w:name w:val="列出段落2"/>
    <w:basedOn w:val="a"/>
    <w:link w:val="af1"/>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f1">
    <w:name w:val="列出段落 字符"/>
    <w:link w:val="2"/>
    <w:uiPriority w:val="34"/>
    <w:qFormat/>
    <w:locked/>
  </w:style>
  <w:style w:type="paragraph" w:customStyle="1" w:styleId="11">
    <w:name w:val="列表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keyword">
    <w:name w:val="keyword"/>
    <w:basedOn w:val="a0"/>
    <w:qFormat/>
  </w:style>
  <w:style w:type="paragraph" w:customStyle="1" w:styleId="20">
    <w:name w:val="修订2"/>
    <w:hidden/>
    <w:uiPriority w:val="99"/>
    <w:semiHidden/>
    <w:qFormat/>
    <w:rPr>
      <w:rFonts w:ascii="仿宋" w:eastAsia="仿宋" w:hAnsi="仿宋" w:cs="仿宋"/>
      <w:sz w:val="22"/>
      <w:szCs w:val="22"/>
      <w:lang w:val="zh-CN" w:bidi="zh-CN"/>
    </w:rPr>
  </w:style>
  <w:style w:type="paragraph" w:styleId="af2">
    <w:name w:val="List Paragraph"/>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shijingwen</cp:lastModifiedBy>
  <cp:revision>9</cp:revision>
  <cp:lastPrinted>2023-09-01T08:20:00Z</cp:lastPrinted>
  <dcterms:created xsi:type="dcterms:W3CDTF">2025-10-30T07:18:00Z</dcterms:created>
  <dcterms:modified xsi:type="dcterms:W3CDTF">2026-02-03T05:40:00Z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D2181413A5F747E5A42A30A82ACB8F3C</vt:lpwstr>
  </property>
  <property fmtid="{D5CDD505-2E9C-101B-9397-08002B2CF9AE}" pid="4" name="KSOTemplateDocerSaveRecord">
    <vt:lpwstr>eyJoZGlkIjoiMzVkNzdhYWI5M2IyMGY0OWMzYmI1MzM3NGQ0ZTUxMzkiLCJ1c2VySWQiOiI0MzA3MjQwMjIifQ==</vt:lpwstr>
  </property>
</Properties>
</file>