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9565A">
      <w:pPr>
        <w:spacing w:before="156" w:beforeLines="50" w:after="156" w:afterLines="50" w:line="400" w:lineRule="exact"/>
        <w:rPr>
          <w:rFonts w:hint="eastAsia" w:ascii="Times New Roman" w:hAnsi="Times New Roman" w:eastAsia="宋体" w:cs="Times New Roman"/>
          <w:bCs/>
          <w:iCs/>
          <w:color w:val="000000"/>
          <w:sz w:val="28"/>
          <w:lang w:eastAsia="zh-CN"/>
        </w:rPr>
      </w:pPr>
      <w:r>
        <w:rPr>
          <w:rFonts w:ascii="Times New Roman" w:hAnsi="Times New Roman" w:eastAsia="宋体" w:cs="Times New Roman"/>
          <w:bCs/>
          <w:iCs/>
          <w:color w:val="000000"/>
          <w:sz w:val="28"/>
        </w:rPr>
        <w:t>证券代码：688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8"/>
          <w:lang w:val="en-US" w:eastAsia="zh-CN"/>
        </w:rPr>
        <w:t>252</w:t>
      </w:r>
      <w:r>
        <w:rPr>
          <w:rFonts w:ascii="Times New Roman" w:hAnsi="Times New Roman" w:eastAsia="宋体" w:cs="Times New Roman"/>
          <w:bCs/>
          <w:iCs/>
          <w:color w:val="000000"/>
          <w:sz w:val="28"/>
        </w:rPr>
        <w:t xml:space="preserve">                          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  <w:sz w:val="28"/>
          <w:lang w:val="en-US" w:eastAsia="zh-CN"/>
        </w:rPr>
        <w:t>天德钰</w:t>
      </w:r>
    </w:p>
    <w:p w14:paraId="2E41E58C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296B273C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  <w:lang w:val="en-US" w:eastAsia="zh-CN"/>
        </w:rPr>
        <w:t>深圳天德钰科技</w:t>
      </w:r>
      <w:r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37B6AD92">
      <w:pPr>
        <w:spacing w:line="400" w:lineRule="exact"/>
        <w:rPr>
          <w:rFonts w:ascii="Times New Roman" w:hAnsi="Times New Roman" w:eastAsia="宋体" w:cs="Times New Roman"/>
          <w:bCs/>
          <w:iCs/>
          <w:sz w:val="24"/>
        </w:rPr>
      </w:pPr>
      <w:r>
        <w:rPr>
          <w:rFonts w:ascii="Times New Roman" w:hAnsi="Times New Roman" w:eastAsia="宋体" w:cs="Times New Roman"/>
          <w:bCs/>
          <w:iCs/>
          <w:color w:val="000000"/>
          <w:sz w:val="24"/>
        </w:rPr>
        <w:t xml:space="preserve">                                                      </w:t>
      </w:r>
      <w:r>
        <w:rPr>
          <w:rFonts w:ascii="Times New Roman" w:hAnsi="Times New Roman" w:eastAsia="宋体" w:cs="Times New Roman"/>
          <w:bCs/>
          <w:iCs/>
          <w:color w:val="FF0000"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iCs/>
          <w:sz w:val="24"/>
        </w:rPr>
        <w:t xml:space="preserve">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9"/>
      </w:tblGrid>
      <w:tr w14:paraId="7ACA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4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7CAB1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183491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6371CB54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4A7206E5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0C15B395">
            <w:pPr>
              <w:keepNext w:val="0"/>
              <w:keepLines w:val="0"/>
              <w:suppressLineNumbers w:val="0"/>
              <w:tabs>
                <w:tab w:val="left" w:pos="3045"/>
                <w:tab w:val="center" w:pos="3199"/>
              </w:tabs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717BFF38">
            <w:pPr>
              <w:keepNext w:val="0"/>
              <w:keepLines w:val="0"/>
              <w:suppressLineNumbers w:val="0"/>
              <w:tabs>
                <w:tab w:val="center" w:pos="3199"/>
              </w:tabs>
              <w:spacing w:before="0" w:beforeAutospacing="0" w:after="0" w:afterAutospacing="0" w:line="480" w:lineRule="atLeast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 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8D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9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41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9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长城基金、善思投资、平安证券、华金证券</w:t>
            </w:r>
          </w:p>
        </w:tc>
      </w:tr>
      <w:tr w14:paraId="2402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4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41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IGWT Investment 投资公司</w:t>
            </w:r>
          </w:p>
          <w:p w14:paraId="559C7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青岛双木投资管理有限公司</w:t>
            </w:r>
          </w:p>
        </w:tc>
      </w:tr>
      <w:tr w14:paraId="6AF8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1C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2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14:paraId="0A2E7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C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8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电话交流会</w:t>
            </w:r>
          </w:p>
        </w:tc>
      </w:tr>
      <w:tr w14:paraId="3C86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1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14188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董事会秘书：</w:t>
            </w: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邓玲玲</w:t>
            </w:r>
          </w:p>
        </w:tc>
      </w:tr>
      <w:tr w14:paraId="0EC9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9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21110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AA3FFC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近期存储芯片价格出现一定幅度上涨，这是否会对显示驱动芯片企业的成本及经营产生影响。请问该因素对天德钰的影响如何？</w:t>
            </w:r>
          </w:p>
          <w:p w14:paraId="06F80641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公司显示驱动芯片的主要应用场景集中在存量设备维修及替换市场，下游客户更关注产品的稳定性、兼容性及交付保障，对上游存储价格波动的敏感度相对较低。同时，公司产品方案中对存储类器件的直接依赖度有限，相关原材料价格波动对公司整体经营成本的影响相对可控。公司将持续通过供应链管理及产品结构优化，降低外部价格波动带来的影响。</w:t>
            </w:r>
          </w:p>
          <w:p w14:paraId="4A0E2B1C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 w14:paraId="6183DA67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电子价签近年来受到零售数字化推动，行业景气度较高。请问公司在电子价签相关业务方面的进展如何？</w:t>
            </w:r>
          </w:p>
          <w:p w14:paraId="279C732C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电子价签是公司显示驱动芯片的重要应用方向之一，相关产品已实现规模化出货，并持续服务于零售、商超等应用场景。从经营层面看，随着下游客户数字化升级需求的推进，电子价签相关产品出货保持了相对稳健的增长态势。公司将根据客户需求变化，持续推进产品迭代和应用拓展。</w:t>
            </w:r>
          </w:p>
          <w:p w14:paraId="7B602946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 w14:paraId="57C2F226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当前半导体行业周期波动较大，请问公司业务结构是否具备一定的抗周期能力？</w:t>
            </w:r>
          </w:p>
          <w:p w14:paraId="11DDC6B2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公司产品主要面向显示驱动细分领域，应用场景覆盖维修替换、电子价签等相对稳定的需求方向。相关需求更多与终端设备存量规模及应用渗透率提升相关，受单一终端新品周期波动影响相对较小，有助于平滑行业周期波动对公司经营带来的影响。</w:t>
            </w:r>
          </w:p>
          <w:p w14:paraId="651C4BF2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 w14:paraId="010F4F94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请问公司在显示驱动芯片领域未来的产品和市场拓展方向如何？</w:t>
            </w:r>
          </w:p>
          <w:p w14:paraId="375981B7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公司将继续围绕显示驱动芯片主业，结合下游应用需求变化，推进产品性能优化和应用场景拓展。在保持现有优势应用领域稳定发展的同时，公司也将持续关注新应用场景的技术需求，在稳扎稳打的前提下稳步推进相关布局。</w:t>
            </w:r>
          </w:p>
          <w:p w14:paraId="6F70B67D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  <w:p w14:paraId="404D0EC6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公司有意向进行投资参股或并购吗？</w:t>
            </w:r>
          </w:p>
          <w:p w14:paraId="71EFCB5C">
            <w:pPr>
              <w:keepNext w:val="0"/>
              <w:keepLines w:val="0"/>
              <w:widowControl/>
              <w:suppressLineNumbers w:val="0"/>
              <w:spacing w:before="0" w:beforeLines="-2147483648" w:beforeAutospacing="0" w:after="0" w:afterLines="-2147483648" w:afterAutospacing="0" w:line="240" w:lineRule="auto"/>
              <w:ind w:left="0" w:right="0"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投资与并购是公司优化资产结构、延伸产业链布局、提升核心竞争力并实现长期价值增长的重要途径。公司始终围绕半导体主业发展战略及业务拓展需求，积极探索通过并购、参股等资本运作方式链接外部优质资源，深化产业协同效应。对于能与公司现有业务形成协同、助力完善产业链布局并提升核心竞争力的标的资产，公司将结合自身发展规划、资金状况等综合因素，按照市场化原则审慎评估并推进相关事项。</w:t>
            </w:r>
          </w:p>
        </w:tc>
      </w:tr>
      <w:tr w14:paraId="66A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51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2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Cs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Cs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本次活动，公司严格按照相关规定交流沟通，不存在未公开重大信息泄露等情形。</w:t>
            </w:r>
          </w:p>
        </w:tc>
      </w:tr>
      <w:tr w14:paraId="27F8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0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20E99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327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0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41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F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A415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014D0E">
      <w:pPr>
        <w:spacing w:line="24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ZTlhNDEzODk0NWVlMDU2MTIzMWE5MGVmM2M5Y2IifQ=="/>
  </w:docVars>
  <w:rsids>
    <w:rsidRoot w:val="4E4C5872"/>
    <w:rsid w:val="00014C9A"/>
    <w:rsid w:val="00041346"/>
    <w:rsid w:val="00051138"/>
    <w:rsid w:val="00077269"/>
    <w:rsid w:val="000C202A"/>
    <w:rsid w:val="000C51C5"/>
    <w:rsid w:val="001012FC"/>
    <w:rsid w:val="00135507"/>
    <w:rsid w:val="0016783D"/>
    <w:rsid w:val="001B2BF9"/>
    <w:rsid w:val="0021215C"/>
    <w:rsid w:val="00223F94"/>
    <w:rsid w:val="00232C35"/>
    <w:rsid w:val="00270A26"/>
    <w:rsid w:val="002C629B"/>
    <w:rsid w:val="002E29D6"/>
    <w:rsid w:val="003268FF"/>
    <w:rsid w:val="00373524"/>
    <w:rsid w:val="00380C08"/>
    <w:rsid w:val="0038452F"/>
    <w:rsid w:val="00386D2D"/>
    <w:rsid w:val="003B5F7A"/>
    <w:rsid w:val="003E24FB"/>
    <w:rsid w:val="003F124B"/>
    <w:rsid w:val="00466BA7"/>
    <w:rsid w:val="00524A7E"/>
    <w:rsid w:val="005827B7"/>
    <w:rsid w:val="005A6039"/>
    <w:rsid w:val="005D2BD9"/>
    <w:rsid w:val="005D7C44"/>
    <w:rsid w:val="005E04B2"/>
    <w:rsid w:val="00631262"/>
    <w:rsid w:val="00657B07"/>
    <w:rsid w:val="0066264A"/>
    <w:rsid w:val="00663864"/>
    <w:rsid w:val="00675087"/>
    <w:rsid w:val="006C7B83"/>
    <w:rsid w:val="006D0743"/>
    <w:rsid w:val="008746DE"/>
    <w:rsid w:val="008E3248"/>
    <w:rsid w:val="00922176"/>
    <w:rsid w:val="00973C3D"/>
    <w:rsid w:val="00991C92"/>
    <w:rsid w:val="00994041"/>
    <w:rsid w:val="00A21808"/>
    <w:rsid w:val="00A222A4"/>
    <w:rsid w:val="00A25D6E"/>
    <w:rsid w:val="00A4567D"/>
    <w:rsid w:val="00A86209"/>
    <w:rsid w:val="00AB2E69"/>
    <w:rsid w:val="00AB4173"/>
    <w:rsid w:val="00B55B2B"/>
    <w:rsid w:val="00B62565"/>
    <w:rsid w:val="00BD7B2D"/>
    <w:rsid w:val="00C70537"/>
    <w:rsid w:val="00C85A2C"/>
    <w:rsid w:val="00D0612E"/>
    <w:rsid w:val="00D44537"/>
    <w:rsid w:val="00D459F5"/>
    <w:rsid w:val="00D9564B"/>
    <w:rsid w:val="00DC028D"/>
    <w:rsid w:val="00DC1F47"/>
    <w:rsid w:val="00DD66C6"/>
    <w:rsid w:val="00E10369"/>
    <w:rsid w:val="00E328A4"/>
    <w:rsid w:val="00E86208"/>
    <w:rsid w:val="00E90257"/>
    <w:rsid w:val="00E9742B"/>
    <w:rsid w:val="00EA2B85"/>
    <w:rsid w:val="00EE3E9F"/>
    <w:rsid w:val="00F15A5A"/>
    <w:rsid w:val="00F22009"/>
    <w:rsid w:val="00F8103E"/>
    <w:rsid w:val="00F864DB"/>
    <w:rsid w:val="00FA34DF"/>
    <w:rsid w:val="00FB6718"/>
    <w:rsid w:val="00FC4333"/>
    <w:rsid w:val="016F5A56"/>
    <w:rsid w:val="01EC3E90"/>
    <w:rsid w:val="02E903CF"/>
    <w:rsid w:val="03822EFC"/>
    <w:rsid w:val="04161698"/>
    <w:rsid w:val="052E656D"/>
    <w:rsid w:val="05380302"/>
    <w:rsid w:val="05434EA7"/>
    <w:rsid w:val="055C0305"/>
    <w:rsid w:val="08227BFE"/>
    <w:rsid w:val="089D5EE4"/>
    <w:rsid w:val="092B1742"/>
    <w:rsid w:val="09F96578"/>
    <w:rsid w:val="0A4933F3"/>
    <w:rsid w:val="0A5B7E05"/>
    <w:rsid w:val="0A5D4B3B"/>
    <w:rsid w:val="0A9A73EE"/>
    <w:rsid w:val="0AE95411"/>
    <w:rsid w:val="0C177D5B"/>
    <w:rsid w:val="0DAC6CBC"/>
    <w:rsid w:val="0DDF7558"/>
    <w:rsid w:val="0F4073E7"/>
    <w:rsid w:val="0F9D2C6D"/>
    <w:rsid w:val="1047786D"/>
    <w:rsid w:val="1084548A"/>
    <w:rsid w:val="10A65B38"/>
    <w:rsid w:val="10EF09BF"/>
    <w:rsid w:val="112B018C"/>
    <w:rsid w:val="11641C95"/>
    <w:rsid w:val="11BC387F"/>
    <w:rsid w:val="12EC50BD"/>
    <w:rsid w:val="130E667E"/>
    <w:rsid w:val="145B5BE8"/>
    <w:rsid w:val="14F95EB0"/>
    <w:rsid w:val="157633D7"/>
    <w:rsid w:val="160A3274"/>
    <w:rsid w:val="163119B3"/>
    <w:rsid w:val="16420245"/>
    <w:rsid w:val="16AC607D"/>
    <w:rsid w:val="1901601B"/>
    <w:rsid w:val="197E141A"/>
    <w:rsid w:val="19BE73EB"/>
    <w:rsid w:val="1A977CB9"/>
    <w:rsid w:val="1F2D27EA"/>
    <w:rsid w:val="1FB77D57"/>
    <w:rsid w:val="206D21E8"/>
    <w:rsid w:val="21E85FCA"/>
    <w:rsid w:val="22351ABC"/>
    <w:rsid w:val="2305495A"/>
    <w:rsid w:val="23293051"/>
    <w:rsid w:val="24A361D8"/>
    <w:rsid w:val="25A328ED"/>
    <w:rsid w:val="262C6984"/>
    <w:rsid w:val="26E70454"/>
    <w:rsid w:val="276B1BCF"/>
    <w:rsid w:val="279D33B3"/>
    <w:rsid w:val="282B7CB0"/>
    <w:rsid w:val="28CF2509"/>
    <w:rsid w:val="29E3678C"/>
    <w:rsid w:val="29F574D6"/>
    <w:rsid w:val="2B746B21"/>
    <w:rsid w:val="2BC5112A"/>
    <w:rsid w:val="2BFA1CD5"/>
    <w:rsid w:val="2C8F26FA"/>
    <w:rsid w:val="2D5072E5"/>
    <w:rsid w:val="2D617A2B"/>
    <w:rsid w:val="2D630BFB"/>
    <w:rsid w:val="3043457C"/>
    <w:rsid w:val="30B05B70"/>
    <w:rsid w:val="32764F2C"/>
    <w:rsid w:val="335F00B6"/>
    <w:rsid w:val="33FF27C2"/>
    <w:rsid w:val="34156BEB"/>
    <w:rsid w:val="34D72A5E"/>
    <w:rsid w:val="35150A87"/>
    <w:rsid w:val="366F23BE"/>
    <w:rsid w:val="36C879B2"/>
    <w:rsid w:val="37FA3DEA"/>
    <w:rsid w:val="389649A8"/>
    <w:rsid w:val="398010C6"/>
    <w:rsid w:val="39BA4B8C"/>
    <w:rsid w:val="3A6475AB"/>
    <w:rsid w:val="3AF17846"/>
    <w:rsid w:val="3C306C1A"/>
    <w:rsid w:val="3ECD2378"/>
    <w:rsid w:val="3F06588A"/>
    <w:rsid w:val="3FBD23EC"/>
    <w:rsid w:val="406D3E12"/>
    <w:rsid w:val="41817970"/>
    <w:rsid w:val="429A07C3"/>
    <w:rsid w:val="42BA70B7"/>
    <w:rsid w:val="430550E6"/>
    <w:rsid w:val="43486FF0"/>
    <w:rsid w:val="448F3A3F"/>
    <w:rsid w:val="461A29D0"/>
    <w:rsid w:val="46D12780"/>
    <w:rsid w:val="47982B20"/>
    <w:rsid w:val="48AC3DAF"/>
    <w:rsid w:val="4A58343D"/>
    <w:rsid w:val="4CF612C3"/>
    <w:rsid w:val="4D1675E0"/>
    <w:rsid w:val="4E4C5872"/>
    <w:rsid w:val="4EB225BB"/>
    <w:rsid w:val="50646D59"/>
    <w:rsid w:val="50E60BA8"/>
    <w:rsid w:val="51750164"/>
    <w:rsid w:val="51D81616"/>
    <w:rsid w:val="52795A61"/>
    <w:rsid w:val="53034162"/>
    <w:rsid w:val="55927687"/>
    <w:rsid w:val="56061C17"/>
    <w:rsid w:val="562C55D2"/>
    <w:rsid w:val="565F7815"/>
    <w:rsid w:val="57B40121"/>
    <w:rsid w:val="58262DCD"/>
    <w:rsid w:val="59B44E24"/>
    <w:rsid w:val="5ABE6548"/>
    <w:rsid w:val="5B503CBD"/>
    <w:rsid w:val="5CAB38A1"/>
    <w:rsid w:val="5D746389"/>
    <w:rsid w:val="5EBB2C44"/>
    <w:rsid w:val="600F2399"/>
    <w:rsid w:val="605C4EB2"/>
    <w:rsid w:val="60723BD8"/>
    <w:rsid w:val="62A6291C"/>
    <w:rsid w:val="62C603F1"/>
    <w:rsid w:val="63A1648C"/>
    <w:rsid w:val="651346D9"/>
    <w:rsid w:val="656D30D8"/>
    <w:rsid w:val="65F55820"/>
    <w:rsid w:val="67866B91"/>
    <w:rsid w:val="678F66C0"/>
    <w:rsid w:val="680E72CD"/>
    <w:rsid w:val="68AB4C28"/>
    <w:rsid w:val="68E37F41"/>
    <w:rsid w:val="68F07894"/>
    <w:rsid w:val="692F7608"/>
    <w:rsid w:val="6A846C3C"/>
    <w:rsid w:val="6E0E5A3E"/>
    <w:rsid w:val="6E8A571E"/>
    <w:rsid w:val="6F7C52D9"/>
    <w:rsid w:val="6F94661F"/>
    <w:rsid w:val="700510C2"/>
    <w:rsid w:val="70075BD7"/>
    <w:rsid w:val="705078C9"/>
    <w:rsid w:val="72200435"/>
    <w:rsid w:val="744D2BDD"/>
    <w:rsid w:val="75E3075A"/>
    <w:rsid w:val="764B0E32"/>
    <w:rsid w:val="775841CD"/>
    <w:rsid w:val="77911234"/>
    <w:rsid w:val="7813558F"/>
    <w:rsid w:val="78E94215"/>
    <w:rsid w:val="7A37631C"/>
    <w:rsid w:val="7A8619BC"/>
    <w:rsid w:val="7B1859C4"/>
    <w:rsid w:val="7BD46D0B"/>
    <w:rsid w:val="7C0D37D8"/>
    <w:rsid w:val="7CFE75C5"/>
    <w:rsid w:val="7D9664FE"/>
    <w:rsid w:val="7EC74B2E"/>
    <w:rsid w:val="7F85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autoRedefine/>
    <w:qFormat/>
    <w:uiPriority w:val="0"/>
    <w:rPr>
      <w:i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1"/>
    <w:link w:val="3"/>
    <w:autoRedefine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autoRedefine/>
    <w:qFormat/>
    <w:uiPriority w:val="0"/>
    <w:rPr>
      <w:b/>
      <w:bCs/>
      <w:kern w:val="2"/>
      <w:sz w:val="21"/>
      <w:szCs w:val="22"/>
    </w:rPr>
  </w:style>
  <w:style w:type="paragraph" w:customStyle="1" w:styleId="18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1140</Words>
  <Characters>1163</Characters>
  <Lines>27</Lines>
  <Paragraphs>7</Paragraphs>
  <TotalTime>40</TotalTime>
  <ScaleCrop>false</ScaleCrop>
  <LinksUpToDate>false</LinksUpToDate>
  <CharactersWithSpaces>1279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2024-08-27T10:51:00Z</dcterms:created>
  <dc:creator>季灵杰</dc:creator>
  <cp:lastModifiedBy>JIA</cp:lastModifiedBy>
  <cp:lastPrinted>2026-02-06T03:25:47Z</cp:lastPrinted>
  <dcterms:modified xsi:type="dcterms:W3CDTF">2026-02-06T03:47:57Z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DB42892924884FF3859E84EE87F38E64_13</vt:lpwstr>
  </property>
  <property fmtid="{D5CDD505-2E9C-101B-9397-08002B2CF9AE}" pid="4" name="KSOTemplateDocerSaveRecord">
    <vt:lpwstr>eyJoZGlkIjoiOTE2ZWI3N2MzNjk1ZGY5YjEzOTZhYzAyNWRlODYzOGEiLCJ1c2VySWQiOiI0NDQ4NDg0MTYifQ==</vt:lpwstr>
  </property>
</Properties>
</file>