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18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DML7WS1gAAAAgBAAAPAAAAAAAAAAEAIAAAADgAAABkcnMvZG93bnJldi54bWxQ&#10;SwECFAAUAAAACACHTuJAIhmvX+MBAACqAwAADgAAAAAAAAABACAAAAA7AQAAZHJzL2Uyb0RvYy54&#10;bWxQSwUGAAAAAAYABgBZAQAAkA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0"/>
          <w:right w:val="none" w:color="auto" w:sz="0" w:space="4"/>
        </w:pBdr>
        <w:tabs>
          <w:tab w:val="left" w:pos="420"/>
        </w:tabs>
        <w:snapToGrid w:val="0"/>
        <w:spacing w:line="300" w:lineRule="auto"/>
        <w:jc w:val="both"/>
        <w:outlineLvl w:val="9"/>
        <w:rPr>
          <w:rFonts w:ascii="仿宋_GB2312" w:hAnsi="Times New Roman" w:eastAsia="仿宋_GB2312" w:cs="Times New Roman"/>
          <w:color w:val="000000"/>
          <w:spacing w:val="12"/>
          <w:kern w:val="2"/>
          <w:sz w:val="21"/>
          <w:szCs w:val="21"/>
          <w:lang w:val="en-US" w:eastAsia="zh-CN" w:bidi="ar-SA"/>
        </w:rPr>
      </w:pPr>
    </w:p>
    <w:p>
      <w:pPr>
        <w:pStyle w:val="2"/>
        <w:rPr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jc w:val="center"/>
        <w:textAlignment w:val="auto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</w:rPr>
        <w:t>关于对广东聚石化学股份有限公司采取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jc w:val="center"/>
        <w:textAlignment w:val="auto"/>
        <w:rPr>
          <w:rFonts w:hint="eastAsia" w:ascii="方正小标宋简体" w:hAnsi="方正小标宋简体" w:eastAsia="方正小标宋简体"/>
          <w:kern w:val="0"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kern w:val="0"/>
          <w:sz w:val="44"/>
        </w:rPr>
        <w:t>责令改正措施并对</w:t>
      </w:r>
      <w:r>
        <w:rPr>
          <w:rFonts w:hint="eastAsia" w:ascii="方正小标宋简体" w:hAnsi="方正小标宋简体" w:eastAsia="方正小标宋简体"/>
          <w:kern w:val="0"/>
          <w:sz w:val="44"/>
          <w:lang w:eastAsia="zh-CN"/>
        </w:rPr>
        <w:t>陈钢</w:t>
      </w:r>
      <w:r>
        <w:rPr>
          <w:rFonts w:hint="eastAsia" w:ascii="方正小标宋简体" w:hAnsi="方正小标宋简体" w:eastAsia="方正小标宋简体"/>
          <w:kern w:val="0"/>
          <w:sz w:val="44"/>
        </w:rPr>
        <w:t>、</w:t>
      </w:r>
      <w:r>
        <w:rPr>
          <w:rFonts w:hint="eastAsia" w:ascii="方正小标宋简体" w:hAnsi="方正小标宋简体" w:eastAsia="方正小标宋简体"/>
          <w:kern w:val="0"/>
          <w:sz w:val="44"/>
          <w:lang w:eastAsia="zh-CN"/>
        </w:rPr>
        <w:t>周侃、伍洋、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jc w:val="center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/>
          <w:kern w:val="0"/>
          <w:sz w:val="44"/>
          <w:lang w:eastAsia="zh-CN"/>
        </w:rPr>
        <w:t>包伟</w:t>
      </w:r>
      <w:r>
        <w:rPr>
          <w:rFonts w:hint="eastAsia" w:ascii="方正小标宋简体" w:hAnsi="方正小标宋简体" w:eastAsia="方正小标宋简体"/>
          <w:kern w:val="0"/>
          <w:sz w:val="44"/>
        </w:rPr>
        <w:t>采取出具警示函措施的决定</w:t>
      </w:r>
    </w:p>
    <w:p>
      <w:pPr>
        <w:widowControl w:val="0"/>
        <w:overflowPunct w:val="0"/>
        <w:adjustRightInd w:val="0"/>
        <w:snapToGrid w:val="0"/>
        <w:spacing w:beforeLines="0" w:afterLines="0" w:line="336" w:lineRule="auto"/>
        <w:rPr>
          <w:rFonts w:hint="eastAsia" w:ascii="仿宋_GB2312" w:hAnsi="仿宋_GB2312" w:eastAsia="仿宋_GB2312" w:cs="仿宋_GB2312"/>
          <w:spacing w:val="0"/>
          <w:kern w:val="0"/>
          <w:sz w:val="32"/>
          <w:lang w:val="en-US" w:eastAsia="zh-CN"/>
        </w:rPr>
      </w:pPr>
    </w:p>
    <w:p>
      <w:pPr>
        <w:widowControl w:val="0"/>
        <w:overflowPunct w:val="0"/>
        <w:adjustRightInd w:val="0"/>
        <w:snapToGrid w:val="0"/>
        <w:spacing w:beforeLines="0" w:afterLines="0" w:line="336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广东聚石化学股份有限公司，陈钢、周侃、伍洋、包伟：</w:t>
      </w:r>
    </w:p>
    <w:p>
      <w:pPr>
        <w:widowControl w:val="0"/>
        <w:numPr>
          <w:ilvl w:val="0"/>
          <w:numId w:val="0"/>
        </w:numPr>
        <w:wordWrap/>
        <w:overflowPunct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经查，我局发现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广东聚石化学股份有限公司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（以下简称聚石化学或公司）存在以下违规行为：</w:t>
      </w:r>
    </w:p>
    <w:p>
      <w:pPr>
        <w:widowControl w:val="0"/>
        <w:numPr>
          <w:ilvl w:val="0"/>
          <w:numId w:val="0"/>
        </w:numPr>
        <w:wordWrap/>
        <w:overflowPunct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一、收入核算不准确问题。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聚石化学原子公司广东冠臻科技有限公司与其实际控制的多家公司，开展空转贸易业务，相关资金形成闭环。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聚石化学相关子公司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将货物销售给第三方公司后，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货物并未实际出库，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公司后期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加价购回。相关交易构成虚假贸易业务，不符合《企业会计准则第14号——收入》（财会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22号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）第四条、第五条、第十三条规定，导致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聚石化学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相关年度报告财务信息披露不准确，违反了《上市公司信息披露管理办法》（证监会令第182号）第三条第一款规定。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二、关联交易披露存在遗漏。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广州楷石医药有限公司（以下简称广州楷石）是聚石化学实际控制人陈钢控制的企业，系公司的关联方。聚石化学委托广州楷石研发原料药，相关交易构成关联交易，但公司未予以披露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/>
        </w:rPr>
        <w:t>。上述情形不符合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《企业会计准则第36号——关联方披露》第二条、第十条的规定，违反了《上市公司信息披露管理办法》（证监会令第182号）第三条第一款、第四十一条的规定。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textAlignment w:val="auto"/>
        <w:outlineLvl w:val="0"/>
        <w:rPr>
          <w:rFonts w:hint="default" w:ascii="宋体" w:hAnsi="Calibri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三、内控治理不规范。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聚石化学对公司贸易业务管理不规范，未在ERP系统作明确标识，贸易、财务部门对接不及时，导致相关贸易业务收入确认不准确。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司子公司对外签订采购合同时，未在ERP系统履行相应审批流程，存在账实不符情况。上述情形不符合《企业内部控制运用指引第14号-财务报告》第八条、《企业内部控制运用指引第17号-内部信息传递》第三条《企业内部控制应用指引第6号——资金活动》第二十一条的相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聚石化学董事长陈钢、总经理周侃、财务负责人伍洋，董事会秘书包伟未能按照《上市公司信息披露管理办法》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（证监会令第182号）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第四条的规定履行勤勉尽责义务，对公司相关违规行为负有主要责任，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陈钢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伍洋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对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公司上述全部违规行为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负有主要责任，周侃对第一项第二点违规行为负有主要责任，包伟对第二项违规行为负有主要责任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widowControl w:val="0"/>
        <w:wordWrap/>
        <w:overflowPunct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default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  <w:lang w:val="en-US" w:eastAsia="zh-CN"/>
        </w:rPr>
        <w:t>根据《上市公司信息披露管理办法》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（证监会令第182号）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  <w:lang w:val="en-US" w:eastAsia="zh-CN"/>
        </w:rPr>
        <w:t>第五十二条</w:t>
      </w:r>
      <w:r>
        <w:rPr>
          <w:rFonts w:hint="default" w:ascii="仿宋_GB2312" w:hAnsi="仿宋_GB2312" w:eastAsia="仿宋_GB2312" w:cs="Times New Roman"/>
          <w:kern w:val="0"/>
          <w:sz w:val="32"/>
          <w:szCs w:val="32"/>
          <w:highlight w:val="none"/>
          <w:lang w:eastAsia="zh-CN"/>
        </w:rPr>
        <w:t>第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  <w:lang w:eastAsia="zh-CN"/>
        </w:rPr>
        <w:t>一款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规定，我局决定对聚石化学采取责令改正的监管措施，对陈钢、周侃、伍洋、包伟采取出具警示函的行政监管措施。你们应在收到本决定书后及时采取有效措施进行整改，并在收到本决定书之日起30日内向我局报送整改报告，并抄报上海证券交易所。同时，你们应认真吸取教训，切实加强对证券法律法规的学习，依法真实、准确、完整、及时、公平地履行信息披露义务，健全完善公司治理和内部控制制度机制，提高公司治理和规范运作水平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/>
        <w:jc w:val="both"/>
        <w:textAlignment w:val="auto"/>
        <w:outlineLvl w:val="9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如果对本监督管理措施不服，可以在收到本决定书之日起60日内向中国证券监督管理委员会提出行政复议申请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也可以在收到本决定书之日起6个月内向有管辖权的人民法院提起诉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</w:rPr>
        <w:t>讼。复议与诉讼期间，上述监督管理措施不停止执行。</w:t>
      </w:r>
    </w:p>
    <w:p>
      <w:pPr>
        <w:widowControl w:val="0"/>
        <w:overflowPunct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4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  <w:rPr>
          <w:rFonts w:ascii="Times New Roman" w:hAnsi="Times New Roman" w:eastAsia="宋体" w:cs="Times New Roman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Calibri" w:eastAsia="仿宋_GB2312" w:cs="Times New Roman"/>
          <w:color w:val="000000"/>
          <w:spacing w:val="1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/>
        </w:rPr>
        <w:t>22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keepNext w:val="0"/>
        <w:keepLines w:val="0"/>
        <w:widowControl/>
        <w:suppressLineNumbers w:val="0"/>
        <w:suppressAutoHyphens/>
        <w:bidi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uppressAutoHyphens/>
        <w:bidi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uppressAutoHyphens/>
        <w:bidi w:val="0"/>
        <w:snapToGrid w:val="0"/>
        <w:spacing w:line="360" w:lineRule="auto"/>
        <w:ind w:right="28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</w:pPr>
    </w:p>
    <w:p>
      <w:pPr>
        <w:suppressAutoHyphens/>
        <w:bidi w:val="0"/>
        <w:snapToGrid w:val="0"/>
        <w:spacing w:line="360" w:lineRule="auto"/>
        <w:ind w:right="28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</w:pPr>
    </w:p>
    <w:p>
      <w:pPr>
        <w:suppressAutoHyphens/>
        <w:bidi w:val="0"/>
        <w:snapToGrid w:val="0"/>
        <w:spacing w:line="360" w:lineRule="auto"/>
        <w:ind w:right="28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</w:pPr>
    </w:p>
    <w:p>
      <w:pPr>
        <w:suppressAutoHyphens/>
        <w:bidi w:val="0"/>
        <w:snapToGrid w:val="0"/>
        <w:spacing w:line="360" w:lineRule="auto"/>
        <w:ind w:right="28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</w:pPr>
    </w:p>
    <w:p>
      <w:pPr>
        <w:suppressAutoHyphens/>
        <w:bidi w:val="0"/>
        <w:snapToGrid w:val="0"/>
        <w:spacing w:line="360" w:lineRule="auto"/>
        <w:ind w:right="28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</w:pPr>
    </w:p>
    <w:p>
      <w:pPr>
        <w:suppressAutoHyphens/>
        <w:bidi w:val="0"/>
        <w:snapToGrid w:val="0"/>
        <w:spacing w:line="360" w:lineRule="auto"/>
        <w:ind w:right="28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</w:pPr>
    </w:p>
    <w:p>
      <w:pPr>
        <w:suppressAutoHyphens/>
        <w:bidi w:val="0"/>
        <w:snapToGrid w:val="0"/>
        <w:spacing w:line="360" w:lineRule="auto"/>
        <w:ind w:right="28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</w:pPr>
    </w:p>
    <w:p>
      <w:pPr>
        <w:suppressAutoHyphens/>
        <w:bidi w:val="0"/>
        <w:snapToGrid w:val="0"/>
        <w:spacing w:line="360" w:lineRule="auto"/>
        <w:ind w:right="28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</w:pPr>
    </w:p>
    <w:p>
      <w:pPr>
        <w:suppressAutoHyphens/>
        <w:bidi w:val="0"/>
        <w:snapToGrid w:val="0"/>
        <w:spacing w:line="360" w:lineRule="auto"/>
        <w:ind w:right="28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</w:pPr>
    </w:p>
    <w:p>
      <w:pPr>
        <w:suppressAutoHyphens/>
        <w:bidi w:val="0"/>
        <w:snapToGrid w:val="0"/>
        <w:spacing w:line="360" w:lineRule="auto"/>
        <w:ind w:right="28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</w:pPr>
    </w:p>
    <w:p>
      <w:pPr>
        <w:keepNext w:val="0"/>
        <w:keepLines w:val="0"/>
        <w:widowControl/>
        <w:suppressLineNumbers w:val="0"/>
        <w:suppressAutoHyphens/>
        <w:bidi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uppressAutoHyphens/>
        <w:bidi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uppressAutoHyphens/>
        <w:bidi w:val="0"/>
        <w:snapToGrid w:val="0"/>
        <w:spacing w:line="360" w:lineRule="auto"/>
        <w:ind w:right="28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</w:pPr>
    </w:p>
    <w:p>
      <w:pPr>
        <w:suppressAutoHyphens/>
        <w:bidi w:val="0"/>
        <w:snapToGrid w:val="0"/>
        <w:spacing w:line="360" w:lineRule="auto"/>
        <w:ind w:right="28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</w:pPr>
    </w:p>
    <w:p>
      <w:pPr>
        <w:suppressAutoHyphens/>
        <w:bidi w:val="0"/>
        <w:snapToGrid w:val="0"/>
        <w:spacing w:line="360" w:lineRule="auto"/>
        <w:ind w:right="28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</w:pPr>
    </w:p>
    <w:p>
      <w:pPr>
        <w:suppressAutoHyphens/>
        <w:bidi w:val="0"/>
        <w:snapToGrid w:val="0"/>
        <w:spacing w:line="360" w:lineRule="auto"/>
        <w:ind w:right="28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</w:pPr>
    </w:p>
    <w:p>
      <w:pPr>
        <w:suppressAutoHyphens/>
        <w:bidi w:val="0"/>
        <w:snapToGrid w:val="0"/>
        <w:spacing w:line="360" w:lineRule="auto"/>
        <w:ind w:right="28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</w:pPr>
    </w:p>
    <w:p>
      <w:pPr>
        <w:suppressAutoHyphens/>
        <w:bidi w:val="0"/>
        <w:snapToGrid w:val="0"/>
        <w:spacing w:line="360" w:lineRule="auto"/>
        <w:ind w:right="28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</w:pPr>
    </w:p>
    <w:p>
      <w:pPr>
        <w:overflowPunct w:val="0"/>
        <w:snapToGrid w:val="0"/>
        <w:spacing w:beforeLines="0" w:afterLines="0"/>
        <w:rPr>
          <w:sz w:val="2"/>
          <w:szCs w:val="2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true"/>
  <w:embedSystemFonts/>
  <w:bordersDoNotSurroundHeader w:val="true"/>
  <w:bordersDoNotSurroundFooter w:val="true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F3698"/>
    <w:rsid w:val="375B6B6E"/>
    <w:rsid w:val="37FD8F4C"/>
    <w:rsid w:val="617DC055"/>
    <w:rsid w:val="6EFE0F19"/>
    <w:rsid w:val="6FFB81DF"/>
    <w:rsid w:val="7DFE0470"/>
    <w:rsid w:val="7E3FEB5C"/>
    <w:rsid w:val="DBE7375C"/>
    <w:rsid w:val="DEFB4626"/>
    <w:rsid w:val="E77C09B1"/>
    <w:rsid w:val="FB5D7AB1"/>
    <w:rsid w:val="FDEFE565"/>
    <w:rsid w:val="FDFD36D6"/>
    <w:rsid w:val="FF908368"/>
    <w:rsid w:val="FFC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styleId="3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2026-01-15T19:16:00Z</dcterms:created>
  <dc:creator>宋德光</dc:creator>
  <cp:lastModifiedBy>刘相君</cp:lastModifiedBy>
  <dcterms:modified xsi:type="dcterms:W3CDTF">2026-02-06T09:04:05Z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10E2DA8F6E547F8A96667C697F51F215</vt:lpwstr>
  </property>
</Properties>
</file>