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52CD" w14:textId="2642658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A</w:t>
      </w:r>
      <w:r w:rsidRPr="008F2EE2">
        <w:rPr>
          <w:rFonts w:ascii="Times New Roman" w:eastAsia="宋体" w:hAnsi="Times New Roman" w:cs="Times New Roman"/>
          <w:szCs w:val="21"/>
          <w14:ligatures w14:val="none"/>
        </w:rPr>
        <w:t>股代码：</w:t>
      </w:r>
      <w:r w:rsidRPr="008F2EE2">
        <w:rPr>
          <w:rFonts w:ascii="Times New Roman" w:eastAsia="宋体" w:hAnsi="Times New Roman" w:cs="Times New Roman"/>
          <w:szCs w:val="21"/>
          <w14:ligatures w14:val="none"/>
        </w:rPr>
        <w:t xml:space="preserve">688235 </w:t>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t>A</w:t>
      </w:r>
      <w:r w:rsidRPr="008F2EE2">
        <w:rPr>
          <w:rFonts w:ascii="Times New Roman" w:eastAsia="宋体" w:hAnsi="Times New Roman" w:cs="Times New Roman"/>
          <w:szCs w:val="21"/>
          <w14:ligatures w14:val="none"/>
        </w:rPr>
        <w:t>股简称：百济神州</w:t>
      </w:r>
    </w:p>
    <w:p w14:paraId="63643E57" w14:textId="7777777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港股代码：</w:t>
      </w:r>
      <w:r w:rsidRPr="008F2EE2">
        <w:rPr>
          <w:rFonts w:ascii="Times New Roman" w:eastAsia="宋体" w:hAnsi="Times New Roman" w:cs="Times New Roman"/>
          <w:szCs w:val="21"/>
          <w14:ligatures w14:val="none"/>
        </w:rPr>
        <w:t xml:space="preserve">06160 </w:t>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港股简称：百济神州</w:t>
      </w:r>
    </w:p>
    <w:p w14:paraId="17B86E78" w14:textId="7777777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美股代码：</w:t>
      </w:r>
      <w:r w:rsidRPr="008F2EE2">
        <w:rPr>
          <w:rFonts w:ascii="Times New Roman" w:eastAsia="宋体" w:hAnsi="Times New Roman" w:cs="Times New Roman" w:hint="eastAsia"/>
          <w:szCs w:val="21"/>
          <w14:ligatures w14:val="none"/>
        </w:rPr>
        <w:t>ONC</w:t>
      </w:r>
    </w:p>
    <w:p w14:paraId="1972A36C" w14:textId="77777777" w:rsidR="005100C9" w:rsidRPr="008F2EE2" w:rsidRDefault="005100C9" w:rsidP="005100C9">
      <w:pPr>
        <w:adjustRightInd w:val="0"/>
        <w:snapToGrid w:val="0"/>
        <w:spacing w:beforeLines="50" w:before="156" w:line="600" w:lineRule="exact"/>
        <w:jc w:val="center"/>
        <w:rPr>
          <w:rFonts w:ascii="Times New Roman" w:eastAsia="宋体" w:hAnsi="Times New Roman" w:cs="Times New Roman"/>
          <w:b/>
          <w:szCs w:val="21"/>
          <w14:ligatures w14:val="none"/>
        </w:rPr>
      </w:pPr>
      <w:r w:rsidRPr="008F2EE2">
        <w:rPr>
          <w:rFonts w:ascii="Times New Roman" w:eastAsia="宋体" w:hAnsi="Times New Roman" w:cs="Times New Roman"/>
          <w:b/>
          <w:szCs w:val="21"/>
          <w14:ligatures w14:val="none"/>
        </w:rPr>
        <w:t>百济神州有限公司</w:t>
      </w:r>
    </w:p>
    <w:p w14:paraId="5DF4380E" w14:textId="77777777" w:rsidR="005100C9" w:rsidRPr="008F2EE2" w:rsidRDefault="005100C9" w:rsidP="005100C9">
      <w:pPr>
        <w:adjustRightInd w:val="0"/>
        <w:snapToGrid w:val="0"/>
        <w:spacing w:line="500" w:lineRule="exact"/>
        <w:jc w:val="center"/>
        <w:rPr>
          <w:rFonts w:ascii="Times New Roman" w:eastAsia="宋体" w:hAnsi="Times New Roman" w:cs="Times New Roman"/>
          <w:b/>
          <w:szCs w:val="21"/>
          <w14:ligatures w14:val="none"/>
        </w:rPr>
      </w:pPr>
      <w:r w:rsidRPr="008F2EE2">
        <w:rPr>
          <w:rFonts w:ascii="Times New Roman" w:eastAsia="宋体" w:hAnsi="Times New Roman" w:cs="Times New Roman"/>
          <w:b/>
          <w:szCs w:val="21"/>
          <w14:ligatures w14:val="none"/>
        </w:rPr>
        <w:t>投资者关系活动记录表</w:t>
      </w:r>
    </w:p>
    <w:p w14:paraId="7D175869" w14:textId="1F8F3807" w:rsidR="005100C9" w:rsidRPr="008F2EE2" w:rsidRDefault="005100C9" w:rsidP="005100C9">
      <w:pPr>
        <w:adjustRightInd w:val="0"/>
        <w:snapToGrid w:val="0"/>
        <w:spacing w:line="500" w:lineRule="exact"/>
        <w:jc w:val="center"/>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w:t>
      </w:r>
      <w:r w:rsidRPr="008F2EE2">
        <w:rPr>
          <w:rFonts w:ascii="Times New Roman" w:eastAsia="宋体" w:hAnsi="Times New Roman" w:cs="Times New Roman"/>
          <w:szCs w:val="21"/>
          <w14:ligatures w14:val="none"/>
        </w:rPr>
        <w:t>202</w:t>
      </w:r>
      <w:r w:rsidR="00D624B6">
        <w:rPr>
          <w:rFonts w:ascii="Times New Roman" w:eastAsia="宋体" w:hAnsi="Times New Roman" w:cs="Times New Roman" w:hint="eastAsia"/>
          <w:szCs w:val="21"/>
          <w14:ligatures w14:val="none"/>
        </w:rPr>
        <w:t>6</w:t>
      </w:r>
      <w:r w:rsidRPr="008F2EE2">
        <w:rPr>
          <w:rFonts w:ascii="Times New Roman" w:eastAsia="宋体" w:hAnsi="Times New Roman" w:cs="Times New Roman"/>
          <w:szCs w:val="21"/>
          <w14:ligatures w14:val="none"/>
        </w:rPr>
        <w:t>年</w:t>
      </w:r>
      <w:r w:rsidR="00D624B6">
        <w:rPr>
          <w:rFonts w:ascii="Times New Roman" w:eastAsia="宋体" w:hAnsi="Times New Roman" w:cs="Times New Roman" w:hint="eastAsia"/>
          <w:szCs w:val="21"/>
          <w14:ligatures w14:val="none"/>
        </w:rPr>
        <w:t>2</w:t>
      </w:r>
      <w:r w:rsidRPr="008F2EE2">
        <w:rPr>
          <w:rFonts w:ascii="Times New Roman" w:eastAsia="宋体" w:hAnsi="Times New Roman" w:cs="Times New Roman"/>
          <w:szCs w:val="21"/>
          <w14:ligatures w14:val="none"/>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046"/>
      </w:tblGrid>
      <w:tr w:rsidR="005100C9" w:rsidRPr="005100C9" w14:paraId="104A91D2" w14:textId="77777777" w:rsidTr="3676609B">
        <w:trPr>
          <w:jc w:val="center"/>
        </w:trPr>
        <w:tc>
          <w:tcPr>
            <w:tcW w:w="1526" w:type="dxa"/>
          </w:tcPr>
          <w:p w14:paraId="03A7A07F"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投资者关系活动类别</w:t>
            </w:r>
          </w:p>
        </w:tc>
        <w:tc>
          <w:tcPr>
            <w:tcW w:w="7238" w:type="dxa"/>
          </w:tcPr>
          <w:p w14:paraId="79436C74"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√特定对象调研             分析师会议</w:t>
            </w:r>
          </w:p>
          <w:p w14:paraId="2AA48A1D"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□媒体采访                 □业绩说明会</w:t>
            </w:r>
          </w:p>
          <w:p w14:paraId="05534AA3"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□新闻发布会               √路演活动</w:t>
            </w:r>
          </w:p>
          <w:p w14:paraId="6763095B"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□现场参观                 □一对一沟通</w:t>
            </w:r>
          </w:p>
          <w:p w14:paraId="30F3B3EE" w14:textId="677A8632" w:rsidR="005100C9" w:rsidRPr="008F2EE2" w:rsidRDefault="00725C9E" w:rsidP="005100C9">
            <w:pPr>
              <w:adjustRightInd w:val="0"/>
              <w:spacing w:line="360" w:lineRule="auto"/>
              <w:contextualSpacing/>
              <w:rPr>
                <w:rFonts w:ascii="Times New Roman" w:eastAsia="宋体" w:hAnsi="Times New Roman" w:cs="Times New Roman"/>
                <w:szCs w:val="21"/>
                <w14:ligatures w14:val="none"/>
              </w:rPr>
            </w:pPr>
            <w:r w:rsidRPr="008F2EE2">
              <w:rPr>
                <w:rFonts w:ascii="宋体" w:eastAsia="宋体" w:hAnsi="宋体" w:cs="Times New Roman"/>
                <w:szCs w:val="21"/>
                <w14:ligatures w14:val="none"/>
              </w:rPr>
              <w:t>√其他（</w:t>
            </w:r>
            <w:r w:rsidRPr="008F2EE2">
              <w:rPr>
                <w:rFonts w:ascii="宋体" w:eastAsia="宋体" w:hAnsi="宋体" w:cs="Times New Roman" w:hint="eastAsia"/>
                <w:szCs w:val="21"/>
                <w14:ligatures w14:val="none"/>
              </w:rPr>
              <w:t>电话会议</w:t>
            </w:r>
            <w:r w:rsidRPr="008F2EE2">
              <w:rPr>
                <w:rFonts w:ascii="宋体" w:eastAsia="宋体" w:hAnsi="宋体" w:cs="Times New Roman"/>
                <w:szCs w:val="21"/>
                <w14:ligatures w14:val="none"/>
              </w:rPr>
              <w:t>）</w:t>
            </w:r>
          </w:p>
        </w:tc>
      </w:tr>
      <w:tr w:rsidR="005100C9" w:rsidRPr="00221ACC" w14:paraId="740534A9" w14:textId="77777777" w:rsidTr="3676609B">
        <w:trPr>
          <w:trHeight w:val="938"/>
          <w:jc w:val="center"/>
        </w:trPr>
        <w:tc>
          <w:tcPr>
            <w:tcW w:w="1526" w:type="dxa"/>
          </w:tcPr>
          <w:p w14:paraId="17C8EF65"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参与单位</w:t>
            </w:r>
          </w:p>
          <w:p w14:paraId="1294C1D2"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及人员</w:t>
            </w:r>
          </w:p>
        </w:tc>
        <w:tc>
          <w:tcPr>
            <w:tcW w:w="7238" w:type="dxa"/>
          </w:tcPr>
          <w:p w14:paraId="6FDC5DBE" w14:textId="16036144" w:rsidR="005100C9" w:rsidRPr="008F2EE2" w:rsidRDefault="00390192" w:rsidP="005100C9">
            <w:pPr>
              <w:tabs>
                <w:tab w:val="left" w:pos="1014"/>
                <w:tab w:val="left" w:pos="4360"/>
                <w:tab w:val="left" w:pos="5704"/>
              </w:tabs>
              <w:adjustRightInd w:val="0"/>
              <w:spacing w:line="312" w:lineRule="auto"/>
              <w:contextualSpacing/>
              <w:rPr>
                <w:rFonts w:ascii="Times New Roman" w:eastAsia="宋体" w:hAnsi="Times New Roman" w:cs="Times New Roman"/>
                <w:szCs w:val="21"/>
                <w14:ligatures w14:val="none"/>
              </w:rPr>
            </w:pPr>
            <w:r w:rsidRPr="00390192">
              <w:rPr>
                <w:rFonts w:ascii="Times New Roman" w:eastAsia="宋体" w:hAnsi="Times New Roman" w:cs="Times New Roman" w:hint="eastAsia"/>
                <w:szCs w:val="21"/>
                <w14:ligatures w14:val="none"/>
              </w:rPr>
              <w:t>AJ Asset Management</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APS Asset</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BOCOM International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Boyu Capital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Capital Group</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Causeway Capital Management</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Chino Asset</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FIL</w:t>
            </w:r>
            <w:r w:rsidRPr="00390192">
              <w:rPr>
                <w:rFonts w:ascii="Times New Roman" w:eastAsia="宋体" w:hAnsi="Times New Roman" w:cs="Times New Roman" w:hint="eastAsia"/>
                <w:szCs w:val="21"/>
                <w14:ligatures w14:val="none"/>
              </w:rPr>
              <w:t>、</w:t>
            </w:r>
            <w:proofErr w:type="spellStart"/>
            <w:r w:rsidRPr="00390192">
              <w:rPr>
                <w:rFonts w:ascii="Times New Roman" w:eastAsia="宋体" w:hAnsi="Times New Roman" w:cs="Times New Roman" w:hint="eastAsia"/>
                <w:szCs w:val="21"/>
                <w14:ligatures w14:val="none"/>
              </w:rPr>
              <w:t>Fountaincap</w:t>
            </w:r>
            <w:proofErr w:type="spellEnd"/>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Fullerton Fund</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Goldman Sachs</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HSBC AM</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KC Investment</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Lake Bleu</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Luna Mare Capital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Nine Masts Capital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Polunin Capital Partners</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Polymer Capital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Prudence Investment</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Rime Capital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Sage Partners</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Schroders</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Springs Capital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State Street</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Vision Capital</w:t>
            </w:r>
            <w:r w:rsidRPr="00390192">
              <w:rPr>
                <w:rFonts w:ascii="Times New Roman" w:eastAsia="宋体" w:hAnsi="Times New Roman" w:cs="Times New Roman" w:hint="eastAsia"/>
                <w:szCs w:val="21"/>
                <w14:ligatures w14:val="none"/>
              </w:rPr>
              <w:t>、</w:t>
            </w:r>
            <w:r w:rsidRPr="00390192">
              <w:rPr>
                <w:rFonts w:ascii="Times New Roman" w:eastAsia="宋体" w:hAnsi="Times New Roman" w:cs="Times New Roman" w:hint="eastAsia"/>
                <w:szCs w:val="21"/>
                <w14:ligatures w14:val="none"/>
              </w:rPr>
              <w:t>Yong Rong Asset</w:t>
            </w:r>
            <w:r w:rsidRPr="00390192">
              <w:rPr>
                <w:rFonts w:ascii="Times New Roman" w:eastAsia="宋体" w:hAnsi="Times New Roman" w:cs="Times New Roman" w:hint="eastAsia"/>
                <w:szCs w:val="21"/>
                <w14:ligatures w14:val="none"/>
              </w:rPr>
              <w:t>、安信基金、宝盈基金、碧云资本、</w:t>
            </w:r>
            <w:proofErr w:type="gramStart"/>
            <w:r w:rsidRPr="00390192">
              <w:rPr>
                <w:rFonts w:ascii="Times New Roman" w:eastAsia="宋体" w:hAnsi="Times New Roman" w:cs="Times New Roman" w:hint="eastAsia"/>
                <w:szCs w:val="21"/>
                <w14:ligatures w14:val="none"/>
              </w:rPr>
              <w:t>彬</w:t>
            </w:r>
            <w:proofErr w:type="gramEnd"/>
            <w:r w:rsidRPr="00390192">
              <w:rPr>
                <w:rFonts w:ascii="Times New Roman" w:eastAsia="宋体" w:hAnsi="Times New Roman" w:cs="Times New Roman" w:hint="eastAsia"/>
                <w:szCs w:val="21"/>
                <w14:ligatures w14:val="none"/>
              </w:rPr>
              <w:t>元资本、</w:t>
            </w:r>
            <w:proofErr w:type="gramStart"/>
            <w:r w:rsidRPr="00390192">
              <w:rPr>
                <w:rFonts w:ascii="Times New Roman" w:eastAsia="宋体" w:hAnsi="Times New Roman" w:cs="Times New Roman" w:hint="eastAsia"/>
                <w:szCs w:val="21"/>
                <w14:ligatures w14:val="none"/>
              </w:rPr>
              <w:t>博衍基金</w:t>
            </w:r>
            <w:proofErr w:type="gramEnd"/>
            <w:r w:rsidRPr="00390192">
              <w:rPr>
                <w:rFonts w:ascii="Times New Roman" w:eastAsia="宋体" w:hAnsi="Times New Roman" w:cs="Times New Roman" w:hint="eastAsia"/>
                <w:szCs w:val="21"/>
                <w14:ligatures w14:val="none"/>
              </w:rPr>
              <w:t>、博</w:t>
            </w:r>
            <w:proofErr w:type="gramStart"/>
            <w:r w:rsidRPr="00390192">
              <w:rPr>
                <w:rFonts w:ascii="Times New Roman" w:eastAsia="宋体" w:hAnsi="Times New Roman" w:cs="Times New Roman" w:hint="eastAsia"/>
                <w:szCs w:val="21"/>
                <w14:ligatures w14:val="none"/>
              </w:rPr>
              <w:t>颐</w:t>
            </w:r>
            <w:proofErr w:type="gramEnd"/>
            <w:r w:rsidRPr="00390192">
              <w:rPr>
                <w:rFonts w:ascii="Times New Roman" w:eastAsia="宋体" w:hAnsi="Times New Roman" w:cs="Times New Roman" w:hint="eastAsia"/>
                <w:szCs w:val="21"/>
                <w14:ligatures w14:val="none"/>
              </w:rPr>
              <w:t>资产、财通基金、财</w:t>
            </w:r>
            <w:proofErr w:type="gramStart"/>
            <w:r w:rsidRPr="00390192">
              <w:rPr>
                <w:rFonts w:ascii="Times New Roman" w:eastAsia="宋体" w:hAnsi="Times New Roman" w:cs="Times New Roman" w:hint="eastAsia"/>
                <w:szCs w:val="21"/>
                <w14:ligatures w14:val="none"/>
              </w:rPr>
              <w:t>通资管</w:t>
            </w:r>
            <w:proofErr w:type="gramEnd"/>
            <w:r w:rsidRPr="00390192">
              <w:rPr>
                <w:rFonts w:ascii="Times New Roman" w:eastAsia="宋体" w:hAnsi="Times New Roman" w:cs="Times New Roman" w:hint="eastAsia"/>
                <w:szCs w:val="21"/>
                <w14:ligatures w14:val="none"/>
              </w:rPr>
              <w:t>、财信基金、草本投资、</w:t>
            </w:r>
            <w:proofErr w:type="gramStart"/>
            <w:r w:rsidRPr="00390192">
              <w:rPr>
                <w:rFonts w:ascii="Times New Roman" w:eastAsia="宋体" w:hAnsi="Times New Roman" w:cs="Times New Roman" w:hint="eastAsia"/>
                <w:szCs w:val="21"/>
                <w14:ligatures w14:val="none"/>
              </w:rPr>
              <w:t>成都誉恒投资</w:t>
            </w:r>
            <w:proofErr w:type="gramEnd"/>
            <w:r w:rsidRPr="00390192">
              <w:rPr>
                <w:rFonts w:ascii="Times New Roman" w:eastAsia="宋体" w:hAnsi="Times New Roman" w:cs="Times New Roman" w:hint="eastAsia"/>
                <w:szCs w:val="21"/>
                <w14:ligatures w14:val="none"/>
              </w:rPr>
              <w:t>、诚旸投资、崇山投资、</w:t>
            </w:r>
            <w:proofErr w:type="gramStart"/>
            <w:r w:rsidRPr="00390192">
              <w:rPr>
                <w:rFonts w:ascii="Times New Roman" w:eastAsia="宋体" w:hAnsi="Times New Roman" w:cs="Times New Roman" w:hint="eastAsia"/>
                <w:szCs w:val="21"/>
                <w14:ligatures w14:val="none"/>
              </w:rPr>
              <w:t>创金合</w:t>
            </w:r>
            <w:proofErr w:type="gramEnd"/>
            <w:r w:rsidRPr="00390192">
              <w:rPr>
                <w:rFonts w:ascii="Times New Roman" w:eastAsia="宋体" w:hAnsi="Times New Roman" w:cs="Times New Roman" w:hint="eastAsia"/>
                <w:szCs w:val="21"/>
                <w14:ligatures w14:val="none"/>
              </w:rPr>
              <w:t>信基金管理有限公司、淳厚基金、大成基金、大地资本、大家保险、大朴资产、淡水泉、东方红资管、东方基金、东吴基金、东</w:t>
            </w:r>
            <w:proofErr w:type="gramStart"/>
            <w:r w:rsidRPr="00390192">
              <w:rPr>
                <w:rFonts w:ascii="Times New Roman" w:eastAsia="宋体" w:hAnsi="Times New Roman" w:cs="Times New Roman" w:hint="eastAsia"/>
                <w:szCs w:val="21"/>
                <w14:ligatures w14:val="none"/>
              </w:rPr>
              <w:t>证资管、敦</w:t>
            </w:r>
            <w:proofErr w:type="gramEnd"/>
            <w:r w:rsidRPr="00390192">
              <w:rPr>
                <w:rFonts w:ascii="Times New Roman" w:eastAsia="宋体" w:hAnsi="Times New Roman" w:cs="Times New Roman" w:hint="eastAsia"/>
                <w:szCs w:val="21"/>
                <w14:ligatures w14:val="none"/>
              </w:rPr>
              <w:t>和</w:t>
            </w:r>
            <w:proofErr w:type="gramStart"/>
            <w:r w:rsidRPr="00390192">
              <w:rPr>
                <w:rFonts w:ascii="Times New Roman" w:eastAsia="宋体" w:hAnsi="Times New Roman" w:cs="Times New Roman" w:hint="eastAsia"/>
                <w:szCs w:val="21"/>
                <w14:ligatures w14:val="none"/>
              </w:rPr>
              <w:t>资管</w:t>
            </w:r>
            <w:proofErr w:type="gramEnd"/>
            <w:r w:rsidRPr="00390192">
              <w:rPr>
                <w:rFonts w:ascii="Times New Roman" w:eastAsia="宋体" w:hAnsi="Times New Roman" w:cs="Times New Roman" w:hint="eastAsia"/>
                <w:szCs w:val="21"/>
                <w14:ligatures w14:val="none"/>
              </w:rPr>
              <w:t>、法国巴黎资产管理、富安达基金、富国基金、高毅资产、</w:t>
            </w:r>
            <w:proofErr w:type="gramStart"/>
            <w:r w:rsidRPr="00390192">
              <w:rPr>
                <w:rFonts w:ascii="Times New Roman" w:eastAsia="宋体" w:hAnsi="Times New Roman" w:cs="Times New Roman" w:hint="eastAsia"/>
                <w:szCs w:val="21"/>
                <w14:ligatures w14:val="none"/>
              </w:rPr>
              <w:t>工银瑞信</w:t>
            </w:r>
            <w:proofErr w:type="gramEnd"/>
            <w:r w:rsidRPr="00390192">
              <w:rPr>
                <w:rFonts w:ascii="Times New Roman" w:eastAsia="宋体" w:hAnsi="Times New Roman" w:cs="Times New Roman" w:hint="eastAsia"/>
                <w:szCs w:val="21"/>
                <w14:ligatures w14:val="none"/>
              </w:rPr>
              <w:t>基金、光大保德信基金、光大永明资产、</w:t>
            </w:r>
            <w:proofErr w:type="gramStart"/>
            <w:r w:rsidRPr="00390192">
              <w:rPr>
                <w:rFonts w:ascii="Times New Roman" w:eastAsia="宋体" w:hAnsi="Times New Roman" w:cs="Times New Roman" w:hint="eastAsia"/>
                <w:szCs w:val="21"/>
                <w14:ligatures w14:val="none"/>
              </w:rPr>
              <w:t>光证资管</w:t>
            </w:r>
            <w:proofErr w:type="gramEnd"/>
            <w:r w:rsidRPr="00390192">
              <w:rPr>
                <w:rFonts w:ascii="Times New Roman" w:eastAsia="宋体" w:hAnsi="Times New Roman" w:cs="Times New Roman" w:hint="eastAsia"/>
                <w:szCs w:val="21"/>
                <w14:ligatures w14:val="none"/>
              </w:rPr>
              <w:t>、广发基金、广</w:t>
            </w:r>
            <w:proofErr w:type="gramStart"/>
            <w:r w:rsidRPr="00390192">
              <w:rPr>
                <w:rFonts w:ascii="Times New Roman" w:eastAsia="宋体" w:hAnsi="Times New Roman" w:cs="Times New Roman" w:hint="eastAsia"/>
                <w:szCs w:val="21"/>
                <w14:ligatures w14:val="none"/>
              </w:rPr>
              <w:t>发资管</w:t>
            </w:r>
            <w:proofErr w:type="gramEnd"/>
            <w:r w:rsidRPr="00390192">
              <w:rPr>
                <w:rFonts w:ascii="Times New Roman" w:eastAsia="宋体" w:hAnsi="Times New Roman" w:cs="Times New Roman" w:hint="eastAsia"/>
                <w:szCs w:val="21"/>
                <w14:ligatures w14:val="none"/>
              </w:rPr>
              <w:t>、广州高新区科技控股集团有限公司、国海富兰克林基金、国联安基金、国联基金、国泰基金、</w:t>
            </w:r>
            <w:proofErr w:type="gramStart"/>
            <w:r w:rsidRPr="00390192">
              <w:rPr>
                <w:rFonts w:ascii="Times New Roman" w:eastAsia="宋体" w:hAnsi="Times New Roman" w:cs="Times New Roman" w:hint="eastAsia"/>
                <w:szCs w:val="21"/>
                <w14:ligatures w14:val="none"/>
              </w:rPr>
              <w:t>国投瑞银</w:t>
            </w:r>
            <w:proofErr w:type="gramEnd"/>
            <w:r w:rsidRPr="00390192">
              <w:rPr>
                <w:rFonts w:ascii="Times New Roman" w:eastAsia="宋体" w:hAnsi="Times New Roman" w:cs="Times New Roman" w:hint="eastAsia"/>
                <w:szCs w:val="21"/>
                <w14:ligatures w14:val="none"/>
              </w:rPr>
              <w:t>基金、海通国际资管、</w:t>
            </w:r>
            <w:proofErr w:type="gramStart"/>
            <w:r w:rsidRPr="00390192">
              <w:rPr>
                <w:rFonts w:ascii="Times New Roman" w:eastAsia="宋体" w:hAnsi="Times New Roman" w:cs="Times New Roman" w:hint="eastAsia"/>
                <w:szCs w:val="21"/>
                <w14:ligatures w14:val="none"/>
              </w:rPr>
              <w:t>和谐汇</w:t>
            </w:r>
            <w:proofErr w:type="gramEnd"/>
            <w:r w:rsidRPr="00390192">
              <w:rPr>
                <w:rFonts w:ascii="Times New Roman" w:eastAsia="宋体" w:hAnsi="Times New Roman" w:cs="Times New Roman" w:hint="eastAsia"/>
                <w:szCs w:val="21"/>
                <w14:ligatures w14:val="none"/>
              </w:rPr>
              <w:t>一、鹤</w:t>
            </w:r>
            <w:proofErr w:type="gramStart"/>
            <w:r w:rsidRPr="00390192">
              <w:rPr>
                <w:rFonts w:ascii="Times New Roman" w:eastAsia="宋体" w:hAnsi="Times New Roman" w:cs="Times New Roman" w:hint="eastAsia"/>
                <w:szCs w:val="21"/>
                <w14:ligatures w14:val="none"/>
              </w:rPr>
              <w:t>禧</w:t>
            </w:r>
            <w:proofErr w:type="gramEnd"/>
            <w:r w:rsidRPr="00390192">
              <w:rPr>
                <w:rFonts w:ascii="Times New Roman" w:eastAsia="宋体" w:hAnsi="Times New Roman" w:cs="Times New Roman" w:hint="eastAsia"/>
                <w:szCs w:val="21"/>
                <w14:ligatures w14:val="none"/>
              </w:rPr>
              <w:t>基金、弘</w:t>
            </w:r>
            <w:proofErr w:type="gramStart"/>
            <w:r w:rsidRPr="00390192">
              <w:rPr>
                <w:rFonts w:ascii="Times New Roman" w:eastAsia="宋体" w:hAnsi="Times New Roman" w:cs="Times New Roman" w:hint="eastAsia"/>
                <w:szCs w:val="21"/>
                <w14:ligatures w14:val="none"/>
              </w:rPr>
              <w:t>洛</w:t>
            </w:r>
            <w:proofErr w:type="gramEnd"/>
            <w:r w:rsidRPr="00390192">
              <w:rPr>
                <w:rFonts w:ascii="Times New Roman" w:eastAsia="宋体" w:hAnsi="Times New Roman" w:cs="Times New Roman" w:hint="eastAsia"/>
                <w:szCs w:val="21"/>
                <w14:ligatures w14:val="none"/>
              </w:rPr>
              <w:t>基金、宏利基金、</w:t>
            </w:r>
            <w:proofErr w:type="gramStart"/>
            <w:r w:rsidRPr="00390192">
              <w:rPr>
                <w:rFonts w:ascii="Times New Roman" w:eastAsia="宋体" w:hAnsi="Times New Roman" w:cs="Times New Roman" w:hint="eastAsia"/>
                <w:szCs w:val="21"/>
                <w14:ligatures w14:val="none"/>
              </w:rPr>
              <w:t>泓澄投资</w:t>
            </w:r>
            <w:proofErr w:type="gramEnd"/>
            <w:r w:rsidRPr="00390192">
              <w:rPr>
                <w:rFonts w:ascii="Times New Roman" w:eastAsia="宋体" w:hAnsi="Times New Roman" w:cs="Times New Roman" w:hint="eastAsia"/>
                <w:szCs w:val="21"/>
                <w14:ligatures w14:val="none"/>
              </w:rPr>
              <w:t>、</w:t>
            </w:r>
            <w:proofErr w:type="gramStart"/>
            <w:r w:rsidRPr="00390192">
              <w:rPr>
                <w:rFonts w:ascii="Times New Roman" w:eastAsia="宋体" w:hAnsi="Times New Roman" w:cs="Times New Roman" w:hint="eastAsia"/>
                <w:szCs w:val="21"/>
                <w14:ligatures w14:val="none"/>
              </w:rPr>
              <w:t>泓德基金</w:t>
            </w:r>
            <w:proofErr w:type="gramEnd"/>
            <w:r w:rsidRPr="00390192">
              <w:rPr>
                <w:rFonts w:ascii="Times New Roman" w:eastAsia="宋体" w:hAnsi="Times New Roman" w:cs="Times New Roman" w:hint="eastAsia"/>
                <w:szCs w:val="21"/>
                <w14:ligatures w14:val="none"/>
              </w:rPr>
              <w:t>、华安基金、华宝基金、华能信托、华商基金、华泰资产、华夏基金、华夏久盈、</w:t>
            </w:r>
            <w:proofErr w:type="gramStart"/>
            <w:r w:rsidRPr="00390192">
              <w:rPr>
                <w:rFonts w:ascii="Times New Roman" w:eastAsia="宋体" w:hAnsi="Times New Roman" w:cs="Times New Roman" w:hint="eastAsia"/>
                <w:szCs w:val="21"/>
                <w14:ligatures w14:val="none"/>
              </w:rPr>
              <w:t>汇安基金</w:t>
            </w:r>
            <w:proofErr w:type="gramEnd"/>
            <w:r w:rsidRPr="00390192">
              <w:rPr>
                <w:rFonts w:ascii="Times New Roman" w:eastAsia="宋体" w:hAnsi="Times New Roman" w:cs="Times New Roman" w:hint="eastAsia"/>
                <w:szCs w:val="21"/>
                <w14:ligatures w14:val="none"/>
              </w:rPr>
              <w:t>、</w:t>
            </w:r>
            <w:proofErr w:type="gramStart"/>
            <w:r w:rsidRPr="00390192">
              <w:rPr>
                <w:rFonts w:ascii="Times New Roman" w:eastAsia="宋体" w:hAnsi="Times New Roman" w:cs="Times New Roman" w:hint="eastAsia"/>
                <w:szCs w:val="21"/>
                <w14:ligatures w14:val="none"/>
              </w:rPr>
              <w:t>汇百川基金</w:t>
            </w:r>
            <w:proofErr w:type="gramEnd"/>
            <w:r w:rsidRPr="00390192">
              <w:rPr>
                <w:rFonts w:ascii="Times New Roman" w:eastAsia="宋体" w:hAnsi="Times New Roman" w:cs="Times New Roman" w:hint="eastAsia"/>
                <w:szCs w:val="21"/>
                <w14:ligatures w14:val="none"/>
              </w:rPr>
              <w:t>管理有限公司、汇</w:t>
            </w:r>
            <w:proofErr w:type="gramStart"/>
            <w:r w:rsidRPr="00390192">
              <w:rPr>
                <w:rFonts w:ascii="Times New Roman" w:eastAsia="宋体" w:hAnsi="Times New Roman" w:cs="Times New Roman" w:hint="eastAsia"/>
                <w:szCs w:val="21"/>
                <w14:ligatures w14:val="none"/>
              </w:rPr>
              <w:t>丰晋信、汇添富</w:t>
            </w:r>
            <w:proofErr w:type="gramEnd"/>
            <w:r w:rsidRPr="00390192">
              <w:rPr>
                <w:rFonts w:ascii="Times New Roman" w:eastAsia="宋体" w:hAnsi="Times New Roman" w:cs="Times New Roman" w:hint="eastAsia"/>
                <w:szCs w:val="21"/>
                <w14:ligatures w14:val="none"/>
              </w:rPr>
              <w:t>基金、惠理基金、混沌投资、嘉</w:t>
            </w:r>
            <w:proofErr w:type="gramStart"/>
            <w:r w:rsidRPr="00390192">
              <w:rPr>
                <w:rFonts w:ascii="Times New Roman" w:eastAsia="宋体" w:hAnsi="Times New Roman" w:cs="Times New Roman" w:hint="eastAsia"/>
                <w:szCs w:val="21"/>
                <w14:ligatures w14:val="none"/>
              </w:rPr>
              <w:t>实国际</w:t>
            </w:r>
            <w:proofErr w:type="gramEnd"/>
            <w:r w:rsidRPr="00390192">
              <w:rPr>
                <w:rFonts w:ascii="Times New Roman" w:eastAsia="宋体" w:hAnsi="Times New Roman" w:cs="Times New Roman" w:hint="eastAsia"/>
                <w:szCs w:val="21"/>
                <w14:ligatures w14:val="none"/>
              </w:rPr>
              <w:t>投资、嘉实基金、建信基金、江苏瑞华投资、交银基金、</w:t>
            </w:r>
            <w:proofErr w:type="gramStart"/>
            <w:r w:rsidRPr="00390192">
              <w:rPr>
                <w:rFonts w:ascii="Times New Roman" w:eastAsia="宋体" w:hAnsi="Times New Roman" w:cs="Times New Roman" w:hint="eastAsia"/>
                <w:szCs w:val="21"/>
                <w14:ligatures w14:val="none"/>
              </w:rPr>
              <w:t>交银施罗</w:t>
            </w:r>
            <w:proofErr w:type="gramEnd"/>
            <w:r w:rsidRPr="00390192">
              <w:rPr>
                <w:rFonts w:ascii="Times New Roman" w:eastAsia="宋体" w:hAnsi="Times New Roman" w:cs="Times New Roman" w:hint="eastAsia"/>
                <w:szCs w:val="21"/>
                <w14:ligatures w14:val="none"/>
              </w:rPr>
              <w:t>德、金鹰基金、</w:t>
            </w:r>
            <w:proofErr w:type="gramStart"/>
            <w:r w:rsidRPr="00390192">
              <w:rPr>
                <w:rFonts w:ascii="Times New Roman" w:eastAsia="宋体" w:hAnsi="Times New Roman" w:cs="Times New Roman" w:hint="eastAsia"/>
                <w:szCs w:val="21"/>
                <w14:ligatures w14:val="none"/>
              </w:rPr>
              <w:t>京管泰富</w:t>
            </w:r>
            <w:proofErr w:type="gramEnd"/>
            <w:r w:rsidRPr="00390192">
              <w:rPr>
                <w:rFonts w:ascii="Times New Roman" w:eastAsia="宋体" w:hAnsi="Times New Roman" w:cs="Times New Roman" w:hint="eastAsia"/>
                <w:szCs w:val="21"/>
                <w14:ligatures w14:val="none"/>
              </w:rPr>
              <w:t>基金、精砚私募基金、景领投资、巨杉资产管理有限公司、君和资本、</w:t>
            </w:r>
            <w:proofErr w:type="gramStart"/>
            <w:r w:rsidRPr="00390192">
              <w:rPr>
                <w:rFonts w:ascii="Times New Roman" w:eastAsia="宋体" w:hAnsi="Times New Roman" w:cs="Times New Roman" w:hint="eastAsia"/>
                <w:szCs w:val="21"/>
                <w14:ligatures w14:val="none"/>
              </w:rPr>
              <w:t>开思基金</w:t>
            </w:r>
            <w:proofErr w:type="gramEnd"/>
            <w:r w:rsidRPr="00390192">
              <w:rPr>
                <w:rFonts w:ascii="Times New Roman" w:eastAsia="宋体" w:hAnsi="Times New Roman" w:cs="Times New Roman" w:hint="eastAsia"/>
                <w:szCs w:val="21"/>
                <w14:ligatures w14:val="none"/>
              </w:rPr>
              <w:t>、理成资产、</w:t>
            </w:r>
            <w:proofErr w:type="gramStart"/>
            <w:r w:rsidRPr="00390192">
              <w:rPr>
                <w:rFonts w:ascii="Times New Roman" w:eastAsia="宋体" w:hAnsi="Times New Roman" w:cs="Times New Roman" w:hint="eastAsia"/>
                <w:szCs w:val="21"/>
                <w14:ligatures w14:val="none"/>
              </w:rPr>
              <w:t>瓴</w:t>
            </w:r>
            <w:proofErr w:type="gramEnd"/>
            <w:r w:rsidRPr="00390192">
              <w:rPr>
                <w:rFonts w:ascii="Times New Roman" w:eastAsia="宋体" w:hAnsi="Times New Roman" w:cs="Times New Roman" w:hint="eastAsia"/>
                <w:szCs w:val="21"/>
                <w14:ligatures w14:val="none"/>
              </w:rPr>
              <w:t>仁投资、领</w:t>
            </w:r>
            <w:proofErr w:type="gramStart"/>
            <w:r w:rsidRPr="00390192">
              <w:rPr>
                <w:rFonts w:ascii="Times New Roman" w:eastAsia="宋体" w:hAnsi="Times New Roman" w:cs="Times New Roman" w:hint="eastAsia"/>
                <w:szCs w:val="21"/>
                <w14:ligatures w14:val="none"/>
              </w:rPr>
              <w:t>骥</w:t>
            </w:r>
            <w:proofErr w:type="gramEnd"/>
            <w:r w:rsidRPr="00390192">
              <w:rPr>
                <w:rFonts w:ascii="Times New Roman" w:eastAsia="宋体" w:hAnsi="Times New Roman" w:cs="Times New Roman" w:hint="eastAsia"/>
                <w:szCs w:val="21"/>
                <w14:ligatures w14:val="none"/>
              </w:rPr>
              <w:t>资本、路博迈基金、</w:t>
            </w:r>
            <w:proofErr w:type="gramStart"/>
            <w:r w:rsidRPr="00390192">
              <w:rPr>
                <w:rFonts w:ascii="Times New Roman" w:eastAsia="宋体" w:hAnsi="Times New Roman" w:cs="Times New Roman" w:hint="eastAsia"/>
                <w:szCs w:val="21"/>
                <w14:ligatures w14:val="none"/>
              </w:rPr>
              <w:t>名禹资产</w:t>
            </w:r>
            <w:proofErr w:type="gramEnd"/>
            <w:r w:rsidRPr="00390192">
              <w:rPr>
                <w:rFonts w:ascii="Times New Roman" w:eastAsia="宋体" w:hAnsi="Times New Roman" w:cs="Times New Roman" w:hint="eastAsia"/>
                <w:szCs w:val="21"/>
                <w14:ligatures w14:val="none"/>
              </w:rPr>
              <w:t>、摩根士丹利基金、南方基金、鹏华基金、</w:t>
            </w:r>
            <w:proofErr w:type="gramStart"/>
            <w:r w:rsidRPr="00390192">
              <w:rPr>
                <w:rFonts w:ascii="Times New Roman" w:eastAsia="宋体" w:hAnsi="Times New Roman" w:cs="Times New Roman" w:hint="eastAsia"/>
                <w:szCs w:val="21"/>
                <w14:ligatures w14:val="none"/>
              </w:rPr>
              <w:t>鹏扬基金</w:t>
            </w:r>
            <w:proofErr w:type="gramEnd"/>
            <w:r w:rsidRPr="00390192">
              <w:rPr>
                <w:rFonts w:ascii="Times New Roman" w:eastAsia="宋体" w:hAnsi="Times New Roman" w:cs="Times New Roman" w:hint="eastAsia"/>
                <w:szCs w:val="21"/>
                <w14:ligatures w14:val="none"/>
              </w:rPr>
              <w:t>、平安基金、平安养老、平安资管（香港）、朴锐资产、</w:t>
            </w:r>
            <w:proofErr w:type="gramStart"/>
            <w:r w:rsidRPr="00390192">
              <w:rPr>
                <w:rFonts w:ascii="Times New Roman" w:eastAsia="宋体" w:hAnsi="Times New Roman" w:cs="Times New Roman" w:hint="eastAsia"/>
                <w:szCs w:val="21"/>
                <w14:ligatures w14:val="none"/>
              </w:rPr>
              <w:t>浦银安</w:t>
            </w:r>
            <w:proofErr w:type="gramEnd"/>
            <w:r w:rsidRPr="00390192">
              <w:rPr>
                <w:rFonts w:ascii="Times New Roman" w:eastAsia="宋体" w:hAnsi="Times New Roman" w:cs="Times New Roman" w:hint="eastAsia"/>
                <w:szCs w:val="21"/>
                <w14:ligatures w14:val="none"/>
              </w:rPr>
              <w:t>盛基金、</w:t>
            </w:r>
            <w:proofErr w:type="gramStart"/>
            <w:r w:rsidRPr="00390192">
              <w:rPr>
                <w:rFonts w:ascii="Times New Roman" w:eastAsia="宋体" w:hAnsi="Times New Roman" w:cs="Times New Roman" w:hint="eastAsia"/>
                <w:szCs w:val="21"/>
                <w14:ligatures w14:val="none"/>
              </w:rPr>
              <w:t>青岛朋元资产</w:t>
            </w:r>
            <w:proofErr w:type="gramEnd"/>
            <w:r w:rsidRPr="00390192">
              <w:rPr>
                <w:rFonts w:ascii="Times New Roman" w:eastAsia="宋体" w:hAnsi="Times New Roman" w:cs="Times New Roman" w:hint="eastAsia"/>
                <w:szCs w:val="21"/>
                <w14:ligatures w14:val="none"/>
              </w:rPr>
              <w:t>、青</w:t>
            </w:r>
            <w:proofErr w:type="gramStart"/>
            <w:r w:rsidRPr="00390192">
              <w:rPr>
                <w:rFonts w:ascii="Times New Roman" w:eastAsia="宋体" w:hAnsi="Times New Roman" w:cs="Times New Roman" w:hint="eastAsia"/>
                <w:szCs w:val="21"/>
                <w14:ligatures w14:val="none"/>
              </w:rPr>
              <w:t>骊</w:t>
            </w:r>
            <w:proofErr w:type="gramEnd"/>
            <w:r w:rsidRPr="00390192">
              <w:rPr>
                <w:rFonts w:ascii="Times New Roman" w:eastAsia="宋体" w:hAnsi="Times New Roman" w:cs="Times New Roman" w:hint="eastAsia"/>
                <w:szCs w:val="21"/>
                <w14:ligatures w14:val="none"/>
              </w:rPr>
              <w:t>投资、人保养老、人保资产、日斗投资、融通基金、</w:t>
            </w:r>
            <w:proofErr w:type="gramStart"/>
            <w:r w:rsidRPr="00390192">
              <w:rPr>
                <w:rFonts w:ascii="Times New Roman" w:eastAsia="宋体" w:hAnsi="Times New Roman" w:cs="Times New Roman" w:hint="eastAsia"/>
                <w:szCs w:val="21"/>
                <w14:ligatures w14:val="none"/>
              </w:rPr>
              <w:t>睿</w:t>
            </w:r>
            <w:proofErr w:type="gramEnd"/>
            <w:r w:rsidRPr="00390192">
              <w:rPr>
                <w:rFonts w:ascii="Times New Roman" w:eastAsia="宋体" w:hAnsi="Times New Roman" w:cs="Times New Roman" w:hint="eastAsia"/>
                <w:szCs w:val="21"/>
                <w14:ligatures w14:val="none"/>
              </w:rPr>
              <w:t>石泓远基金、三井住友</w:t>
            </w:r>
            <w:r w:rsidRPr="00390192">
              <w:rPr>
                <w:rFonts w:ascii="Times New Roman" w:eastAsia="宋体" w:hAnsi="Times New Roman" w:cs="Times New Roman" w:hint="eastAsia"/>
                <w:szCs w:val="21"/>
                <w14:ligatures w14:val="none"/>
              </w:rPr>
              <w:lastRenderedPageBreak/>
              <w:t>德思资管、上海博润投资管理有限公司、上海常春藤私募基金管理有限公司、上海从容投资、上海峰境基金、上海贺腾资产、上海泾溪投资、上海景林资产管理有限公司、上银基金、上证资管、深圳国源信达资本、深圳梦工场投资、深圳市千榕资产管理有限公司、深圳市泽源私募基金管理有限公司、慎知资产、世诚投资、太保资产、太平基金、泰康基金、泰康资产、彤源投资、万家基金、伟星资本、新华基金、新华资产、新华资产香港、鑫巢资本、信达澳亚基金、兴全基金、兴银理财、亚太财险、阳光保险、易方达、银华基金、英大基金、英大信托、永赢基金、永域资产、优益增私募基金、禹田资本、元葵资产、长城基金、长沙银行、长盛基金、招商基金、招商信诺、招商信诺资管、招银国际、招银理财、肇万资产、臻宜投资、致顺投资、中庚基金、中国人保香港资产、中国银行、中海基金、中荷人寿保险有限公司、中汇人寿、中加基金、中金公司、中金资管、中粮期货、中欧瑞博投资、中投公司、中信保诚、中信保诚基金、中信建投基金、中信证券资管、中银基金、中银资管、中邮基金、中再资产、众安保险、重阳投资、朱雀基金等。</w:t>
            </w:r>
          </w:p>
        </w:tc>
      </w:tr>
      <w:tr w:rsidR="005100C9" w:rsidRPr="005100C9" w14:paraId="0B6DD5B0" w14:textId="77777777" w:rsidTr="3676609B">
        <w:trPr>
          <w:trHeight w:val="544"/>
          <w:jc w:val="center"/>
        </w:trPr>
        <w:tc>
          <w:tcPr>
            <w:tcW w:w="1526" w:type="dxa"/>
          </w:tcPr>
          <w:p w14:paraId="06C2344E"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lastRenderedPageBreak/>
              <w:t>时间</w:t>
            </w:r>
          </w:p>
        </w:tc>
        <w:tc>
          <w:tcPr>
            <w:tcW w:w="7238" w:type="dxa"/>
            <w:vAlign w:val="center"/>
          </w:tcPr>
          <w:p w14:paraId="635D4004" w14:textId="2283C377" w:rsidR="005100C9" w:rsidRPr="008F2EE2" w:rsidRDefault="005100C9" w:rsidP="005100C9">
            <w:pPr>
              <w:tabs>
                <w:tab w:val="left" w:pos="1014"/>
                <w:tab w:val="left" w:pos="4360"/>
                <w:tab w:val="left" w:pos="5704"/>
              </w:tabs>
              <w:adjustRightInd w:val="0"/>
              <w:spacing w:line="312"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202</w:t>
            </w:r>
            <w:r w:rsidR="00511EDE">
              <w:rPr>
                <w:rFonts w:ascii="Times New Roman" w:eastAsia="宋体" w:hAnsi="Times New Roman" w:cs="Times New Roman" w:hint="eastAsia"/>
                <w:szCs w:val="21"/>
                <w14:ligatures w14:val="none"/>
              </w:rPr>
              <w:t>6</w:t>
            </w:r>
            <w:r w:rsidRPr="008F2EE2">
              <w:rPr>
                <w:rFonts w:ascii="Times New Roman" w:eastAsia="宋体" w:hAnsi="Times New Roman" w:cs="Times New Roman"/>
                <w:szCs w:val="21"/>
                <w14:ligatures w14:val="none"/>
              </w:rPr>
              <w:t>年</w:t>
            </w:r>
            <w:r w:rsidR="00511EDE">
              <w:rPr>
                <w:rFonts w:ascii="Times New Roman" w:eastAsia="宋体" w:hAnsi="Times New Roman" w:cs="Times New Roman" w:hint="eastAsia"/>
                <w:szCs w:val="21"/>
                <w14:ligatures w14:val="none"/>
              </w:rPr>
              <w:t>2</w:t>
            </w:r>
            <w:r w:rsidRPr="008F2EE2">
              <w:rPr>
                <w:rFonts w:ascii="Times New Roman" w:eastAsia="宋体" w:hAnsi="Times New Roman" w:cs="Times New Roman"/>
                <w:szCs w:val="21"/>
                <w14:ligatures w14:val="none"/>
              </w:rPr>
              <w:t>月</w:t>
            </w:r>
            <w:r w:rsidR="00511EDE">
              <w:rPr>
                <w:rFonts w:ascii="Times New Roman" w:eastAsia="宋体" w:hAnsi="Times New Roman" w:cs="Times New Roman" w:hint="eastAsia"/>
                <w:szCs w:val="21"/>
                <w14:ligatures w14:val="none"/>
              </w:rPr>
              <w:t>2</w:t>
            </w:r>
            <w:r w:rsidR="00CA64EA" w:rsidRPr="008F2EE2">
              <w:rPr>
                <w:rFonts w:ascii="Times New Roman" w:eastAsia="宋体" w:hAnsi="Times New Roman" w:cs="Times New Roman" w:hint="eastAsia"/>
                <w:szCs w:val="21"/>
                <w14:ligatures w14:val="none"/>
              </w:rPr>
              <w:t>7</w:t>
            </w:r>
            <w:r w:rsidRPr="008F2EE2">
              <w:rPr>
                <w:rFonts w:ascii="Times New Roman" w:eastAsia="宋体" w:hAnsi="Times New Roman" w:cs="Times New Roman"/>
                <w:szCs w:val="21"/>
                <w14:ligatures w14:val="none"/>
              </w:rPr>
              <w:t>日</w:t>
            </w:r>
          </w:p>
        </w:tc>
      </w:tr>
      <w:tr w:rsidR="005100C9" w:rsidRPr="005100C9" w14:paraId="78092122" w14:textId="77777777" w:rsidTr="3676609B">
        <w:trPr>
          <w:jc w:val="center"/>
        </w:trPr>
        <w:tc>
          <w:tcPr>
            <w:tcW w:w="1526" w:type="dxa"/>
          </w:tcPr>
          <w:p w14:paraId="0FAB7A90"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地点</w:t>
            </w:r>
          </w:p>
        </w:tc>
        <w:tc>
          <w:tcPr>
            <w:tcW w:w="7238" w:type="dxa"/>
          </w:tcPr>
          <w:p w14:paraId="40898D93" w14:textId="77777777" w:rsidR="005100C9" w:rsidRPr="008F2EE2"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电话会议</w:t>
            </w:r>
          </w:p>
        </w:tc>
      </w:tr>
      <w:tr w:rsidR="005100C9" w:rsidRPr="005100C9" w14:paraId="1CF5B540" w14:textId="77777777" w:rsidTr="3676609B">
        <w:trPr>
          <w:jc w:val="center"/>
        </w:trPr>
        <w:tc>
          <w:tcPr>
            <w:tcW w:w="1526" w:type="dxa"/>
          </w:tcPr>
          <w:p w14:paraId="1149024D"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接待人员</w:t>
            </w:r>
          </w:p>
        </w:tc>
        <w:tc>
          <w:tcPr>
            <w:tcW w:w="7238" w:type="dxa"/>
          </w:tcPr>
          <w:p w14:paraId="25E49E9F" w14:textId="27C17313" w:rsidR="00FB1185" w:rsidRPr="008F2EE2" w:rsidRDefault="00940717"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hint="eastAsia"/>
                <w:szCs w:val="21"/>
                <w14:ligatures w14:val="none"/>
              </w:rPr>
              <w:t>总裁兼首席运营官：</w:t>
            </w:r>
            <w:r w:rsidR="004F6426" w:rsidRPr="008F2EE2">
              <w:rPr>
                <w:rFonts w:ascii="Times New Roman" w:eastAsia="宋体" w:hAnsi="Times New Roman" w:cs="Times New Roman" w:hint="eastAsia"/>
                <w:szCs w:val="21"/>
                <w14:ligatures w14:val="none"/>
              </w:rPr>
              <w:t>吴晓滨</w:t>
            </w:r>
          </w:p>
          <w:p w14:paraId="0367C136" w14:textId="33EE6FD1" w:rsidR="005100C9" w:rsidRPr="008F2EE2" w:rsidRDefault="00511EDE"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总裁</w:t>
            </w:r>
            <w:r w:rsidR="005100C9" w:rsidRPr="008F2EE2">
              <w:rPr>
                <w:rFonts w:ascii="Times New Roman" w:eastAsia="宋体" w:hAnsi="Times New Roman" w:cs="Times New Roman" w:hint="eastAsia"/>
                <w:szCs w:val="21"/>
                <w14:ligatures w14:val="none"/>
              </w:rPr>
              <w:t>、全球研发负责人：汪来</w:t>
            </w:r>
          </w:p>
          <w:p w14:paraId="4C8B7433" w14:textId="19F960EE" w:rsidR="005100C9" w:rsidRPr="008F2EE2" w:rsidRDefault="00590BA4"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hint="eastAsia"/>
                <w:szCs w:val="21"/>
                <w14:ligatures w14:val="none"/>
              </w:rPr>
              <w:t>亚太区投资者关系负责人及信息披露境内代表：周密</w:t>
            </w:r>
          </w:p>
        </w:tc>
      </w:tr>
      <w:tr w:rsidR="005100C9" w:rsidRPr="005100C9" w14:paraId="7386E02C" w14:textId="77777777" w:rsidTr="3676609B">
        <w:trPr>
          <w:jc w:val="center"/>
        </w:trPr>
        <w:tc>
          <w:tcPr>
            <w:tcW w:w="1526" w:type="dxa"/>
          </w:tcPr>
          <w:p w14:paraId="1937213C" w14:textId="77777777" w:rsidR="005100C9" w:rsidRPr="008F2EE2" w:rsidRDefault="005100C9" w:rsidP="005100C9">
            <w:pPr>
              <w:adjustRightInd w:val="0"/>
              <w:spacing w:line="360" w:lineRule="auto"/>
              <w:contextualSpacing/>
              <w:jc w:val="lef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投资者关系活动主要内容介绍</w:t>
            </w:r>
          </w:p>
        </w:tc>
        <w:tc>
          <w:tcPr>
            <w:tcW w:w="7238" w:type="dxa"/>
          </w:tcPr>
          <w:p w14:paraId="5A527407" w14:textId="672193E2" w:rsidR="00356A91" w:rsidRPr="00356A91" w:rsidRDefault="00356A91" w:rsidP="00356A91">
            <w:pPr>
              <w:overflowPunct w:val="0"/>
              <w:autoSpaceDE w:val="0"/>
              <w:autoSpaceDN w:val="0"/>
              <w:spacing w:line="360" w:lineRule="auto"/>
              <w:ind w:firstLineChars="200" w:firstLine="442"/>
              <w:rPr>
                <w:rFonts w:ascii="Times New Roman" w:eastAsia="宋体" w:hAnsi="Times New Roman" w:cs="Times New Roman"/>
                <w:b/>
                <w:sz w:val="22"/>
              </w:rPr>
            </w:pPr>
            <w:r w:rsidRPr="00356A91">
              <w:rPr>
                <w:rFonts w:ascii="Times New Roman" w:eastAsia="宋体" w:hAnsi="Times New Roman" w:cs="Times New Roman" w:hint="eastAsia"/>
                <w:b/>
                <w:sz w:val="22"/>
              </w:rPr>
              <w:t>公司</w:t>
            </w:r>
            <w:r w:rsidR="00DB7E01" w:rsidRPr="00DB7E01">
              <w:rPr>
                <w:rFonts w:ascii="Times New Roman" w:eastAsia="宋体" w:hAnsi="Times New Roman" w:cs="Times New Roman" w:hint="eastAsia"/>
                <w:b/>
                <w:sz w:val="22"/>
              </w:rPr>
              <w:t>总裁兼首席运营官吴晓滨</w:t>
            </w:r>
            <w:r w:rsidR="00DB7E01">
              <w:rPr>
                <w:rFonts w:ascii="Times New Roman" w:eastAsia="宋体" w:hAnsi="Times New Roman" w:cs="Times New Roman" w:hint="eastAsia"/>
                <w:b/>
                <w:sz w:val="22"/>
              </w:rPr>
              <w:t>博士</w:t>
            </w:r>
            <w:r w:rsidRPr="00356A91">
              <w:rPr>
                <w:rFonts w:ascii="Times New Roman" w:eastAsia="宋体" w:hAnsi="Times New Roman" w:cs="Times New Roman" w:hint="eastAsia"/>
                <w:b/>
                <w:sz w:val="22"/>
              </w:rPr>
              <w:t>概述业务最新进展：</w:t>
            </w:r>
          </w:p>
          <w:p w14:paraId="283A1A32"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年第四季度业绩再次展现稳健执行力，公司不负众望完成了关键转折。从财务角度来看，我们兑现了所有承诺，实现了产品收入显著增长、美国公认会计原则（</w:t>
            </w:r>
            <w:r w:rsidRPr="00356A91">
              <w:rPr>
                <w:rFonts w:ascii="Times New Roman" w:eastAsia="宋体" w:hAnsi="Times New Roman" w:cs="Times New Roman" w:hint="eastAsia"/>
                <w:sz w:val="22"/>
              </w:rPr>
              <w:t>GAAP</w:t>
            </w:r>
            <w:r w:rsidRPr="00356A91">
              <w:rPr>
                <w:rFonts w:ascii="Times New Roman" w:eastAsia="宋体" w:hAnsi="Times New Roman" w:cs="Times New Roman" w:hint="eastAsia"/>
                <w:sz w:val="22"/>
              </w:rPr>
              <w:t>）盈利以及可观的现金流。</w:t>
            </w:r>
          </w:p>
          <w:p w14:paraId="580BA7FC"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已迅速成为全球领先的</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年，我们的基石产品</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在美国和全球市场均位居榜首。百悦泽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与</w:t>
            </w:r>
            <w:proofErr w:type="gramStart"/>
            <w:r w:rsidRPr="00356A91">
              <w:rPr>
                <w:rFonts w:ascii="Times New Roman" w:eastAsia="宋体" w:hAnsi="Times New Roman" w:cs="Times New Roman" w:hint="eastAsia"/>
                <w:sz w:val="22"/>
              </w:rPr>
              <w:t>竞品之间</w:t>
            </w:r>
            <w:proofErr w:type="gramEnd"/>
            <w:r w:rsidRPr="00356A91">
              <w:rPr>
                <w:rFonts w:ascii="Times New Roman" w:eastAsia="宋体" w:hAnsi="Times New Roman" w:cs="Times New Roman" w:hint="eastAsia"/>
                <w:sz w:val="22"/>
              </w:rPr>
              <w:t>的领先优势正在不断扩大。百悦泽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的长期数据持续提升行业标杆，为</w:t>
            </w:r>
            <w:r w:rsidRPr="00356A91">
              <w:rPr>
                <w:rFonts w:ascii="Times New Roman" w:eastAsia="宋体" w:hAnsi="Times New Roman" w:cs="Times New Roman" w:hint="eastAsia"/>
                <w:sz w:val="20"/>
                <w:szCs w:val="24"/>
                <w14:ligatures w14:val="none"/>
              </w:rPr>
              <w:t>慢性淋巴细胞白血病（</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）治疗的有效性与安全性树立了新标准。由于过去</w:t>
            </w:r>
            <w:r w:rsidRPr="00356A91">
              <w:rPr>
                <w:rFonts w:ascii="Times New Roman" w:eastAsia="宋体" w:hAnsi="Times New Roman" w:cs="Times New Roman" w:hint="eastAsia"/>
                <w:sz w:val="22"/>
              </w:rPr>
              <w:t>15</w:t>
            </w:r>
            <w:r w:rsidRPr="00356A91">
              <w:rPr>
                <w:rFonts w:ascii="Times New Roman" w:eastAsia="宋体" w:hAnsi="Times New Roman" w:cs="Times New Roman" w:hint="eastAsia"/>
                <w:sz w:val="22"/>
              </w:rPr>
              <w:t>年来治疗手段的显著创新和患者疗效改善，</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市场规模已达</w:t>
            </w:r>
            <w:r w:rsidRPr="00356A91">
              <w:rPr>
                <w:rFonts w:ascii="Times New Roman" w:eastAsia="宋体" w:hAnsi="Times New Roman" w:cs="Times New Roman" w:hint="eastAsia"/>
                <w:sz w:val="22"/>
              </w:rPr>
              <w:t>120</w:t>
            </w:r>
            <w:r w:rsidRPr="00356A91">
              <w:rPr>
                <w:rFonts w:ascii="Times New Roman" w:eastAsia="宋体" w:hAnsi="Times New Roman" w:cs="Times New Roman" w:hint="eastAsia"/>
                <w:sz w:val="22"/>
              </w:rPr>
              <w:t>亿美元，并且还在不断增长。</w:t>
            </w:r>
          </w:p>
          <w:p w14:paraId="523854C0"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过去十年，一线</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领域取得重大创新进展，患者疗效改善。百悦泽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从研发之初就旨在实现比伊</w:t>
            </w:r>
            <w:proofErr w:type="gramStart"/>
            <w:r w:rsidRPr="00356A91">
              <w:rPr>
                <w:rFonts w:ascii="Times New Roman" w:eastAsia="宋体" w:hAnsi="Times New Roman" w:cs="Times New Roman" w:hint="eastAsia"/>
                <w:sz w:val="22"/>
              </w:rPr>
              <w:t>布替尼</w:t>
            </w:r>
            <w:proofErr w:type="gramEnd"/>
            <w:r w:rsidRPr="00356A91">
              <w:rPr>
                <w:rFonts w:ascii="Times New Roman" w:eastAsia="宋体" w:hAnsi="Times New Roman" w:cs="Times New Roman" w:hint="eastAsia"/>
                <w:sz w:val="22"/>
              </w:rPr>
              <w:t>更强效且更具选择性的特征，实现全天候全面靶点覆盖。我们将这一临床前假设推进至临床阶段，在一项全球</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期头对头试验中，百悦泽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展现出优于伊</w:t>
            </w:r>
            <w:proofErr w:type="gramStart"/>
            <w:r w:rsidRPr="00356A91">
              <w:rPr>
                <w:rFonts w:ascii="Times New Roman" w:eastAsia="宋体" w:hAnsi="Times New Roman" w:cs="Times New Roman" w:hint="eastAsia"/>
                <w:sz w:val="22"/>
              </w:rPr>
              <w:t>布替尼</w:t>
            </w:r>
            <w:proofErr w:type="gramEnd"/>
            <w:r w:rsidRPr="00356A91">
              <w:rPr>
                <w:rFonts w:ascii="Times New Roman" w:eastAsia="宋体" w:hAnsi="Times New Roman" w:cs="Times New Roman" w:hint="eastAsia"/>
                <w:sz w:val="22"/>
              </w:rPr>
              <w:t>的疗效和更佳的安全</w:t>
            </w:r>
            <w:r w:rsidRPr="00356A91">
              <w:rPr>
                <w:rFonts w:ascii="Times New Roman" w:eastAsia="宋体" w:hAnsi="Times New Roman" w:cs="Times New Roman" w:hint="eastAsia"/>
                <w:sz w:val="22"/>
              </w:rPr>
              <w:lastRenderedPageBreak/>
              <w:t>性，包括</w:t>
            </w:r>
            <w:proofErr w:type="gramStart"/>
            <w:r w:rsidRPr="00356A91">
              <w:rPr>
                <w:rFonts w:ascii="Times New Roman" w:eastAsia="宋体" w:hAnsi="Times New Roman" w:cs="Times New Roman" w:hint="eastAsia"/>
                <w:sz w:val="22"/>
              </w:rPr>
              <w:t>房颤在统计学</w:t>
            </w:r>
            <w:proofErr w:type="gramEnd"/>
            <w:r w:rsidRPr="00356A91">
              <w:rPr>
                <w:rFonts w:ascii="Times New Roman" w:eastAsia="宋体" w:hAnsi="Times New Roman" w:cs="Times New Roman" w:hint="eastAsia"/>
                <w:sz w:val="22"/>
              </w:rPr>
              <w:t>上的显著改善。在</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年美国血液学会（</w:t>
            </w:r>
            <w:r w:rsidRPr="00356A91">
              <w:rPr>
                <w:rFonts w:ascii="Times New Roman" w:eastAsia="宋体" w:hAnsi="Times New Roman" w:cs="Times New Roman" w:hint="eastAsia"/>
                <w:sz w:val="22"/>
              </w:rPr>
              <w:t>ASH</w:t>
            </w:r>
            <w:r w:rsidRPr="00356A91">
              <w:rPr>
                <w:rFonts w:ascii="Times New Roman" w:eastAsia="宋体" w:hAnsi="Times New Roman" w:cs="Times New Roman" w:hint="eastAsia"/>
                <w:sz w:val="22"/>
              </w:rPr>
              <w:t>）年会上，百悦泽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为长期患者疗效树立了新标杆。百悦泽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的</w:t>
            </w:r>
            <w:r w:rsidRPr="00356A91">
              <w:rPr>
                <w:rFonts w:ascii="Times New Roman" w:eastAsia="宋体" w:hAnsi="Times New Roman" w:cs="Times New Roman" w:hint="eastAsia"/>
                <w:sz w:val="22"/>
              </w:rPr>
              <w:t>6</w:t>
            </w:r>
            <w:r w:rsidRPr="00356A91">
              <w:rPr>
                <w:rFonts w:ascii="Times New Roman" w:eastAsia="宋体" w:hAnsi="Times New Roman" w:cs="Times New Roman" w:hint="eastAsia"/>
                <w:sz w:val="22"/>
              </w:rPr>
              <w:t>年无进展生存率和总生存率分别为</w:t>
            </w:r>
            <w:r w:rsidRPr="00356A91">
              <w:rPr>
                <w:rFonts w:ascii="Times New Roman" w:eastAsia="宋体" w:hAnsi="Times New Roman" w:cs="Times New Roman" w:hint="eastAsia"/>
                <w:sz w:val="22"/>
              </w:rPr>
              <w:t>74%</w:t>
            </w:r>
            <w:r w:rsidRPr="00356A91">
              <w:rPr>
                <w:rFonts w:ascii="Times New Roman" w:eastAsia="宋体" w:hAnsi="Times New Roman" w:cs="Times New Roman" w:hint="eastAsia"/>
                <w:sz w:val="22"/>
              </w:rPr>
              <w:t>和</w:t>
            </w:r>
            <w:r w:rsidRPr="00356A91">
              <w:rPr>
                <w:rFonts w:ascii="Times New Roman" w:eastAsia="宋体" w:hAnsi="Times New Roman" w:cs="Times New Roman" w:hint="eastAsia"/>
                <w:sz w:val="22"/>
              </w:rPr>
              <w:t>84%</w:t>
            </w:r>
            <w:r w:rsidRPr="00356A91">
              <w:rPr>
                <w:rFonts w:ascii="Times New Roman" w:eastAsia="宋体" w:hAnsi="Times New Roman" w:cs="Times New Roman" w:hint="eastAsia"/>
                <w:sz w:val="22"/>
              </w:rPr>
              <w:t>。经</w:t>
            </w:r>
            <w:r w:rsidRPr="00356A91">
              <w:rPr>
                <w:rFonts w:ascii="Times New Roman" w:eastAsia="宋体" w:hAnsi="Times New Roman" w:cs="Times New Roman" w:hint="eastAsia"/>
                <w:sz w:val="22"/>
              </w:rPr>
              <w:t>COVID</w:t>
            </w:r>
            <w:r w:rsidRPr="00356A91">
              <w:rPr>
                <w:rFonts w:ascii="Times New Roman" w:eastAsia="宋体" w:hAnsi="Times New Roman" w:cs="Times New Roman" w:hint="eastAsia"/>
                <w:sz w:val="22"/>
              </w:rPr>
              <w:t>因素调整后，该数据分别为</w:t>
            </w:r>
            <w:r w:rsidRPr="00356A91">
              <w:rPr>
                <w:rFonts w:ascii="Times New Roman" w:eastAsia="宋体" w:hAnsi="Times New Roman" w:cs="Times New Roman" w:hint="eastAsia"/>
                <w:sz w:val="22"/>
              </w:rPr>
              <w:t>77%</w:t>
            </w:r>
            <w:r w:rsidRPr="00356A91">
              <w:rPr>
                <w:rFonts w:ascii="Times New Roman" w:eastAsia="宋体" w:hAnsi="Times New Roman" w:cs="Times New Roman" w:hint="eastAsia"/>
                <w:sz w:val="22"/>
              </w:rPr>
              <w:t>和</w:t>
            </w:r>
            <w:r w:rsidRPr="00356A91">
              <w:rPr>
                <w:rFonts w:ascii="Times New Roman" w:eastAsia="宋体" w:hAnsi="Times New Roman" w:cs="Times New Roman" w:hint="eastAsia"/>
                <w:sz w:val="22"/>
              </w:rPr>
              <w:t>87%</w:t>
            </w:r>
            <w:r w:rsidRPr="00356A91">
              <w:rPr>
                <w:rFonts w:ascii="Times New Roman" w:eastAsia="宋体" w:hAnsi="Times New Roman" w:cs="Times New Roman" w:hint="eastAsia"/>
                <w:sz w:val="22"/>
              </w:rPr>
              <w:t>。基于这些数据，百悦泽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已确立成为现有和未来所有治疗方案必须参照的基础性标准，同时，这也是患者和医生理应期待并有权要求达成的长期疗效目标。仅百悦泽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展现出相较伊</w:t>
            </w:r>
            <w:proofErr w:type="gramStart"/>
            <w:r w:rsidRPr="00356A91">
              <w:rPr>
                <w:rFonts w:ascii="Times New Roman" w:eastAsia="宋体" w:hAnsi="Times New Roman" w:cs="Times New Roman" w:hint="eastAsia"/>
                <w:sz w:val="22"/>
              </w:rPr>
              <w:t>布替尼</w:t>
            </w:r>
            <w:proofErr w:type="gramEnd"/>
            <w:r w:rsidRPr="00356A91">
              <w:rPr>
                <w:rFonts w:ascii="Times New Roman" w:eastAsia="宋体" w:hAnsi="Times New Roman" w:cs="Times New Roman" w:hint="eastAsia"/>
                <w:sz w:val="22"/>
              </w:rPr>
              <w:t>的无进展生存期（</w:t>
            </w:r>
            <w:r w:rsidRPr="00356A91">
              <w:rPr>
                <w:rFonts w:ascii="Times New Roman" w:eastAsia="宋体" w:hAnsi="Times New Roman" w:cs="Times New Roman" w:hint="eastAsia"/>
                <w:sz w:val="22"/>
              </w:rPr>
              <w:t>PFS</w:t>
            </w:r>
            <w:r w:rsidRPr="00356A91">
              <w:rPr>
                <w:rFonts w:ascii="Times New Roman" w:eastAsia="宋体" w:hAnsi="Times New Roman" w:cs="Times New Roman" w:hint="eastAsia"/>
                <w:sz w:val="22"/>
              </w:rPr>
              <w:t>）</w:t>
            </w:r>
            <w:proofErr w:type="gramStart"/>
            <w:r w:rsidRPr="00356A91">
              <w:rPr>
                <w:rFonts w:ascii="Times New Roman" w:eastAsia="宋体" w:hAnsi="Times New Roman" w:cs="Times New Roman" w:hint="eastAsia"/>
                <w:sz w:val="22"/>
              </w:rPr>
              <w:t>优效性</w:t>
            </w:r>
            <w:proofErr w:type="gramEnd"/>
            <w:r w:rsidRPr="00356A91">
              <w:rPr>
                <w:rFonts w:ascii="Times New Roman" w:eastAsia="宋体" w:hAnsi="Times New Roman" w:cs="Times New Roman" w:hint="eastAsia"/>
                <w:sz w:val="22"/>
              </w:rPr>
              <w:t>，目前尚无其他</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抑制剂能够做到这一点。</w:t>
            </w:r>
          </w:p>
          <w:p w14:paraId="56181A4C"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我们为</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的下一波创新浪潮提出三个远大目标：第一个目标，所有</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患者的预期寿命都应与同龄同地域的普通人群相当。第二个目标，对于倾向于接受固定疗程治疗的患者，任何治疗方案都必须提供至少与现有最佳持续治疗方案相当的长期疗效。最后一个目标，任何旨在延长患者预期寿命的治疗方案，都必须兼顾生活质量、易用性和便捷性。我们相信，百济神州是唯一一家在</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领域产品组合和研发管线中拥有多款基石性产品的公司。</w:t>
            </w:r>
          </w:p>
          <w:p w14:paraId="75B5B990"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创新的下一个篇章将来自于能够满足未尽</w:t>
            </w:r>
            <w:proofErr w:type="gramStart"/>
            <w:r w:rsidRPr="00356A91">
              <w:rPr>
                <w:rFonts w:ascii="Times New Roman" w:eastAsia="宋体" w:hAnsi="Times New Roman" w:cs="Times New Roman" w:hint="eastAsia"/>
                <w:sz w:val="22"/>
              </w:rPr>
              <w:t>之需并为</w:t>
            </w:r>
            <w:proofErr w:type="gramEnd"/>
            <w:r w:rsidRPr="00356A91">
              <w:rPr>
                <w:rFonts w:ascii="Times New Roman" w:eastAsia="宋体" w:hAnsi="Times New Roman" w:cs="Times New Roman" w:hint="eastAsia"/>
                <w:sz w:val="22"/>
              </w:rPr>
              <w:t>患者带来最佳长期疗效的治疗方案。一些患者和医生明确希望采用固定疗程治疗方案，以便患者能够停止治疗。要改变治疗模式，固定疗程方案必须能够诱导深度缓解，展现出持续</w:t>
            </w:r>
            <w:r w:rsidRPr="00356A91">
              <w:rPr>
                <w:rFonts w:ascii="Times New Roman" w:eastAsia="宋体" w:hAnsi="Times New Roman" w:cs="Times New Roman" w:hint="eastAsia"/>
                <w:sz w:val="22"/>
              </w:rPr>
              <w:t>PFS</w:t>
            </w:r>
            <w:r w:rsidRPr="00356A91">
              <w:rPr>
                <w:rFonts w:ascii="Times New Roman" w:eastAsia="宋体" w:hAnsi="Times New Roman" w:cs="Times New Roman" w:hint="eastAsia"/>
                <w:sz w:val="22"/>
              </w:rPr>
              <w:t>获益，安全性高（与</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抑制剂持续治疗相比，增加的感染风险极低），并且给药方便。我们认为，其必须与</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领域的基石性药物百悦泽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进行比较。维奈克拉</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抑制剂方案存在缺陷，限制了其应用和获批范围。当前</w:t>
            </w:r>
            <w:proofErr w:type="gramStart"/>
            <w:r w:rsidRPr="00356A91">
              <w:rPr>
                <w:rFonts w:ascii="Times New Roman" w:eastAsia="宋体" w:hAnsi="Times New Roman" w:cs="Times New Roman" w:hint="eastAsia"/>
                <w:sz w:val="22"/>
              </w:rPr>
              <w:t>含奥妥珠单</w:t>
            </w:r>
            <w:proofErr w:type="gramEnd"/>
            <w:r w:rsidRPr="00356A91">
              <w:rPr>
                <w:rFonts w:ascii="Times New Roman" w:eastAsia="宋体" w:hAnsi="Times New Roman" w:cs="Times New Roman" w:hint="eastAsia"/>
                <w:sz w:val="22"/>
              </w:rPr>
              <w:t>抗的治疗方案在有效性和安全性方面存在挑战。目前固定疗程方案的风险收益特征无法证明有必要放弃已确立的</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抑制剂持续治疗。匹配调整间接比较研究（</w:t>
            </w:r>
            <w:r w:rsidRPr="00356A91">
              <w:rPr>
                <w:rFonts w:ascii="Times New Roman" w:eastAsia="宋体" w:hAnsi="Times New Roman" w:cs="Times New Roman" w:hint="eastAsia"/>
                <w:sz w:val="22"/>
              </w:rPr>
              <w:t>MAIC</w:t>
            </w:r>
            <w:r w:rsidRPr="00356A91">
              <w:rPr>
                <w:rFonts w:ascii="Times New Roman" w:eastAsia="宋体" w:hAnsi="Times New Roman" w:cs="Times New Roman" w:hint="eastAsia"/>
                <w:sz w:val="22"/>
              </w:rPr>
              <w:t>）表明，现有的固定疗程治疗可能无法提供与百悦泽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相当的长期疗效。泽</w:t>
            </w:r>
            <w:proofErr w:type="gramStart"/>
            <w:r w:rsidRPr="00356A91">
              <w:rPr>
                <w:rFonts w:ascii="Times New Roman" w:eastAsia="宋体" w:hAnsi="Times New Roman" w:cs="Times New Roman" w:hint="eastAsia"/>
                <w:sz w:val="22"/>
              </w:rPr>
              <w:t>布替尼联合</w:t>
            </w:r>
            <w:proofErr w:type="gramEnd"/>
            <w:r w:rsidRPr="00356A91">
              <w:rPr>
                <w:rFonts w:ascii="Times New Roman" w:eastAsia="宋体" w:hAnsi="Times New Roman" w:cs="Times New Roman" w:hint="eastAsia"/>
                <w:sz w:val="22"/>
              </w:rPr>
              <w:t>索托克拉（</w:t>
            </w:r>
            <w:r w:rsidRPr="00356A91">
              <w:rPr>
                <w:rFonts w:ascii="Times New Roman" w:eastAsia="宋体" w:hAnsi="Times New Roman" w:cs="Times New Roman" w:hint="eastAsia"/>
                <w:sz w:val="22"/>
              </w:rPr>
              <w:t>ZS</w:t>
            </w:r>
            <w:r w:rsidRPr="00356A91">
              <w:rPr>
                <w:rFonts w:ascii="Times New Roman" w:eastAsia="宋体" w:hAnsi="Times New Roman" w:cs="Times New Roman" w:hint="eastAsia"/>
                <w:sz w:val="22"/>
              </w:rPr>
              <w:t>）有望成为首个兼具有效性、安全性和便捷性的固定疗程方案。</w:t>
            </w:r>
            <w:r w:rsidRPr="00356A91">
              <w:rPr>
                <w:rFonts w:ascii="Times New Roman" w:eastAsia="宋体" w:hAnsi="Times New Roman" w:cs="Times New Roman" w:hint="eastAsia"/>
                <w:sz w:val="22"/>
              </w:rPr>
              <w:t>ZS</w:t>
            </w:r>
            <w:r w:rsidRPr="00356A91">
              <w:rPr>
                <w:rFonts w:ascii="Times New Roman" w:eastAsia="宋体" w:hAnsi="Times New Roman" w:cs="Times New Roman" w:hint="eastAsia"/>
                <w:sz w:val="22"/>
              </w:rPr>
              <w:t>带来巨大市场扩张机遇，目前</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的治疗格局大致平均分为两类：一类是接受</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抑制剂持续治疗的患者，另一类是接受某种固定疗程治疗的患者。目前百悦泽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占据了</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抑制剂持续治疗市场约一半的份额，百济神州将能够凭借</w:t>
            </w:r>
            <w:r w:rsidRPr="00356A91">
              <w:rPr>
                <w:rFonts w:ascii="Times New Roman" w:eastAsia="宋体" w:hAnsi="Times New Roman" w:cs="Times New Roman" w:hint="eastAsia"/>
                <w:sz w:val="22"/>
              </w:rPr>
              <w:t>ZS</w:t>
            </w:r>
            <w:r w:rsidRPr="00356A91">
              <w:rPr>
                <w:rFonts w:ascii="Times New Roman" w:eastAsia="宋体" w:hAnsi="Times New Roman" w:cs="Times New Roman" w:hint="eastAsia"/>
                <w:sz w:val="22"/>
              </w:rPr>
              <w:t>进入目前我们尚未涉足的另一半市场。</w:t>
            </w:r>
          </w:p>
          <w:p w14:paraId="1526825E" w14:textId="77777777" w:rsidR="00356A91" w:rsidRPr="00356A91" w:rsidRDefault="00356A91" w:rsidP="00356A91">
            <w:pPr>
              <w:overflowPunct w:val="0"/>
              <w:autoSpaceDE w:val="0"/>
              <w:autoSpaceDN w:val="0"/>
              <w:spacing w:line="360" w:lineRule="auto"/>
              <w:ind w:firstLineChars="200" w:firstLine="442"/>
              <w:rPr>
                <w:rFonts w:ascii="Times New Roman" w:eastAsia="宋体" w:hAnsi="Times New Roman" w:cs="Times New Roman"/>
                <w:b/>
                <w:sz w:val="22"/>
              </w:rPr>
            </w:pPr>
            <w:r w:rsidRPr="00356A91">
              <w:rPr>
                <w:rFonts w:ascii="Times New Roman" w:eastAsia="宋体" w:hAnsi="Times New Roman" w:cs="Times New Roman" w:hint="eastAsia"/>
                <w:b/>
                <w:sz w:val="22"/>
              </w:rPr>
              <w:t>公司总裁、全球研发负责人汪来博士介绍公司研发及管线进展：</w:t>
            </w:r>
          </w:p>
          <w:p w14:paraId="0164129E"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百济神州</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年的研发工作卓有成就。这一年是索托克拉的突破之</w:t>
            </w:r>
            <w:r w:rsidRPr="00356A91">
              <w:rPr>
                <w:rFonts w:ascii="Times New Roman" w:eastAsia="宋体" w:hAnsi="Times New Roman" w:cs="Times New Roman" w:hint="eastAsia"/>
                <w:sz w:val="22"/>
              </w:rPr>
              <w:lastRenderedPageBreak/>
              <w:t>年。中国是全球首个获批的国家，用于治疗复发</w:t>
            </w:r>
            <w:r w:rsidRPr="00356A91">
              <w:rPr>
                <w:rFonts w:ascii="Times New Roman" w:eastAsia="宋体" w:hAnsi="Times New Roman" w:cs="Times New Roman" w:hint="eastAsia"/>
                <w:sz w:val="22"/>
              </w:rPr>
              <w:t>/</w:t>
            </w:r>
            <w:proofErr w:type="gramStart"/>
            <w:r w:rsidRPr="00356A91">
              <w:rPr>
                <w:rFonts w:ascii="Times New Roman" w:eastAsia="宋体" w:hAnsi="Times New Roman" w:cs="Times New Roman" w:hint="eastAsia"/>
                <w:sz w:val="22"/>
              </w:rPr>
              <w:t>难治性</w:t>
            </w:r>
            <w:r w:rsidRPr="00356A91">
              <w:rPr>
                <w:rFonts w:ascii="Times New Roman" w:eastAsia="宋体" w:hAnsi="Times New Roman" w:cs="Times New Roman"/>
                <w:sz w:val="20"/>
                <w:szCs w:val="20"/>
                <w14:ligatures w14:val="none"/>
              </w:rPr>
              <w:t>套细胞</w:t>
            </w:r>
            <w:proofErr w:type="gramEnd"/>
            <w:r w:rsidRPr="00356A91">
              <w:rPr>
                <w:rFonts w:ascii="Times New Roman" w:eastAsia="宋体" w:hAnsi="Times New Roman" w:cs="Times New Roman"/>
                <w:sz w:val="20"/>
                <w:szCs w:val="20"/>
                <w14:ligatures w14:val="none"/>
              </w:rPr>
              <w:t>淋巴瘤</w:t>
            </w:r>
            <w:r w:rsidRPr="00356A91">
              <w:rPr>
                <w:rFonts w:ascii="Times New Roman" w:eastAsia="宋体" w:hAnsi="Times New Roman" w:cs="Times New Roman" w:hint="eastAsia"/>
                <w:sz w:val="20"/>
                <w:szCs w:val="20"/>
                <w14:ligatures w14:val="none"/>
              </w:rPr>
              <w:t>（</w:t>
            </w:r>
            <w:r w:rsidRPr="00356A91">
              <w:rPr>
                <w:rFonts w:ascii="Times New Roman" w:eastAsia="宋体" w:hAnsi="Times New Roman" w:cs="Times New Roman" w:hint="eastAsia"/>
                <w:sz w:val="22"/>
              </w:rPr>
              <w:t>MCL</w:t>
            </w:r>
            <w:r w:rsidRPr="00356A91">
              <w:rPr>
                <w:rFonts w:ascii="Times New Roman" w:eastAsia="宋体" w:hAnsi="Times New Roman" w:cs="Times New Roman" w:hint="eastAsia"/>
                <w:sz w:val="22"/>
              </w:rPr>
              <w:t>）和</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。此外，复发</w:t>
            </w:r>
            <w:r w:rsidRPr="00356A91">
              <w:rPr>
                <w:rFonts w:ascii="Times New Roman" w:eastAsia="宋体" w:hAnsi="Times New Roman" w:cs="Times New Roman" w:hint="eastAsia"/>
                <w:sz w:val="22"/>
              </w:rPr>
              <w:t>/</w:t>
            </w:r>
            <w:r w:rsidRPr="00356A91">
              <w:rPr>
                <w:rFonts w:ascii="Times New Roman" w:eastAsia="宋体" w:hAnsi="Times New Roman" w:cs="Times New Roman" w:hint="eastAsia"/>
                <w:sz w:val="22"/>
              </w:rPr>
              <w:t>难治性</w:t>
            </w:r>
            <w:r w:rsidRPr="00356A91">
              <w:rPr>
                <w:rFonts w:ascii="Times New Roman" w:eastAsia="宋体" w:hAnsi="Times New Roman" w:cs="Times New Roman" w:hint="eastAsia"/>
                <w:sz w:val="22"/>
              </w:rPr>
              <w:t>MCL</w:t>
            </w:r>
            <w:r w:rsidRPr="00356A91">
              <w:rPr>
                <w:rFonts w:ascii="Times New Roman" w:eastAsia="宋体" w:hAnsi="Times New Roman" w:cs="Times New Roman" w:hint="eastAsia"/>
                <w:sz w:val="22"/>
              </w:rPr>
              <w:t>的注册申报正在美国和欧盟接受审评，预计今年上半年将获得</w:t>
            </w:r>
            <w:r w:rsidRPr="00356A91">
              <w:rPr>
                <w:rFonts w:ascii="Times New Roman" w:eastAsia="宋体" w:hAnsi="Times New Roman" w:cs="Times New Roman" w:hint="eastAsia"/>
                <w:sz w:val="22"/>
              </w:rPr>
              <w:t>FDA</w:t>
            </w:r>
            <w:r w:rsidRPr="00356A91">
              <w:rPr>
                <w:rFonts w:ascii="Times New Roman" w:eastAsia="宋体" w:hAnsi="Times New Roman" w:cs="Times New Roman" w:hint="eastAsia"/>
                <w:sz w:val="22"/>
              </w:rPr>
              <w:t>批准。</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降解剂稳步推向注册性试验。</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年，我们启动了三项</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期试验，包括一项</w:t>
            </w:r>
            <w:proofErr w:type="gramStart"/>
            <w:r w:rsidRPr="00356A91">
              <w:rPr>
                <w:rFonts w:ascii="Times New Roman" w:eastAsia="宋体" w:hAnsi="Times New Roman" w:cs="Times New Roman" w:hint="eastAsia"/>
                <w:sz w:val="22"/>
              </w:rPr>
              <w:t>与匹妥布替尼</w:t>
            </w:r>
            <w:proofErr w:type="gramEnd"/>
            <w:r w:rsidRPr="00356A91">
              <w:rPr>
                <w:rFonts w:ascii="Times New Roman" w:eastAsia="宋体" w:hAnsi="Times New Roman" w:cs="Times New Roman" w:hint="eastAsia"/>
                <w:sz w:val="22"/>
              </w:rPr>
              <w:t>的头对头试验。我们在实体瘤领域也取得了重大进展。</w:t>
            </w:r>
            <w:proofErr w:type="gramStart"/>
            <w:r w:rsidRPr="00356A91">
              <w:rPr>
                <w:rFonts w:ascii="Times New Roman" w:eastAsia="宋体" w:hAnsi="Times New Roman" w:cs="Times New Roman" w:hint="eastAsia"/>
                <w:sz w:val="22"/>
              </w:rPr>
              <w:t>百泽安</w:t>
            </w:r>
            <w:proofErr w:type="gramEnd"/>
            <w:r w:rsidRPr="00356A91">
              <w:rPr>
                <w:rFonts w:ascii="Times New Roman" w:eastAsia="宋体" w:hAnsi="Times New Roman" w:cs="Times New Roman" w:hint="eastAsia"/>
                <w:sz w:val="22"/>
                <w:vertAlign w:val="superscript"/>
              </w:rPr>
              <w:t>®</w:t>
            </w:r>
            <w:proofErr w:type="gramStart"/>
            <w:r w:rsidRPr="00356A91">
              <w:rPr>
                <w:rFonts w:ascii="Times New Roman" w:eastAsia="宋体" w:hAnsi="Times New Roman" w:cs="Times New Roman" w:hint="eastAsia"/>
                <w:sz w:val="22"/>
              </w:rPr>
              <w:t>与泽尼达妥单抗和</w:t>
            </w:r>
            <w:proofErr w:type="gramEnd"/>
            <w:r w:rsidRPr="00356A91">
              <w:rPr>
                <w:rFonts w:ascii="Times New Roman" w:eastAsia="宋体" w:hAnsi="Times New Roman" w:cs="Times New Roman" w:hint="eastAsia"/>
                <w:sz w:val="22"/>
              </w:rPr>
              <w:t>化疗联合治疗方案治疗</w:t>
            </w:r>
            <w:r w:rsidRPr="00356A91">
              <w:rPr>
                <w:rFonts w:ascii="Times New Roman" w:eastAsia="宋体" w:hAnsi="Times New Roman" w:cs="Times New Roman" w:hint="eastAsia"/>
                <w:sz w:val="22"/>
              </w:rPr>
              <w:t>HER2</w:t>
            </w:r>
            <w:r w:rsidRPr="00356A91">
              <w:rPr>
                <w:rFonts w:ascii="Times New Roman" w:eastAsia="宋体" w:hAnsi="Times New Roman" w:cs="Times New Roman" w:hint="eastAsia"/>
                <w:sz w:val="22"/>
              </w:rPr>
              <w:t>阳性胃癌的</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期试验取得积极数据读出结果。下一轮创新浪潮已经来临。仅在</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年一年，我们就完成了</w:t>
            </w:r>
            <w:r w:rsidRPr="00356A91">
              <w:rPr>
                <w:rFonts w:ascii="Times New Roman" w:eastAsia="宋体" w:hAnsi="Times New Roman" w:cs="Times New Roman" w:hint="eastAsia"/>
                <w:sz w:val="22"/>
              </w:rPr>
              <w:t>5</w:t>
            </w:r>
            <w:r w:rsidRPr="00356A91">
              <w:rPr>
                <w:rFonts w:ascii="Times New Roman" w:eastAsia="宋体" w:hAnsi="Times New Roman" w:cs="Times New Roman" w:hint="eastAsia"/>
                <w:sz w:val="22"/>
              </w:rPr>
              <w:t>款新产品的临床概念验证。在过去两年中，我们已将</w:t>
            </w:r>
            <w:r w:rsidRPr="00356A91">
              <w:rPr>
                <w:rFonts w:ascii="Times New Roman" w:eastAsia="宋体" w:hAnsi="Times New Roman" w:cs="Times New Roman" w:hint="eastAsia"/>
                <w:sz w:val="22"/>
              </w:rPr>
              <w:t>17</w:t>
            </w:r>
            <w:r w:rsidRPr="00356A91">
              <w:rPr>
                <w:rFonts w:ascii="Times New Roman" w:eastAsia="宋体" w:hAnsi="Times New Roman" w:cs="Times New Roman" w:hint="eastAsia"/>
                <w:sz w:val="22"/>
              </w:rPr>
              <w:t>个新分子实体推进到临床阶段。</w:t>
            </w:r>
          </w:p>
          <w:p w14:paraId="772ADFEE"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年标志着百济神州研发创新开启新纪元。最初十年间，我们从零开始建设。即使力量有限，我们研发出了两款突破性药物：百悦泽</w:t>
            </w:r>
            <w:r w:rsidRPr="00356A91">
              <w:rPr>
                <w:rFonts w:ascii="Times New Roman" w:eastAsia="宋体" w:hAnsi="Times New Roman" w:cs="Times New Roman" w:hint="eastAsia"/>
                <w:sz w:val="22"/>
                <w:vertAlign w:val="superscript"/>
              </w:rPr>
              <w:t>®</w:t>
            </w:r>
            <w:proofErr w:type="gramStart"/>
            <w:r w:rsidRPr="00356A91">
              <w:rPr>
                <w:rFonts w:ascii="Times New Roman" w:eastAsia="宋体" w:hAnsi="Times New Roman" w:cs="Times New Roman" w:hint="eastAsia"/>
                <w:sz w:val="22"/>
              </w:rPr>
              <w:t>和百泽安</w:t>
            </w:r>
            <w:proofErr w:type="gramEnd"/>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并证明了百济神州能够以自身最高水平进行创新。第二篇章是过去五年间的规模扩展和能力准备。我们投入大量资源构建了强大的发现引擎，打造出真正具有差异化的全球临床研发快车道，将百济神州从一家仅能取得零星胜利的公司转变为有能力持续取得成功的公司。如今，我们比以往任何时候都更有能力持续推出创新成果。我们在未来三年将关注四个重点。首先，我们将依托三款基石性药物强化我们在</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领域的领先地位。其次，我们将扩展血液恶性肿瘤治疗领域，包括惰性和侵袭性淋巴瘤以及</w:t>
            </w:r>
            <w:proofErr w:type="gramStart"/>
            <w:r w:rsidRPr="00356A91">
              <w:rPr>
                <w:rFonts w:ascii="Times New Roman" w:eastAsia="宋体" w:hAnsi="Times New Roman" w:cs="Times New Roman" w:hint="eastAsia"/>
                <w:sz w:val="22"/>
              </w:rPr>
              <w:t>急性髓系白血病</w:t>
            </w:r>
            <w:proofErr w:type="gramEnd"/>
            <w:r w:rsidRPr="00356A91">
              <w:rPr>
                <w:rFonts w:ascii="Times New Roman" w:eastAsia="宋体" w:hAnsi="Times New Roman" w:cs="Times New Roman" w:hint="eastAsia"/>
                <w:sz w:val="22"/>
              </w:rPr>
              <w:t>（</w:t>
            </w:r>
            <w:r w:rsidRPr="00356A91">
              <w:rPr>
                <w:rFonts w:ascii="Times New Roman" w:eastAsia="宋体" w:hAnsi="Times New Roman" w:cs="Times New Roman" w:hint="eastAsia"/>
                <w:sz w:val="22"/>
              </w:rPr>
              <w:t>AML</w:t>
            </w:r>
            <w:r w:rsidRPr="00356A91">
              <w:rPr>
                <w:rFonts w:ascii="Times New Roman" w:eastAsia="宋体" w:hAnsi="Times New Roman" w:cs="Times New Roman" w:hint="eastAsia"/>
                <w:sz w:val="22"/>
              </w:rPr>
              <w:t>）。第三，我们将通过内部创新和外部伙伴关系，将百济神州打造为实体瘤领域的领导者，在三个战略选择的肿瘤亚型中占据领导地位。最后，我们计划推进一至两款具有潜力的免疫学核心产品进入注册阶段。我们历时</w:t>
            </w:r>
            <w:r w:rsidRPr="00356A91">
              <w:rPr>
                <w:rFonts w:ascii="Times New Roman" w:eastAsia="宋体" w:hAnsi="Times New Roman" w:cs="Times New Roman" w:hint="eastAsia"/>
                <w:sz w:val="22"/>
              </w:rPr>
              <w:t>15</w:t>
            </w:r>
            <w:r w:rsidRPr="00356A91">
              <w:rPr>
                <w:rFonts w:ascii="Times New Roman" w:eastAsia="宋体" w:hAnsi="Times New Roman" w:cs="Times New Roman" w:hint="eastAsia"/>
                <w:sz w:val="22"/>
              </w:rPr>
              <w:t>年建立起</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药物资产。我们相信，我们能够在其他疾病领域加快步伐并取得更出色的成果。凭借更大规模和更强的紧迫感，我们能惠及远超以往的更多患者。</w:t>
            </w:r>
          </w:p>
          <w:p w14:paraId="42DDB7EE"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公司制定全面注册计划，涵盖所有初治和复发</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患者群体。在</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领域，当前百悦泽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已获</w:t>
            </w:r>
            <w:proofErr w:type="gramStart"/>
            <w:r w:rsidRPr="00356A91">
              <w:rPr>
                <w:rFonts w:ascii="Times New Roman" w:eastAsia="宋体" w:hAnsi="Times New Roman" w:cs="Times New Roman" w:hint="eastAsia"/>
                <w:sz w:val="22"/>
              </w:rPr>
              <w:t>批用于</w:t>
            </w:r>
            <w:proofErr w:type="gramEnd"/>
            <w:r w:rsidRPr="00356A91">
              <w:rPr>
                <w:rFonts w:ascii="Times New Roman" w:eastAsia="宋体" w:hAnsi="Times New Roman" w:cs="Times New Roman" w:hint="eastAsia"/>
                <w:sz w:val="22"/>
              </w:rPr>
              <w:t>初治和复发</w:t>
            </w:r>
            <w:r w:rsidRPr="00356A91">
              <w:rPr>
                <w:rFonts w:ascii="Times New Roman" w:eastAsia="宋体" w:hAnsi="Times New Roman" w:cs="Times New Roman" w:hint="eastAsia"/>
                <w:sz w:val="22"/>
              </w:rPr>
              <w:t>/</w:t>
            </w:r>
            <w:r w:rsidRPr="00356A91">
              <w:rPr>
                <w:rFonts w:ascii="Times New Roman" w:eastAsia="宋体" w:hAnsi="Times New Roman" w:cs="Times New Roman" w:hint="eastAsia"/>
                <w:sz w:val="22"/>
              </w:rPr>
              <w:t>难治性患者，这为我们打下坚实基础。展望未来，百悦泽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将作为一线治疗中的基石性治疗，可用于持续治疗，也可与索托克拉联合用药，为倾向接受固定疗程的患者提供潜在同类最佳的固定疗程治疗方案。在复发和难治性情况下，百济神州将提供基于</w:t>
            </w:r>
            <w:r w:rsidRPr="00356A91">
              <w:rPr>
                <w:rFonts w:ascii="Times New Roman" w:eastAsia="宋体" w:hAnsi="Times New Roman" w:cs="Times New Roman" w:hint="eastAsia"/>
                <w:sz w:val="22"/>
              </w:rPr>
              <w:t>BTK-CDAC</w:t>
            </w:r>
            <w:r w:rsidRPr="00356A91">
              <w:rPr>
                <w:rFonts w:ascii="Times New Roman" w:eastAsia="宋体" w:hAnsi="Times New Roman" w:cs="Times New Roman" w:hint="eastAsia"/>
                <w:sz w:val="22"/>
              </w:rPr>
              <w:t>的疗法。基于</w:t>
            </w:r>
            <w:r w:rsidRPr="00356A91">
              <w:rPr>
                <w:rFonts w:ascii="Times New Roman" w:eastAsia="宋体" w:hAnsi="Times New Roman" w:cs="Times New Roman" w:hint="eastAsia"/>
                <w:sz w:val="22"/>
              </w:rPr>
              <w:t>2</w:t>
            </w:r>
            <w:r w:rsidRPr="00356A91">
              <w:rPr>
                <w:rFonts w:ascii="Times New Roman" w:eastAsia="宋体" w:hAnsi="Times New Roman" w:cs="Times New Roman" w:hint="eastAsia"/>
                <w:sz w:val="22"/>
              </w:rPr>
              <w:t>期单臂研究结果，我们认为</w:t>
            </w:r>
            <w:r w:rsidRPr="00356A91">
              <w:rPr>
                <w:rFonts w:ascii="Times New Roman" w:eastAsia="宋体" w:hAnsi="Times New Roman" w:cs="Times New Roman" w:hint="eastAsia"/>
                <w:sz w:val="22"/>
              </w:rPr>
              <w:t>BTK-CDAC</w:t>
            </w:r>
            <w:r w:rsidRPr="00356A91">
              <w:rPr>
                <w:rFonts w:ascii="Times New Roman" w:eastAsia="宋体" w:hAnsi="Times New Roman" w:cs="Times New Roman" w:hint="eastAsia"/>
                <w:sz w:val="22"/>
              </w:rPr>
              <w:t>持续治疗单</w:t>
            </w:r>
            <w:proofErr w:type="gramStart"/>
            <w:r w:rsidRPr="00356A91">
              <w:rPr>
                <w:rFonts w:ascii="Times New Roman" w:eastAsia="宋体" w:hAnsi="Times New Roman" w:cs="Times New Roman" w:hint="eastAsia"/>
                <w:sz w:val="22"/>
              </w:rPr>
              <w:t>药方案最快</w:t>
            </w:r>
            <w:proofErr w:type="gramEnd"/>
            <w:r w:rsidRPr="00356A91">
              <w:rPr>
                <w:rFonts w:ascii="Times New Roman" w:eastAsia="宋体" w:hAnsi="Times New Roman" w:cs="Times New Roman" w:hint="eastAsia"/>
                <w:sz w:val="22"/>
              </w:rPr>
              <w:t>可能在明年获得加速批准。目前三项</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期研究正在进行，旨在获得强有力证据证明其优于现有的标准治疗方案。此</w:t>
            </w:r>
            <w:r w:rsidRPr="00356A91">
              <w:rPr>
                <w:rFonts w:ascii="Times New Roman" w:eastAsia="宋体" w:hAnsi="Times New Roman" w:cs="Times New Roman" w:hint="eastAsia"/>
                <w:sz w:val="22"/>
              </w:rPr>
              <w:lastRenderedPageBreak/>
              <w:t>外，我们相信</w:t>
            </w:r>
            <w:r w:rsidRPr="00356A91">
              <w:rPr>
                <w:rFonts w:ascii="Times New Roman" w:eastAsia="宋体" w:hAnsi="Times New Roman" w:cs="Times New Roman" w:hint="eastAsia"/>
                <w:sz w:val="22"/>
              </w:rPr>
              <w:t>BTK-CDAC</w:t>
            </w:r>
            <w:r w:rsidRPr="00356A91">
              <w:rPr>
                <w:rFonts w:ascii="Times New Roman" w:eastAsia="宋体" w:hAnsi="Times New Roman" w:cs="Times New Roman" w:hint="eastAsia"/>
                <w:sz w:val="22"/>
              </w:rPr>
              <w:t>与索托克拉联合用药有望为复发</w:t>
            </w:r>
            <w:r w:rsidRPr="00356A91">
              <w:rPr>
                <w:rFonts w:ascii="Times New Roman" w:eastAsia="宋体" w:hAnsi="Times New Roman" w:cs="Times New Roman" w:hint="eastAsia"/>
                <w:sz w:val="22"/>
              </w:rPr>
              <w:t>/</w:t>
            </w:r>
            <w:r w:rsidRPr="00356A91">
              <w:rPr>
                <w:rFonts w:ascii="Times New Roman" w:eastAsia="宋体" w:hAnsi="Times New Roman" w:cs="Times New Roman" w:hint="eastAsia"/>
                <w:sz w:val="22"/>
              </w:rPr>
              <w:t>难治性患者提供同类最佳的固定疗程治疗方案，兼具良好的有效性、安全性和便捷性。正计划开展</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期研究。最后，我们还在研发另一种固定疗程治疗方案，将索托克拉与抗</w:t>
            </w:r>
            <w:r w:rsidRPr="00356A91">
              <w:rPr>
                <w:rFonts w:ascii="Times New Roman" w:eastAsia="宋体" w:hAnsi="Times New Roman" w:cs="Times New Roman" w:hint="eastAsia"/>
                <w:sz w:val="22"/>
              </w:rPr>
              <w:t>CD20</w:t>
            </w:r>
            <w:r w:rsidRPr="00356A91">
              <w:rPr>
                <w:rFonts w:ascii="Times New Roman" w:eastAsia="宋体" w:hAnsi="Times New Roman" w:cs="Times New Roman" w:hint="eastAsia"/>
                <w:sz w:val="22"/>
              </w:rPr>
              <w:t>抗体联合用药，目前该方案正在一项</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期研究中与维奈托克进行头对头试验。</w:t>
            </w:r>
          </w:p>
          <w:p w14:paraId="4EE5FE40"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公司扩大开发</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以外适应症，持续加深血液肿瘤领域领先优势。推进三款血液肿瘤基石性药物在</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以外适应</w:t>
            </w:r>
            <w:proofErr w:type="gramStart"/>
            <w:r w:rsidRPr="00356A91">
              <w:rPr>
                <w:rFonts w:ascii="Times New Roman" w:eastAsia="宋体" w:hAnsi="Times New Roman" w:cs="Times New Roman" w:hint="eastAsia"/>
                <w:sz w:val="22"/>
              </w:rPr>
              <w:t>症领域</w:t>
            </w:r>
            <w:proofErr w:type="gramEnd"/>
            <w:r w:rsidRPr="00356A91">
              <w:rPr>
                <w:rFonts w:ascii="Times New Roman" w:eastAsia="宋体" w:hAnsi="Times New Roman" w:cs="Times New Roman" w:hint="eastAsia"/>
                <w:sz w:val="22"/>
              </w:rPr>
              <w:t>的研发。这些分子已在多种</w:t>
            </w:r>
            <w:r w:rsidRPr="00356A91">
              <w:rPr>
                <w:rFonts w:ascii="Times New Roman" w:eastAsia="宋体" w:hAnsi="Times New Roman" w:cs="Times New Roman" w:hint="eastAsia"/>
                <w:sz w:val="22"/>
              </w:rPr>
              <w:t>B</w:t>
            </w:r>
            <w:r w:rsidRPr="00356A91">
              <w:rPr>
                <w:rFonts w:ascii="Times New Roman" w:eastAsia="宋体" w:hAnsi="Times New Roman" w:cs="Times New Roman" w:hint="eastAsia"/>
                <w:sz w:val="22"/>
              </w:rPr>
              <w:t>细胞恶性肿瘤中展现出强效活性，包括套细胞淋巴瘤、华氏巨球蛋白血症、滤泡性淋巴瘤和边缘区淋巴瘤。我们尤其期待预计今年上半年的泽</w:t>
            </w:r>
            <w:proofErr w:type="gramStart"/>
            <w:r w:rsidRPr="00356A91">
              <w:rPr>
                <w:rFonts w:ascii="Times New Roman" w:eastAsia="宋体" w:hAnsi="Times New Roman" w:cs="Times New Roman" w:hint="eastAsia"/>
                <w:sz w:val="22"/>
              </w:rPr>
              <w:t>布替尼联合利妥昔单</w:t>
            </w:r>
            <w:proofErr w:type="gramEnd"/>
            <w:r w:rsidRPr="00356A91">
              <w:rPr>
                <w:rFonts w:ascii="Times New Roman" w:eastAsia="宋体" w:hAnsi="Times New Roman" w:cs="Times New Roman" w:hint="eastAsia"/>
                <w:sz w:val="22"/>
              </w:rPr>
              <w:t>抗治疗初治套细胞淋巴瘤的</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期试验期中分析结果。如果试验成功，这将有望成为该治疗领域的首个无化疗治疗方案。此外，我们正将索托克拉治疗扩展至多发性骨髓瘤领域，计划在今年年底前启动一项联合</w:t>
            </w:r>
            <w:r w:rsidRPr="00356A91">
              <w:rPr>
                <w:rFonts w:ascii="Times New Roman" w:eastAsia="宋体" w:hAnsi="Times New Roman" w:cs="Times New Roman" w:hint="eastAsia"/>
                <w:sz w:val="22"/>
              </w:rPr>
              <w:t>CD38</w:t>
            </w:r>
            <w:r w:rsidRPr="00356A91">
              <w:rPr>
                <w:rFonts w:ascii="Times New Roman" w:eastAsia="宋体" w:hAnsi="Times New Roman" w:cs="Times New Roman" w:hint="eastAsia"/>
                <w:sz w:val="22"/>
              </w:rPr>
              <w:t>抗体和地塞米松的关键性</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期研究。</w:t>
            </w:r>
          </w:p>
          <w:p w14:paraId="6857C074" w14:textId="77777777" w:rsidR="00356A91" w:rsidRPr="00356A91" w:rsidRDefault="00356A91" w:rsidP="00356A91">
            <w:pPr>
              <w:spacing w:line="360" w:lineRule="auto"/>
              <w:ind w:firstLine="442"/>
              <w:rPr>
                <w:rFonts w:ascii="Times New Roman" w:eastAsia="宋体" w:hAnsi="Times New Roman" w:cs="Times New Roman"/>
                <w:sz w:val="22"/>
              </w:rPr>
            </w:pP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年在血液肿瘤领域我们不仅专注于</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和</w:t>
            </w:r>
            <w:r w:rsidRPr="00356A91">
              <w:rPr>
                <w:rFonts w:ascii="Times New Roman" w:eastAsia="宋体" w:hAnsi="Times New Roman" w:cs="Times New Roman" w:hint="eastAsia"/>
                <w:sz w:val="22"/>
              </w:rPr>
              <w:t>BCL2</w:t>
            </w:r>
            <w:r w:rsidRPr="00356A91">
              <w:rPr>
                <w:rFonts w:ascii="Times New Roman" w:eastAsia="宋体" w:hAnsi="Times New Roman" w:cs="Times New Roman" w:hint="eastAsia"/>
                <w:sz w:val="22"/>
              </w:rPr>
              <w:t>，还会扩展至其他作用机制。新一批产品正进入临床阶段，以我们自主研发的即用型</w:t>
            </w:r>
            <w:r w:rsidRPr="00356A91">
              <w:rPr>
                <w:rFonts w:ascii="Times New Roman" w:eastAsia="宋体" w:hAnsi="Times New Roman" w:cs="Times New Roman" w:hint="eastAsia"/>
                <w:sz w:val="22"/>
              </w:rPr>
              <w:t>iPSC</w:t>
            </w:r>
            <w:r w:rsidRPr="00356A91">
              <w:rPr>
                <w:rFonts w:ascii="Times New Roman" w:eastAsia="宋体" w:hAnsi="Times New Roman" w:cs="Times New Roman" w:hint="eastAsia"/>
                <w:sz w:val="22"/>
              </w:rPr>
              <w:t>来源</w:t>
            </w:r>
            <w:proofErr w:type="spellStart"/>
            <w:r w:rsidRPr="00356A91">
              <w:rPr>
                <w:rFonts w:ascii="Times New Roman" w:eastAsia="宋体" w:hAnsi="Times New Roman" w:cs="Times New Roman"/>
                <w:sz w:val="22"/>
              </w:rPr>
              <w:t>γδT</w:t>
            </w:r>
            <w:proofErr w:type="spellEnd"/>
            <w:r w:rsidRPr="00356A91">
              <w:rPr>
                <w:rFonts w:ascii="Times New Roman" w:eastAsia="宋体" w:hAnsi="Times New Roman" w:cs="Times New Roman" w:hint="eastAsia"/>
                <w:sz w:val="22"/>
              </w:rPr>
              <w:t>细胞疗法为先导。该疗法经过十二项基因工程改造，实现高度差异化，旨在克服现有即用型细胞疗法的诸多局限。我对它在临床上的潜力充满期待。与此同时，我们正推进针对</w:t>
            </w:r>
            <w:r w:rsidRPr="00356A91">
              <w:rPr>
                <w:rFonts w:ascii="Times New Roman" w:eastAsia="宋体" w:hAnsi="Times New Roman" w:cs="Times New Roman" w:hint="eastAsia"/>
                <w:sz w:val="22"/>
              </w:rPr>
              <w:t>B</w:t>
            </w:r>
            <w:r w:rsidRPr="00356A91">
              <w:rPr>
                <w:rFonts w:ascii="Times New Roman" w:eastAsia="宋体" w:hAnsi="Times New Roman" w:cs="Times New Roman" w:hint="eastAsia"/>
                <w:sz w:val="22"/>
              </w:rPr>
              <w:t>细胞恶性肿瘤（特别是侵袭性淋巴瘤）的</w:t>
            </w:r>
            <w:r w:rsidRPr="00356A91">
              <w:rPr>
                <w:rFonts w:ascii="Times New Roman" w:eastAsia="宋体" w:hAnsi="Times New Roman" w:cs="Times New Roman" w:hint="eastAsia"/>
                <w:sz w:val="22"/>
              </w:rPr>
              <w:t>T</w:t>
            </w:r>
            <w:r w:rsidRPr="00356A91">
              <w:rPr>
                <w:rFonts w:ascii="Times New Roman" w:eastAsia="宋体" w:hAnsi="Times New Roman" w:cs="Times New Roman" w:hint="eastAsia"/>
                <w:sz w:val="22"/>
              </w:rPr>
              <w:t>细胞</w:t>
            </w:r>
            <w:proofErr w:type="gramStart"/>
            <w:r w:rsidRPr="00356A91">
              <w:rPr>
                <w:rFonts w:ascii="Times New Roman" w:eastAsia="宋体" w:hAnsi="Times New Roman" w:cs="Times New Roman" w:hint="eastAsia"/>
                <w:sz w:val="22"/>
              </w:rPr>
              <w:t>衔接器</w:t>
            </w:r>
            <w:proofErr w:type="gramEnd"/>
            <w:r w:rsidRPr="00356A91">
              <w:rPr>
                <w:rFonts w:ascii="Times New Roman" w:eastAsia="宋体" w:hAnsi="Times New Roman" w:cs="Times New Roman" w:hint="eastAsia"/>
                <w:sz w:val="22"/>
              </w:rPr>
              <w:t>和</w:t>
            </w:r>
            <w:r w:rsidRPr="00356A91">
              <w:rPr>
                <w:rFonts w:ascii="Times New Roman" w:eastAsia="宋体" w:hAnsi="Times New Roman" w:cs="Times New Roman" w:hint="eastAsia"/>
                <w:sz w:val="22"/>
              </w:rPr>
              <w:t>T</w:t>
            </w:r>
            <w:r w:rsidRPr="00356A91">
              <w:rPr>
                <w:rFonts w:ascii="Times New Roman" w:eastAsia="宋体" w:hAnsi="Times New Roman" w:cs="Times New Roman" w:hint="eastAsia"/>
                <w:sz w:val="22"/>
              </w:rPr>
              <w:t>细胞增强剂的药物研发，以应对肿瘤抗原丢失、</w:t>
            </w:r>
            <w:r w:rsidRPr="00356A91">
              <w:rPr>
                <w:rFonts w:ascii="Times New Roman" w:eastAsia="宋体" w:hAnsi="Times New Roman" w:cs="Times New Roman" w:hint="eastAsia"/>
                <w:sz w:val="22"/>
              </w:rPr>
              <w:t>T</w:t>
            </w:r>
            <w:r w:rsidRPr="00356A91">
              <w:rPr>
                <w:rFonts w:ascii="Times New Roman" w:eastAsia="宋体" w:hAnsi="Times New Roman" w:cs="Times New Roman" w:hint="eastAsia"/>
                <w:sz w:val="22"/>
              </w:rPr>
              <w:t>细胞激活不足或</w:t>
            </w:r>
            <w:proofErr w:type="gramStart"/>
            <w:r w:rsidRPr="00356A91">
              <w:rPr>
                <w:rFonts w:ascii="Times New Roman" w:eastAsia="宋体" w:hAnsi="Times New Roman" w:cs="Times New Roman" w:hint="eastAsia"/>
                <w:sz w:val="22"/>
              </w:rPr>
              <w:t>不</w:t>
            </w:r>
            <w:proofErr w:type="gramEnd"/>
            <w:r w:rsidRPr="00356A91">
              <w:rPr>
                <w:rFonts w:ascii="Times New Roman" w:eastAsia="宋体" w:hAnsi="Times New Roman" w:cs="Times New Roman" w:hint="eastAsia"/>
                <w:sz w:val="22"/>
              </w:rPr>
              <w:t>持久等挑战。针对</w:t>
            </w:r>
            <w:r w:rsidRPr="00356A91">
              <w:rPr>
                <w:rFonts w:ascii="Times New Roman" w:eastAsia="宋体" w:hAnsi="Times New Roman" w:cs="Times New Roman" w:hint="eastAsia"/>
                <w:sz w:val="22"/>
              </w:rPr>
              <w:t>AML</w:t>
            </w:r>
            <w:r w:rsidRPr="00356A91">
              <w:rPr>
                <w:rFonts w:ascii="Times New Roman" w:eastAsia="宋体" w:hAnsi="Times New Roman" w:cs="Times New Roman" w:hint="eastAsia"/>
                <w:sz w:val="22"/>
              </w:rPr>
              <w:t>和骨髓异常增生综合征（</w:t>
            </w:r>
            <w:r w:rsidRPr="00356A91">
              <w:rPr>
                <w:rFonts w:ascii="Times New Roman" w:eastAsia="宋体" w:hAnsi="Times New Roman" w:cs="Times New Roman" w:hint="eastAsia"/>
                <w:sz w:val="22"/>
              </w:rPr>
              <w:t>MDS</w:t>
            </w:r>
            <w:r w:rsidRPr="00356A91">
              <w:rPr>
                <w:rFonts w:ascii="Times New Roman" w:eastAsia="宋体" w:hAnsi="Times New Roman" w:cs="Times New Roman" w:hint="eastAsia"/>
                <w:sz w:val="22"/>
              </w:rPr>
              <w:t>），我们正在构建重点产品组合，以应对亟待满足的医疗需求。除索托克拉外，还包括得到强有力转化医学数据支持的首款针对该适应症的</w:t>
            </w:r>
            <w:r w:rsidRPr="00356A91">
              <w:rPr>
                <w:rFonts w:ascii="Times New Roman" w:eastAsia="宋体" w:hAnsi="Times New Roman" w:cs="Times New Roman" w:hint="eastAsia"/>
                <w:sz w:val="22"/>
              </w:rPr>
              <w:t>KAT6</w:t>
            </w:r>
            <w:r w:rsidRPr="00356A91">
              <w:rPr>
                <w:rFonts w:ascii="Times New Roman" w:eastAsia="宋体" w:hAnsi="Times New Roman" w:cs="Times New Roman" w:hint="eastAsia"/>
                <w:sz w:val="22"/>
              </w:rPr>
              <w:t>抑制剂，以及旨在克服所有已知耐药突变的新一代</w:t>
            </w:r>
            <w:r w:rsidRPr="00356A91">
              <w:rPr>
                <w:rFonts w:ascii="Times New Roman" w:eastAsia="宋体" w:hAnsi="Times New Roman" w:cs="Times New Roman" w:hint="eastAsia"/>
                <w:sz w:val="22"/>
              </w:rPr>
              <w:t>Menin</w:t>
            </w:r>
            <w:r w:rsidRPr="00356A91">
              <w:rPr>
                <w:rFonts w:ascii="Times New Roman" w:eastAsia="宋体" w:hAnsi="Times New Roman" w:cs="Times New Roman" w:hint="eastAsia"/>
                <w:sz w:val="22"/>
              </w:rPr>
              <w:t>抑制剂。我们还在推进多项尚未公布的临床前项目，这将持续为我们未来的研发管线注入动力。我们构建了具有持久性、差异化和深度的血液肿瘤产品组合，促使百济神州在现有领先领域之外持续产生深远影响。</w:t>
            </w:r>
          </w:p>
          <w:p w14:paraId="097F0EDD" w14:textId="77777777" w:rsidR="00356A91" w:rsidRPr="00356A91" w:rsidRDefault="00356A91" w:rsidP="00356A91">
            <w:pPr>
              <w:spacing w:line="360" w:lineRule="auto"/>
              <w:ind w:firstLine="442"/>
              <w:rPr>
                <w:rFonts w:ascii="Times New Roman" w:eastAsia="宋体" w:hAnsi="Times New Roman" w:cs="Times New Roman"/>
                <w:sz w:val="22"/>
              </w:rPr>
            </w:pPr>
            <w:r w:rsidRPr="00356A91">
              <w:rPr>
                <w:rFonts w:ascii="Times New Roman" w:eastAsia="宋体" w:hAnsi="Times New Roman" w:cs="Times New Roman" w:hint="eastAsia"/>
                <w:sz w:val="22"/>
              </w:rPr>
              <w:t>我们的实体瘤管线在过去两年间取得重大进展。过去两年间，我们对产品组合进行了根本性重构，通过多种治疗模式，将重点转向乳腺癌、妇科癌症、肺癌及胃肠道癌症的关键致癌信号通路。我们在这些重点疾病领域现拥有超过</w:t>
            </w:r>
            <w:r w:rsidRPr="00356A91">
              <w:rPr>
                <w:rFonts w:ascii="Times New Roman" w:eastAsia="宋体" w:hAnsi="Times New Roman" w:cs="Times New Roman" w:hint="eastAsia"/>
                <w:sz w:val="22"/>
              </w:rPr>
              <w:t>20</w:t>
            </w:r>
            <w:r w:rsidRPr="00356A91">
              <w:rPr>
                <w:rFonts w:ascii="Times New Roman" w:eastAsia="宋体" w:hAnsi="Times New Roman" w:cs="Times New Roman" w:hint="eastAsia"/>
                <w:sz w:val="22"/>
              </w:rPr>
              <w:t>款在</w:t>
            </w:r>
            <w:proofErr w:type="gramStart"/>
            <w:r w:rsidRPr="00356A91">
              <w:rPr>
                <w:rFonts w:ascii="Times New Roman" w:eastAsia="宋体" w:hAnsi="Times New Roman" w:cs="Times New Roman" w:hint="eastAsia"/>
                <w:sz w:val="22"/>
              </w:rPr>
              <w:t>研</w:t>
            </w:r>
            <w:proofErr w:type="gramEnd"/>
            <w:r w:rsidRPr="00356A91">
              <w:rPr>
                <w:rFonts w:ascii="Times New Roman" w:eastAsia="宋体" w:hAnsi="Times New Roman" w:cs="Times New Roman" w:hint="eastAsia"/>
                <w:sz w:val="22"/>
              </w:rPr>
              <w:t>药物。</w:t>
            </w:r>
          </w:p>
          <w:p w14:paraId="6A69FD43"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CDK4</w:t>
            </w:r>
            <w:r w:rsidRPr="00356A91">
              <w:rPr>
                <w:rFonts w:ascii="Times New Roman" w:eastAsia="宋体" w:hAnsi="Times New Roman" w:cs="Times New Roman" w:hint="eastAsia"/>
                <w:sz w:val="22"/>
              </w:rPr>
              <w:t>抑制剂项目推进至首个关键性临床试验。基于</w:t>
            </w:r>
            <w:r w:rsidRPr="00356A91">
              <w:rPr>
                <w:rFonts w:ascii="Times New Roman" w:eastAsia="宋体" w:hAnsi="Times New Roman" w:cs="Times New Roman" w:hint="eastAsia"/>
                <w:sz w:val="22"/>
              </w:rPr>
              <w:t>1</w:t>
            </w:r>
            <w:r w:rsidRPr="00356A91">
              <w:rPr>
                <w:rFonts w:ascii="Times New Roman" w:eastAsia="宋体" w:hAnsi="Times New Roman" w:cs="Times New Roman" w:hint="eastAsia"/>
                <w:sz w:val="22"/>
              </w:rPr>
              <w:t>期扩展队列强</w:t>
            </w:r>
            <w:r w:rsidRPr="00356A91">
              <w:rPr>
                <w:rFonts w:ascii="Times New Roman" w:eastAsia="宋体" w:hAnsi="Times New Roman" w:cs="Times New Roman" w:hint="eastAsia"/>
                <w:sz w:val="22"/>
              </w:rPr>
              <w:lastRenderedPageBreak/>
              <w:t>有力的有效性和安全性新数据，我们计划在</w:t>
            </w: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年上半年启动针对一线激素受体阳性乳腺癌的</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期临床试验。安全性特征表明其具有潜在同类最佳血液学安全性和可控的胃肠道毒性。该</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期研究将比较</w:t>
            </w:r>
            <w:r w:rsidRPr="00356A91">
              <w:rPr>
                <w:rFonts w:ascii="Times New Roman" w:eastAsia="宋体" w:hAnsi="Times New Roman" w:cs="Times New Roman" w:hint="eastAsia"/>
                <w:sz w:val="22"/>
              </w:rPr>
              <w:t>BGB-43395</w:t>
            </w:r>
            <w:r w:rsidRPr="00356A91">
              <w:rPr>
                <w:rFonts w:ascii="Times New Roman" w:eastAsia="宋体" w:hAnsi="Times New Roman" w:cs="Times New Roman" w:hint="eastAsia"/>
                <w:sz w:val="22"/>
              </w:rPr>
              <w:t>联合来曲</w:t>
            </w:r>
            <w:proofErr w:type="gramStart"/>
            <w:r w:rsidRPr="00356A91">
              <w:rPr>
                <w:rFonts w:ascii="Times New Roman" w:eastAsia="宋体" w:hAnsi="Times New Roman" w:cs="Times New Roman" w:hint="eastAsia"/>
                <w:sz w:val="22"/>
              </w:rPr>
              <w:t>唑</w:t>
            </w:r>
            <w:proofErr w:type="gramEnd"/>
            <w:r w:rsidRPr="00356A91">
              <w:rPr>
                <w:rFonts w:ascii="Times New Roman" w:eastAsia="宋体" w:hAnsi="Times New Roman" w:cs="Times New Roman" w:hint="eastAsia"/>
                <w:sz w:val="22"/>
              </w:rPr>
              <w:t>与研究医生选择的</w:t>
            </w:r>
            <w:r w:rsidRPr="00356A91">
              <w:rPr>
                <w:rFonts w:ascii="Times New Roman" w:eastAsia="宋体" w:hAnsi="Times New Roman" w:cs="Times New Roman" w:hint="eastAsia"/>
                <w:sz w:val="22"/>
              </w:rPr>
              <w:t>CDK4/6</w:t>
            </w:r>
            <w:r w:rsidRPr="00356A91">
              <w:rPr>
                <w:rFonts w:ascii="Times New Roman" w:eastAsia="宋体" w:hAnsi="Times New Roman" w:cs="Times New Roman" w:hint="eastAsia"/>
                <w:sz w:val="22"/>
              </w:rPr>
              <w:t>抑制剂联合来曲</w:t>
            </w:r>
            <w:proofErr w:type="gramStart"/>
            <w:r w:rsidRPr="00356A91">
              <w:rPr>
                <w:rFonts w:ascii="Times New Roman" w:eastAsia="宋体" w:hAnsi="Times New Roman" w:cs="Times New Roman" w:hint="eastAsia"/>
                <w:sz w:val="22"/>
              </w:rPr>
              <w:t>唑</w:t>
            </w:r>
            <w:proofErr w:type="gramEnd"/>
            <w:r w:rsidRPr="00356A91">
              <w:rPr>
                <w:rFonts w:ascii="Times New Roman" w:eastAsia="宋体" w:hAnsi="Times New Roman" w:cs="Times New Roman" w:hint="eastAsia"/>
                <w:sz w:val="22"/>
              </w:rPr>
              <w:t>治疗，主要终点为中心影像学审查后评估的无进展生存期。除</w:t>
            </w:r>
            <w:r w:rsidRPr="00356A91">
              <w:rPr>
                <w:rFonts w:ascii="Times New Roman" w:eastAsia="宋体" w:hAnsi="Times New Roman" w:cs="Times New Roman" w:hint="eastAsia"/>
                <w:sz w:val="22"/>
              </w:rPr>
              <w:t>CDK4</w:t>
            </w:r>
            <w:r w:rsidRPr="00356A91">
              <w:rPr>
                <w:rFonts w:ascii="Times New Roman" w:eastAsia="宋体" w:hAnsi="Times New Roman" w:cs="Times New Roman" w:hint="eastAsia"/>
                <w:sz w:val="22"/>
              </w:rPr>
              <w:t>外，我们另有四项实体瘤项目正快速推进</w:t>
            </w:r>
            <w:proofErr w:type="gramStart"/>
            <w:r w:rsidRPr="00356A91">
              <w:rPr>
                <w:rFonts w:ascii="Times New Roman" w:eastAsia="宋体" w:hAnsi="Times New Roman" w:cs="Times New Roman" w:hint="eastAsia"/>
                <w:sz w:val="22"/>
              </w:rPr>
              <w:t>至注册</w:t>
            </w:r>
            <w:proofErr w:type="gramEnd"/>
            <w:r w:rsidRPr="00356A91">
              <w:rPr>
                <w:rFonts w:ascii="Times New Roman" w:eastAsia="宋体" w:hAnsi="Times New Roman" w:cs="Times New Roman" w:hint="eastAsia"/>
                <w:sz w:val="22"/>
              </w:rPr>
              <w:t>阶段，所有项目均持续获得令人信服的临床数据支持。</w:t>
            </w:r>
            <w:r w:rsidRPr="00356A91">
              <w:rPr>
                <w:rFonts w:ascii="Times New Roman" w:eastAsia="宋体" w:hAnsi="Times New Roman" w:cs="Times New Roman" w:hint="eastAsia"/>
                <w:sz w:val="22"/>
              </w:rPr>
              <w:t>B7-H4 ADC</w:t>
            </w:r>
            <w:r w:rsidRPr="00356A91">
              <w:rPr>
                <w:rFonts w:ascii="Times New Roman" w:eastAsia="宋体" w:hAnsi="Times New Roman" w:cs="Times New Roman" w:hint="eastAsia"/>
                <w:sz w:val="22"/>
              </w:rPr>
              <w:t>：在妇科癌症和三阴性乳腺癌中的疗效令人鼓舞。</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期研究预计在一年内启动。</w:t>
            </w:r>
            <w:r w:rsidRPr="00356A91">
              <w:rPr>
                <w:rFonts w:ascii="Times New Roman" w:eastAsia="宋体" w:hAnsi="Times New Roman" w:cs="Times New Roman" w:hint="eastAsia"/>
                <w:sz w:val="22"/>
              </w:rPr>
              <w:t>GPC3-41BB</w:t>
            </w:r>
            <w:r w:rsidRPr="00356A91">
              <w:rPr>
                <w:rFonts w:ascii="Times New Roman" w:eastAsia="宋体" w:hAnsi="Times New Roman" w:cs="Times New Roman" w:hint="eastAsia"/>
                <w:sz w:val="22"/>
              </w:rPr>
              <w:t>双抗：该项目的数据结果积极，程度令人惊喜，在</w:t>
            </w:r>
            <w:r w:rsidRPr="00356A91">
              <w:rPr>
                <w:rFonts w:ascii="Times New Roman" w:eastAsia="宋体" w:hAnsi="Times New Roman" w:cs="Times New Roman" w:hint="eastAsia"/>
                <w:sz w:val="22"/>
              </w:rPr>
              <w:t>PD-1</w:t>
            </w:r>
            <w:r w:rsidRPr="00356A91">
              <w:rPr>
                <w:rFonts w:ascii="Times New Roman" w:eastAsia="宋体" w:hAnsi="Times New Roman" w:cs="Times New Roman" w:hint="eastAsia"/>
                <w:sz w:val="22"/>
              </w:rPr>
              <w:t>经治的肝细胞癌患者中进行的首个人体研究中展现出极具潜力的单药治疗信号。关键性试验将在年底前启动。</w:t>
            </w:r>
            <w:r w:rsidRPr="00356A91">
              <w:rPr>
                <w:rFonts w:ascii="Times New Roman" w:eastAsia="宋体" w:hAnsi="Times New Roman" w:cs="Times New Roman" w:hint="eastAsia"/>
                <w:sz w:val="22"/>
              </w:rPr>
              <w:t>PRMT5</w:t>
            </w:r>
            <w:r w:rsidRPr="00356A91">
              <w:rPr>
                <w:rFonts w:ascii="Times New Roman" w:eastAsia="宋体" w:hAnsi="Times New Roman" w:cs="Times New Roman" w:hint="eastAsia"/>
                <w:sz w:val="22"/>
              </w:rPr>
              <w:t>抑制剂：该药物具有潜在同类最佳的药效、选择性和脑渗透性。基于新获得的</w:t>
            </w:r>
            <w:r w:rsidRPr="00356A91">
              <w:rPr>
                <w:rFonts w:ascii="Times New Roman" w:eastAsia="宋体" w:hAnsi="Times New Roman" w:cs="Times New Roman" w:hint="eastAsia"/>
                <w:sz w:val="22"/>
              </w:rPr>
              <w:t>1</w:t>
            </w:r>
            <w:r w:rsidRPr="00356A91">
              <w:rPr>
                <w:rFonts w:ascii="Times New Roman" w:eastAsia="宋体" w:hAnsi="Times New Roman" w:cs="Times New Roman" w:hint="eastAsia"/>
                <w:sz w:val="22"/>
              </w:rPr>
              <w:t>期临床数据，我们正加速推进该项目用于一线非小细胞肺癌治疗。</w:t>
            </w:r>
            <w:r w:rsidRPr="00356A91">
              <w:rPr>
                <w:rFonts w:ascii="Times New Roman" w:eastAsia="宋体" w:hAnsi="Times New Roman" w:cs="Times New Roman" w:hint="eastAsia"/>
                <w:sz w:val="22"/>
              </w:rPr>
              <w:t>CEA ADC</w:t>
            </w:r>
            <w:r w:rsidRPr="00356A91">
              <w:rPr>
                <w:rFonts w:ascii="Times New Roman" w:eastAsia="宋体" w:hAnsi="Times New Roman" w:cs="Times New Roman" w:hint="eastAsia"/>
                <w:sz w:val="22"/>
              </w:rPr>
              <w:t>：我们在既往接受过多线治疗的患者中观察到单药治疗展现出良好疗效，计划进行关键性试验。这</w:t>
            </w:r>
            <w:r w:rsidRPr="00356A91">
              <w:rPr>
                <w:rFonts w:ascii="Times New Roman" w:eastAsia="宋体" w:hAnsi="Times New Roman" w:cs="Times New Roman" w:hint="eastAsia"/>
                <w:sz w:val="22"/>
              </w:rPr>
              <w:t>4</w:t>
            </w:r>
            <w:r w:rsidRPr="00356A91">
              <w:rPr>
                <w:rFonts w:ascii="Times New Roman" w:eastAsia="宋体" w:hAnsi="Times New Roman" w:cs="Times New Roman" w:hint="eastAsia"/>
                <w:sz w:val="22"/>
              </w:rPr>
              <w:t>款产品的临床用药时间均不到两年，其中</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款药物不到</w:t>
            </w:r>
            <w:r w:rsidRPr="00356A91">
              <w:rPr>
                <w:rFonts w:ascii="Times New Roman" w:eastAsia="宋体" w:hAnsi="Times New Roman" w:cs="Times New Roman" w:hint="eastAsia"/>
                <w:sz w:val="22"/>
              </w:rPr>
              <w:t>18</w:t>
            </w:r>
            <w:r w:rsidRPr="00356A91">
              <w:rPr>
                <w:rFonts w:ascii="Times New Roman" w:eastAsia="宋体" w:hAnsi="Times New Roman" w:cs="Times New Roman" w:hint="eastAsia"/>
                <w:sz w:val="22"/>
              </w:rPr>
              <w:t>个月。这正是我们期望在所有产品组合中实现的专注度、效率及执行力。</w:t>
            </w:r>
          </w:p>
          <w:p w14:paraId="7F25F064" w14:textId="5BDA825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为完善我们日益扩大的产品组合，我们还大力投资于临床执行力建设。我们现在将其称之为全球临床研发快车道，旨在实现行业领先的速度、质量和可靠性。在过去两年间，我们完成了多项首次人体</w:t>
            </w:r>
            <w:proofErr w:type="gramStart"/>
            <w:r w:rsidRPr="00356A91">
              <w:rPr>
                <w:rFonts w:ascii="Times New Roman" w:eastAsia="宋体" w:hAnsi="Times New Roman" w:cs="Times New Roman" w:hint="eastAsia"/>
                <w:sz w:val="22"/>
              </w:rPr>
              <w:t>研究约</w:t>
            </w:r>
            <w:proofErr w:type="gramEnd"/>
            <w:r w:rsidRPr="00356A91">
              <w:rPr>
                <w:rFonts w:ascii="Times New Roman" w:eastAsia="宋体" w:hAnsi="Times New Roman" w:cs="Times New Roman" w:hint="eastAsia"/>
                <w:sz w:val="22"/>
              </w:rPr>
              <w:t>200</w:t>
            </w:r>
            <w:r w:rsidRPr="00356A91">
              <w:rPr>
                <w:rFonts w:ascii="Times New Roman" w:eastAsia="宋体" w:hAnsi="Times New Roman" w:cs="Times New Roman" w:hint="eastAsia"/>
                <w:sz w:val="22"/>
              </w:rPr>
              <w:t>个剂量递增队列的入组，每个队列的中位入组时间仅为</w:t>
            </w:r>
            <w:r w:rsidRPr="00356A91">
              <w:rPr>
                <w:rFonts w:ascii="Times New Roman" w:eastAsia="宋体" w:hAnsi="Times New Roman" w:cs="Times New Roman" w:hint="eastAsia"/>
                <w:sz w:val="22"/>
              </w:rPr>
              <w:t>1.5</w:t>
            </w:r>
            <w:r w:rsidRPr="00356A91">
              <w:rPr>
                <w:rFonts w:ascii="Times New Roman" w:eastAsia="宋体" w:hAnsi="Times New Roman" w:cs="Times New Roman" w:hint="eastAsia"/>
                <w:sz w:val="22"/>
              </w:rPr>
              <w:t>个月。行业标准为大约</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个月。在后期开发阶段，去年我们完成了</w:t>
            </w:r>
            <w:r w:rsidRPr="00356A91">
              <w:rPr>
                <w:rFonts w:ascii="Times New Roman" w:eastAsia="宋体" w:hAnsi="Times New Roman" w:cs="Times New Roman" w:hint="eastAsia"/>
                <w:sz w:val="22"/>
              </w:rPr>
              <w:t>CELESTIAL-TN-CLL</w:t>
            </w:r>
            <w:r w:rsidRPr="00356A91">
              <w:rPr>
                <w:rFonts w:ascii="Times New Roman" w:eastAsia="宋体" w:hAnsi="Times New Roman" w:cs="Times New Roman" w:hint="eastAsia"/>
                <w:sz w:val="22"/>
              </w:rPr>
              <w:t>研究的患者入组，在短短</w:t>
            </w:r>
            <w:r w:rsidRPr="00356A91">
              <w:rPr>
                <w:rFonts w:ascii="Times New Roman" w:eastAsia="宋体" w:hAnsi="Times New Roman" w:cs="Times New Roman" w:hint="eastAsia"/>
                <w:sz w:val="22"/>
              </w:rPr>
              <w:t>14</w:t>
            </w:r>
            <w:r w:rsidRPr="00356A91">
              <w:rPr>
                <w:rFonts w:ascii="Times New Roman" w:eastAsia="宋体" w:hAnsi="Times New Roman" w:cs="Times New Roman" w:hint="eastAsia"/>
                <w:sz w:val="22"/>
              </w:rPr>
              <w:t>个月内在</w:t>
            </w:r>
            <w:r w:rsidRPr="00356A91">
              <w:rPr>
                <w:rFonts w:ascii="Times New Roman" w:eastAsia="宋体" w:hAnsi="Times New Roman" w:cs="Times New Roman" w:hint="eastAsia"/>
                <w:sz w:val="22"/>
              </w:rPr>
              <w:t>20</w:t>
            </w:r>
            <w:r w:rsidRPr="00356A91">
              <w:rPr>
                <w:rFonts w:ascii="Times New Roman" w:eastAsia="宋体" w:hAnsi="Times New Roman" w:cs="Times New Roman" w:hint="eastAsia"/>
                <w:sz w:val="22"/>
              </w:rPr>
              <w:t>个国家</w:t>
            </w:r>
            <w:r w:rsidRPr="00356A91">
              <w:rPr>
                <w:rFonts w:ascii="Times New Roman" w:eastAsia="宋体" w:hAnsi="Times New Roman" w:cs="Times New Roman" w:hint="eastAsia"/>
                <w:sz w:val="22"/>
              </w:rPr>
              <w:t>/</w:t>
            </w:r>
            <w:r w:rsidRPr="00356A91">
              <w:rPr>
                <w:rFonts w:ascii="Times New Roman" w:eastAsia="宋体" w:hAnsi="Times New Roman" w:cs="Times New Roman" w:hint="eastAsia"/>
                <w:sz w:val="22"/>
              </w:rPr>
              <w:t>地区超过</w:t>
            </w:r>
            <w:r w:rsidRPr="00356A91">
              <w:rPr>
                <w:rFonts w:ascii="Times New Roman" w:eastAsia="宋体" w:hAnsi="Times New Roman" w:cs="Times New Roman" w:hint="eastAsia"/>
                <w:sz w:val="22"/>
              </w:rPr>
              <w:t>200</w:t>
            </w:r>
            <w:r w:rsidRPr="00356A91">
              <w:rPr>
                <w:rFonts w:ascii="Times New Roman" w:eastAsia="宋体" w:hAnsi="Times New Roman" w:cs="Times New Roman" w:hint="eastAsia"/>
                <w:sz w:val="22"/>
              </w:rPr>
              <w:t>家研究中心入组约</w:t>
            </w:r>
            <w:r w:rsidRPr="00356A91">
              <w:rPr>
                <w:rFonts w:ascii="Times New Roman" w:eastAsia="宋体" w:hAnsi="Times New Roman" w:cs="Times New Roman" w:hint="eastAsia"/>
                <w:sz w:val="22"/>
              </w:rPr>
              <w:t>700</w:t>
            </w:r>
            <w:r w:rsidRPr="00356A91">
              <w:rPr>
                <w:rFonts w:ascii="Times New Roman" w:eastAsia="宋体" w:hAnsi="Times New Roman" w:cs="Times New Roman" w:hint="eastAsia"/>
                <w:sz w:val="22"/>
              </w:rPr>
              <w:t>例</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患者。众所周知，</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适应症的入组并不容易。在注册方面，我们最近一次向</w:t>
            </w:r>
            <w:r w:rsidRPr="00356A91">
              <w:rPr>
                <w:rFonts w:ascii="Times New Roman" w:eastAsia="宋体" w:hAnsi="Times New Roman" w:cs="Times New Roman" w:hint="eastAsia"/>
                <w:sz w:val="22"/>
              </w:rPr>
              <w:t>FDA</w:t>
            </w:r>
            <w:r w:rsidRPr="00356A91">
              <w:rPr>
                <w:rFonts w:ascii="Times New Roman" w:eastAsia="宋体" w:hAnsi="Times New Roman" w:cs="Times New Roman" w:hint="eastAsia"/>
                <w:sz w:val="22"/>
              </w:rPr>
              <w:t>递交的</w:t>
            </w:r>
            <w:r w:rsidRPr="00356A91">
              <w:rPr>
                <w:rFonts w:ascii="Times New Roman" w:eastAsia="宋体" w:hAnsi="Times New Roman" w:cs="Times New Roman" w:hint="eastAsia"/>
                <w:sz w:val="22"/>
              </w:rPr>
              <w:t>NDA</w:t>
            </w:r>
            <w:r w:rsidRPr="00356A91">
              <w:rPr>
                <w:rFonts w:ascii="Times New Roman" w:eastAsia="宋体" w:hAnsi="Times New Roman" w:cs="Times New Roman" w:hint="eastAsia"/>
                <w:sz w:val="22"/>
              </w:rPr>
              <w:t>是索托克拉治疗套细胞淋巴瘤的首次申报，在关键数据读出后一个月内即完成了递交。行业标准通常为</w:t>
            </w:r>
            <w:r w:rsidRPr="00356A91">
              <w:rPr>
                <w:rFonts w:ascii="Times New Roman" w:eastAsia="宋体" w:hAnsi="Times New Roman" w:cs="Times New Roman" w:hint="eastAsia"/>
                <w:sz w:val="22"/>
              </w:rPr>
              <w:t>4</w:t>
            </w:r>
            <w:r w:rsidRPr="00356A91">
              <w:rPr>
                <w:rFonts w:ascii="Times New Roman" w:eastAsia="宋体" w:hAnsi="Times New Roman" w:cs="Times New Roman" w:hint="eastAsia"/>
                <w:sz w:val="22"/>
              </w:rPr>
              <w:t>至</w:t>
            </w:r>
            <w:r w:rsidRPr="00356A91">
              <w:rPr>
                <w:rFonts w:ascii="Times New Roman" w:eastAsia="宋体" w:hAnsi="Times New Roman" w:cs="Times New Roman" w:hint="eastAsia"/>
                <w:sz w:val="22"/>
              </w:rPr>
              <w:t>6</w:t>
            </w:r>
            <w:r w:rsidRPr="00356A91">
              <w:rPr>
                <w:rFonts w:ascii="Times New Roman" w:eastAsia="宋体" w:hAnsi="Times New Roman" w:cs="Times New Roman" w:hint="eastAsia"/>
                <w:sz w:val="22"/>
              </w:rPr>
              <w:t>个月。最后，我们正为这条快车道配备满足实现效率提高的技术和能力。目前我们已实现所有早期临床试验的近实时的数据分析和洞见生成。在接下来的两到三年间，我们预计该技术和能力能显著提升速度、质量及决策水平。</w:t>
            </w:r>
          </w:p>
          <w:p w14:paraId="6D843299" w14:textId="77777777" w:rsidR="00356A91" w:rsidRPr="00356A91" w:rsidRDefault="00356A91" w:rsidP="00356A91">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年的催化剂：首先，我们刚刚启动了一项全球</w:t>
            </w:r>
            <w:r w:rsidRPr="00356A91">
              <w:rPr>
                <w:rFonts w:ascii="Times New Roman" w:eastAsia="宋体" w:hAnsi="Times New Roman" w:cs="Times New Roman" w:hint="eastAsia"/>
                <w:sz w:val="22"/>
              </w:rPr>
              <w:t>3</w:t>
            </w:r>
            <w:r w:rsidRPr="00356A91">
              <w:rPr>
                <w:rFonts w:ascii="Times New Roman" w:eastAsia="宋体" w:hAnsi="Times New Roman" w:cs="Times New Roman" w:hint="eastAsia"/>
                <w:sz w:val="22"/>
              </w:rPr>
              <w:t>期研究，在初治</w:t>
            </w:r>
            <w:r w:rsidRPr="00356A91">
              <w:rPr>
                <w:rFonts w:ascii="Times New Roman" w:eastAsia="宋体" w:hAnsi="Times New Roman" w:cs="Times New Roman" w:hint="eastAsia"/>
                <w:sz w:val="22"/>
              </w:rPr>
              <w:t>CLL</w:t>
            </w:r>
            <w:r w:rsidRPr="00356A91">
              <w:rPr>
                <w:rFonts w:ascii="Times New Roman" w:eastAsia="宋体" w:hAnsi="Times New Roman" w:cs="Times New Roman" w:hint="eastAsia"/>
                <w:sz w:val="22"/>
              </w:rPr>
              <w:t>患者中直接对比</w:t>
            </w:r>
            <w:r w:rsidRPr="00356A91">
              <w:rPr>
                <w:rFonts w:ascii="Times New Roman" w:eastAsia="宋体" w:hAnsi="Times New Roman" w:cs="Times New Roman" w:hint="eastAsia"/>
                <w:sz w:val="22"/>
              </w:rPr>
              <w:t>ZS</w:t>
            </w:r>
            <w:r w:rsidRPr="00356A91">
              <w:rPr>
                <w:rFonts w:ascii="Times New Roman" w:eastAsia="宋体" w:hAnsi="Times New Roman" w:cs="Times New Roman" w:hint="eastAsia"/>
                <w:sz w:val="22"/>
              </w:rPr>
              <w:t>与阿可</w:t>
            </w:r>
            <w:proofErr w:type="gramStart"/>
            <w:r w:rsidRPr="00356A91">
              <w:rPr>
                <w:rFonts w:ascii="Times New Roman" w:eastAsia="宋体" w:hAnsi="Times New Roman" w:cs="Times New Roman" w:hint="eastAsia"/>
                <w:sz w:val="22"/>
              </w:rPr>
              <w:t>替尼联合</w:t>
            </w:r>
            <w:proofErr w:type="gramEnd"/>
            <w:r w:rsidRPr="00356A91">
              <w:rPr>
                <w:rFonts w:ascii="Times New Roman" w:eastAsia="宋体" w:hAnsi="Times New Roman" w:cs="Times New Roman" w:hint="eastAsia"/>
                <w:sz w:val="22"/>
              </w:rPr>
              <w:t>维奈克拉（</w:t>
            </w:r>
            <w:r w:rsidRPr="00356A91">
              <w:rPr>
                <w:rFonts w:ascii="Times New Roman" w:eastAsia="宋体" w:hAnsi="Times New Roman" w:cs="Times New Roman" w:hint="eastAsia"/>
                <w:sz w:val="22"/>
              </w:rPr>
              <w:t>AV</w:t>
            </w:r>
            <w:r w:rsidRPr="00356A91">
              <w:rPr>
                <w:rFonts w:ascii="Times New Roman" w:eastAsia="宋体" w:hAnsi="Times New Roman" w:cs="Times New Roman" w:hint="eastAsia"/>
                <w:sz w:val="22"/>
              </w:rPr>
              <w:t>）</w:t>
            </w:r>
            <w:proofErr w:type="gramStart"/>
            <w:r w:rsidRPr="00356A91">
              <w:rPr>
                <w:rFonts w:ascii="Times New Roman" w:eastAsia="宋体" w:hAnsi="Times New Roman" w:cs="Times New Roman" w:hint="eastAsia"/>
                <w:sz w:val="22"/>
              </w:rPr>
              <w:t>两种全</w:t>
            </w:r>
            <w:proofErr w:type="gramEnd"/>
            <w:r w:rsidRPr="00356A91">
              <w:rPr>
                <w:rFonts w:ascii="Times New Roman" w:eastAsia="宋体" w:hAnsi="Times New Roman" w:cs="Times New Roman" w:hint="eastAsia"/>
                <w:sz w:val="22"/>
              </w:rPr>
              <w:t>口服固定疗程治疗方案的疗效。其次，我们预计在今年上半年递交</w:t>
            </w:r>
            <w:proofErr w:type="gramStart"/>
            <w:r w:rsidRPr="00356A91">
              <w:rPr>
                <w:rFonts w:ascii="Times New Roman" w:eastAsia="宋体" w:hAnsi="Times New Roman" w:cs="Times New Roman" w:hint="eastAsia"/>
                <w:sz w:val="22"/>
              </w:rPr>
              <w:t>替雷利珠单抗</w:t>
            </w:r>
            <w:r w:rsidRPr="00356A91">
              <w:rPr>
                <w:rFonts w:ascii="Times New Roman" w:eastAsia="宋体" w:hAnsi="Times New Roman" w:cs="Times New Roman" w:hint="eastAsia"/>
                <w:sz w:val="22"/>
              </w:rPr>
              <w:lastRenderedPageBreak/>
              <w:t>联合泽尼达妥单抗和</w:t>
            </w:r>
            <w:proofErr w:type="gramEnd"/>
            <w:r w:rsidRPr="00356A91">
              <w:rPr>
                <w:rFonts w:ascii="Times New Roman" w:eastAsia="宋体" w:hAnsi="Times New Roman" w:cs="Times New Roman" w:hint="eastAsia"/>
                <w:sz w:val="22"/>
              </w:rPr>
              <w:t>化疗治疗</w:t>
            </w:r>
            <w:r w:rsidRPr="00356A91">
              <w:rPr>
                <w:rFonts w:ascii="Times New Roman" w:eastAsia="宋体" w:hAnsi="Times New Roman" w:cs="Times New Roman" w:hint="eastAsia"/>
                <w:sz w:val="22"/>
              </w:rPr>
              <w:t>HER2</w:t>
            </w:r>
            <w:r w:rsidRPr="00356A91">
              <w:rPr>
                <w:rFonts w:ascii="Times New Roman" w:eastAsia="宋体" w:hAnsi="Times New Roman" w:cs="Times New Roman" w:hint="eastAsia"/>
                <w:sz w:val="22"/>
              </w:rPr>
              <w:t>阳性胃癌的上市申请。最后，在免疫学领域，我们预计今年将进行多项概念验证数据读出，包括</w:t>
            </w:r>
            <w:r w:rsidRPr="00356A91">
              <w:rPr>
                <w:rFonts w:ascii="Times New Roman" w:eastAsia="宋体" w:hAnsi="Times New Roman" w:cs="Times New Roman" w:hint="eastAsia"/>
                <w:sz w:val="22"/>
              </w:rPr>
              <w:t>BTK-CDAC</w:t>
            </w:r>
            <w:r w:rsidRPr="00356A91">
              <w:rPr>
                <w:rFonts w:ascii="Times New Roman" w:eastAsia="宋体" w:hAnsi="Times New Roman" w:cs="Times New Roman" w:hint="eastAsia"/>
                <w:sz w:val="22"/>
              </w:rPr>
              <w:t>治疗</w:t>
            </w:r>
            <w:r w:rsidRPr="00356A91">
              <w:rPr>
                <w:rFonts w:ascii="宋体" w:eastAsia="宋体" w:hAnsi="宋体" w:cs="宋体" w:hint="eastAsia"/>
                <w:sz w:val="20"/>
                <w:szCs w:val="20"/>
                <w14:ligatures w14:val="none"/>
              </w:rPr>
              <w:t>慢性自发性荨麻疹</w:t>
            </w:r>
            <w:r w:rsidRPr="00356A91">
              <w:rPr>
                <w:rFonts w:ascii="Times New Roman" w:eastAsia="宋体" w:hAnsi="Times New Roman" w:cs="Times New Roman" w:hint="eastAsia"/>
                <w:sz w:val="20"/>
                <w:szCs w:val="20"/>
                <w14:ligatures w14:val="none"/>
              </w:rPr>
              <w:t>（</w:t>
            </w:r>
            <w:r w:rsidRPr="00356A91">
              <w:rPr>
                <w:rFonts w:ascii="Times New Roman" w:eastAsia="宋体" w:hAnsi="Times New Roman" w:cs="Times New Roman" w:hint="eastAsia"/>
                <w:sz w:val="22"/>
              </w:rPr>
              <w:t>CSU</w:t>
            </w:r>
            <w:r w:rsidRPr="00356A91">
              <w:rPr>
                <w:rFonts w:ascii="Times New Roman" w:eastAsia="宋体" w:hAnsi="Times New Roman" w:cs="Times New Roman" w:hint="eastAsia"/>
                <w:sz w:val="22"/>
              </w:rPr>
              <w:t>）以及</w:t>
            </w:r>
            <w:r w:rsidRPr="00356A91">
              <w:rPr>
                <w:rFonts w:ascii="Times New Roman" w:eastAsia="宋体" w:hAnsi="Times New Roman" w:cs="Times New Roman" w:hint="eastAsia"/>
                <w:sz w:val="22"/>
              </w:rPr>
              <w:t>IRAK4-CDAC</w:t>
            </w:r>
            <w:r w:rsidRPr="00356A91">
              <w:rPr>
                <w:rFonts w:ascii="Times New Roman" w:eastAsia="宋体" w:hAnsi="Times New Roman" w:cs="Times New Roman" w:hint="eastAsia"/>
                <w:sz w:val="22"/>
              </w:rPr>
              <w:t>治疗</w:t>
            </w:r>
            <w:r w:rsidRPr="00356A91">
              <w:rPr>
                <w:rFonts w:ascii="Times New Roman" w:eastAsia="宋体" w:hAnsi="Times New Roman" w:cs="Times New Roman" w:hint="eastAsia"/>
                <w:sz w:val="20"/>
                <w:szCs w:val="20"/>
                <w14:ligatures w14:val="none"/>
              </w:rPr>
              <w:t>类风湿关节炎（</w:t>
            </w:r>
            <w:r w:rsidRPr="00356A91">
              <w:rPr>
                <w:rFonts w:ascii="Times New Roman" w:eastAsia="宋体" w:hAnsi="Times New Roman" w:cs="Times New Roman" w:hint="eastAsia"/>
                <w:sz w:val="22"/>
              </w:rPr>
              <w:t>RA</w:t>
            </w:r>
            <w:r w:rsidRPr="00356A91">
              <w:rPr>
                <w:rFonts w:ascii="Times New Roman" w:eastAsia="宋体" w:hAnsi="Times New Roman" w:cs="Times New Roman" w:hint="eastAsia"/>
                <w:sz w:val="22"/>
              </w:rPr>
              <w:t>）。</w:t>
            </w:r>
          </w:p>
          <w:p w14:paraId="48ACAB31" w14:textId="3B81DBE9" w:rsidR="00E16D22" w:rsidRPr="00356A91" w:rsidRDefault="00E16D22" w:rsidP="00E16D22">
            <w:pPr>
              <w:overflowPunct w:val="0"/>
              <w:autoSpaceDE w:val="0"/>
              <w:autoSpaceDN w:val="0"/>
              <w:spacing w:line="360" w:lineRule="auto"/>
              <w:ind w:firstLineChars="200" w:firstLine="442"/>
              <w:rPr>
                <w:rFonts w:ascii="Times New Roman" w:eastAsia="宋体" w:hAnsi="Times New Roman" w:cs="Times New Roman"/>
                <w:b/>
                <w:sz w:val="22"/>
              </w:rPr>
            </w:pPr>
            <w:r w:rsidRPr="00356A91">
              <w:rPr>
                <w:rFonts w:ascii="Times New Roman" w:eastAsia="宋体" w:hAnsi="Times New Roman" w:cs="Times New Roman" w:hint="eastAsia"/>
                <w:b/>
                <w:sz w:val="22"/>
              </w:rPr>
              <w:t>公司</w:t>
            </w:r>
            <w:r w:rsidR="00751F4B" w:rsidRPr="00751F4B">
              <w:rPr>
                <w:rFonts w:ascii="Times New Roman" w:eastAsia="宋体" w:hAnsi="Times New Roman" w:cs="Times New Roman" w:hint="eastAsia"/>
                <w:b/>
                <w:sz w:val="22"/>
              </w:rPr>
              <w:t>亚太区投资者关系负责人及信息披露境内代表周密</w:t>
            </w:r>
            <w:r w:rsidRPr="00356A91">
              <w:rPr>
                <w:rFonts w:ascii="Times New Roman" w:eastAsia="宋体" w:hAnsi="Times New Roman" w:cs="Times New Roman" w:hint="eastAsia"/>
                <w:b/>
                <w:sz w:val="22"/>
              </w:rPr>
              <w:t>介绍公司财务业绩及</w:t>
            </w:r>
            <w:r w:rsidRPr="00356A91">
              <w:rPr>
                <w:rFonts w:ascii="Times New Roman" w:eastAsia="宋体" w:hAnsi="Times New Roman" w:cs="Times New Roman"/>
                <w:b/>
                <w:sz w:val="22"/>
              </w:rPr>
              <w:t>2026</w:t>
            </w:r>
            <w:r w:rsidRPr="00356A91">
              <w:rPr>
                <w:rFonts w:ascii="Times New Roman" w:eastAsia="宋体" w:hAnsi="Times New Roman" w:cs="Times New Roman" w:hint="eastAsia"/>
                <w:b/>
                <w:sz w:val="22"/>
              </w:rPr>
              <w:t>年指引：</w:t>
            </w:r>
          </w:p>
          <w:p w14:paraId="23305FC7" w14:textId="77777777" w:rsidR="00E16D22" w:rsidRPr="00356A91" w:rsidRDefault="00E16D22" w:rsidP="00E16D22">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第四季度和全年的业绩，我们达成了在</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年初制定的所有财务承诺。第四季度产品收入达到</w:t>
            </w:r>
            <w:r w:rsidRPr="00356A91">
              <w:rPr>
                <w:rFonts w:ascii="Times New Roman" w:eastAsia="宋体" w:hAnsi="Times New Roman" w:cs="Times New Roman" w:hint="eastAsia"/>
                <w:sz w:val="22"/>
              </w:rPr>
              <w:t>15</w:t>
            </w:r>
            <w:r w:rsidRPr="00356A91">
              <w:rPr>
                <w:rFonts w:ascii="Times New Roman" w:eastAsia="宋体" w:hAnsi="Times New Roman" w:cs="Times New Roman" w:hint="eastAsia"/>
                <w:sz w:val="22"/>
              </w:rPr>
              <w:t>亿美元，同比增长</w:t>
            </w:r>
            <w:r w:rsidRPr="00356A91">
              <w:rPr>
                <w:rFonts w:ascii="Times New Roman" w:eastAsia="宋体" w:hAnsi="Times New Roman" w:cs="Times New Roman" w:hint="eastAsia"/>
                <w:sz w:val="22"/>
              </w:rPr>
              <w:t>33%</w:t>
            </w:r>
            <w:r w:rsidRPr="00356A91">
              <w:rPr>
                <w:rFonts w:ascii="Times New Roman" w:eastAsia="宋体" w:hAnsi="Times New Roman" w:cs="Times New Roman" w:hint="eastAsia"/>
                <w:sz w:val="22"/>
              </w:rPr>
              <w:t>。百悦泽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全球收入总计</w:t>
            </w:r>
            <w:r w:rsidRPr="00356A91">
              <w:rPr>
                <w:rFonts w:ascii="Times New Roman" w:eastAsia="宋体" w:hAnsi="Times New Roman" w:cs="Times New Roman" w:hint="eastAsia"/>
                <w:sz w:val="22"/>
              </w:rPr>
              <w:t>11</w:t>
            </w:r>
            <w:r w:rsidRPr="00356A91">
              <w:rPr>
                <w:rFonts w:ascii="Times New Roman" w:eastAsia="宋体" w:hAnsi="Times New Roman" w:cs="Times New Roman" w:hint="eastAsia"/>
                <w:sz w:val="22"/>
              </w:rPr>
              <w:t>亿美元，同比增长</w:t>
            </w:r>
            <w:r w:rsidRPr="00356A91">
              <w:rPr>
                <w:rFonts w:ascii="Times New Roman" w:eastAsia="宋体" w:hAnsi="Times New Roman" w:cs="Times New Roman" w:hint="eastAsia"/>
                <w:sz w:val="22"/>
              </w:rPr>
              <w:t>38%</w:t>
            </w:r>
            <w:r w:rsidRPr="00356A91">
              <w:rPr>
                <w:rFonts w:ascii="Times New Roman" w:eastAsia="宋体" w:hAnsi="Times New Roman" w:cs="Times New Roman" w:hint="eastAsia"/>
                <w:sz w:val="22"/>
              </w:rPr>
              <w:t>，各地区业绩均表现强劲。</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年全年，百悦泽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全球收入达到</w:t>
            </w:r>
            <w:r w:rsidRPr="00356A91">
              <w:rPr>
                <w:rFonts w:ascii="Times New Roman" w:eastAsia="宋体" w:hAnsi="Times New Roman" w:cs="Times New Roman" w:hint="eastAsia"/>
                <w:sz w:val="22"/>
              </w:rPr>
              <w:t>39</w:t>
            </w:r>
            <w:r w:rsidRPr="00356A91">
              <w:rPr>
                <w:rFonts w:ascii="Times New Roman" w:eastAsia="宋体" w:hAnsi="Times New Roman" w:cs="Times New Roman" w:hint="eastAsia"/>
                <w:sz w:val="22"/>
              </w:rPr>
              <w:t>亿美元，同比增长</w:t>
            </w:r>
            <w:r w:rsidRPr="00356A91">
              <w:rPr>
                <w:rFonts w:ascii="Times New Roman" w:eastAsia="宋体" w:hAnsi="Times New Roman" w:cs="Times New Roman" w:hint="eastAsia"/>
                <w:sz w:val="22"/>
              </w:rPr>
              <w:t>49%</w:t>
            </w:r>
            <w:r w:rsidRPr="00356A91">
              <w:rPr>
                <w:rFonts w:ascii="Times New Roman" w:eastAsia="宋体" w:hAnsi="Times New Roman" w:cs="Times New Roman" w:hint="eastAsia"/>
                <w:sz w:val="22"/>
              </w:rPr>
              <w:t>。百悦泽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已确立其作为全球领先</w:t>
            </w:r>
            <w:r w:rsidRPr="00356A91">
              <w:rPr>
                <w:rFonts w:ascii="Times New Roman" w:eastAsia="宋体" w:hAnsi="Times New Roman" w:cs="Times New Roman" w:hint="eastAsia"/>
                <w:sz w:val="22"/>
              </w:rPr>
              <w:t>BTK</w:t>
            </w:r>
            <w:r w:rsidRPr="00356A91">
              <w:rPr>
                <w:rFonts w:ascii="Times New Roman" w:eastAsia="宋体" w:hAnsi="Times New Roman" w:cs="Times New Roman" w:hint="eastAsia"/>
                <w:sz w:val="22"/>
              </w:rPr>
              <w:t>抑制剂的地位，且利润率持续提升。在美国市场，百悦泽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第四季度销售额达</w:t>
            </w:r>
            <w:r w:rsidRPr="00356A91">
              <w:rPr>
                <w:rFonts w:ascii="Times New Roman" w:eastAsia="宋体" w:hAnsi="Times New Roman" w:cs="Times New Roman" w:hint="eastAsia"/>
                <w:sz w:val="22"/>
              </w:rPr>
              <w:t>8.45</w:t>
            </w:r>
            <w:r w:rsidRPr="00356A91">
              <w:rPr>
                <w:rFonts w:ascii="Times New Roman" w:eastAsia="宋体" w:hAnsi="Times New Roman" w:cs="Times New Roman" w:hint="eastAsia"/>
                <w:sz w:val="22"/>
              </w:rPr>
              <w:t>亿美元，较</w:t>
            </w:r>
            <w:r w:rsidRPr="00356A91">
              <w:rPr>
                <w:rFonts w:ascii="Times New Roman" w:eastAsia="宋体" w:hAnsi="Times New Roman" w:cs="Times New Roman" w:hint="eastAsia"/>
                <w:sz w:val="22"/>
              </w:rPr>
              <w:t>2024</w:t>
            </w:r>
            <w:r w:rsidRPr="00356A91">
              <w:rPr>
                <w:rFonts w:ascii="Times New Roman" w:eastAsia="宋体" w:hAnsi="Times New Roman" w:cs="Times New Roman" w:hint="eastAsia"/>
                <w:sz w:val="22"/>
              </w:rPr>
              <w:t>年第四季度增长约</w:t>
            </w:r>
            <w:r w:rsidRPr="00356A91">
              <w:rPr>
                <w:rFonts w:ascii="Times New Roman" w:eastAsia="宋体" w:hAnsi="Times New Roman" w:cs="Times New Roman" w:hint="eastAsia"/>
                <w:sz w:val="22"/>
              </w:rPr>
              <w:t>37%</w:t>
            </w:r>
            <w:r w:rsidRPr="00356A91">
              <w:rPr>
                <w:rFonts w:ascii="Times New Roman" w:eastAsia="宋体" w:hAnsi="Times New Roman" w:cs="Times New Roman" w:hint="eastAsia"/>
                <w:sz w:val="22"/>
              </w:rPr>
              <w:t>，主要得益于销量增长。我们的领先地位直接源于百悦泽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临床数据的差异化广度、质量及一致性，包括在</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w:t>
            </w:r>
            <w:r w:rsidRPr="00356A91">
              <w:rPr>
                <w:rFonts w:ascii="Times New Roman" w:eastAsia="宋体" w:hAnsi="Times New Roman" w:cs="Times New Roman" w:hint="eastAsia"/>
                <w:sz w:val="22"/>
              </w:rPr>
              <w:t>ASH</w:t>
            </w:r>
            <w:r w:rsidRPr="00356A91">
              <w:rPr>
                <w:rFonts w:ascii="Times New Roman" w:eastAsia="宋体" w:hAnsi="Times New Roman" w:cs="Times New Roman" w:hint="eastAsia"/>
                <w:sz w:val="22"/>
              </w:rPr>
              <w:t>会议上分享的数据。美国市场的定价动态与上季度我们业绩会上提到的一致，同比实现中个位数的价格利好。这些结果包含了前述的常规季节性因素带来的好处，这些好处通常出现在每年的最后一个季度，并体现在当年的业绩和</w:t>
            </w:r>
            <w:r w:rsidRPr="00356A91">
              <w:rPr>
                <w:rFonts w:ascii="Times New Roman" w:eastAsia="宋体" w:hAnsi="Times New Roman" w:cs="Times New Roman" w:hint="eastAsia"/>
                <w:sz w:val="22"/>
              </w:rPr>
              <w:t>2024</w:t>
            </w:r>
            <w:r w:rsidRPr="00356A91">
              <w:rPr>
                <w:rFonts w:ascii="Times New Roman" w:eastAsia="宋体" w:hAnsi="Times New Roman" w:cs="Times New Roman" w:hint="eastAsia"/>
                <w:sz w:val="22"/>
              </w:rPr>
              <w:t>年的基准业绩中。</w:t>
            </w:r>
            <w:proofErr w:type="gramStart"/>
            <w:r w:rsidRPr="00356A91">
              <w:rPr>
                <w:rFonts w:ascii="Times New Roman" w:eastAsia="宋体" w:hAnsi="Times New Roman" w:cs="Times New Roman" w:hint="eastAsia"/>
                <w:sz w:val="22"/>
              </w:rPr>
              <w:t>百泽安</w:t>
            </w:r>
            <w:proofErr w:type="gramEnd"/>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同比增长</w:t>
            </w:r>
            <w:r w:rsidRPr="00356A91">
              <w:rPr>
                <w:rFonts w:ascii="Times New Roman" w:eastAsia="宋体" w:hAnsi="Times New Roman" w:cs="Times New Roman" w:hint="eastAsia"/>
                <w:sz w:val="22"/>
              </w:rPr>
              <w:t>18%</w:t>
            </w:r>
            <w:r w:rsidRPr="00356A91">
              <w:rPr>
                <w:rFonts w:ascii="Times New Roman" w:eastAsia="宋体" w:hAnsi="Times New Roman" w:cs="Times New Roman" w:hint="eastAsia"/>
                <w:sz w:val="22"/>
              </w:rPr>
              <w:t>，彰显了其在中国市场的持续领先地位。这一增长还得益于新上市市场的贡献。我们的授权引进产品也保持强劲势头，同比增长</w:t>
            </w:r>
            <w:r w:rsidRPr="00356A91">
              <w:rPr>
                <w:rFonts w:ascii="Times New Roman" w:eastAsia="宋体" w:hAnsi="Times New Roman" w:cs="Times New Roman" w:hint="eastAsia"/>
                <w:sz w:val="22"/>
              </w:rPr>
              <w:t>9%</w:t>
            </w:r>
            <w:r w:rsidRPr="00356A91">
              <w:rPr>
                <w:rFonts w:ascii="Times New Roman" w:eastAsia="宋体" w:hAnsi="Times New Roman" w:cs="Times New Roman" w:hint="eastAsia"/>
                <w:sz w:val="22"/>
              </w:rPr>
              <w:t>。</w:t>
            </w:r>
          </w:p>
          <w:p w14:paraId="11D71B21" w14:textId="77777777" w:rsidR="00E16D22" w:rsidRPr="00356A91" w:rsidRDefault="00E16D22" w:rsidP="00E16D22">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年第四季度：收入地区来源多元化，且所有市场均实现增长。我们持续观察到各地区业务稳健推进。美国仍是我们的最大商业化市场，实现</w:t>
            </w:r>
            <w:r w:rsidRPr="00356A91">
              <w:rPr>
                <w:rFonts w:ascii="Times New Roman" w:eastAsia="宋体" w:hAnsi="Times New Roman" w:cs="Times New Roman" w:hint="eastAsia"/>
                <w:sz w:val="22"/>
              </w:rPr>
              <w:t>8.45</w:t>
            </w:r>
            <w:r w:rsidRPr="00356A91">
              <w:rPr>
                <w:rFonts w:ascii="Times New Roman" w:eastAsia="宋体" w:hAnsi="Times New Roman" w:cs="Times New Roman" w:hint="eastAsia"/>
                <w:sz w:val="22"/>
              </w:rPr>
              <w:t>亿美元收入，同比增长</w:t>
            </w:r>
            <w:r w:rsidRPr="00356A91">
              <w:rPr>
                <w:rFonts w:ascii="Times New Roman" w:eastAsia="宋体" w:hAnsi="Times New Roman" w:cs="Times New Roman" w:hint="eastAsia"/>
                <w:sz w:val="22"/>
              </w:rPr>
              <w:t>37%</w:t>
            </w:r>
            <w:r w:rsidRPr="00356A91">
              <w:rPr>
                <w:rFonts w:ascii="Times New Roman" w:eastAsia="宋体" w:hAnsi="Times New Roman" w:cs="Times New Roman" w:hint="eastAsia"/>
                <w:sz w:val="22"/>
              </w:rPr>
              <w:t>。中国市场收入达</w:t>
            </w:r>
            <w:r w:rsidRPr="00356A91">
              <w:rPr>
                <w:rFonts w:ascii="Times New Roman" w:eastAsia="宋体" w:hAnsi="Times New Roman" w:cs="Times New Roman" w:hint="eastAsia"/>
                <w:sz w:val="22"/>
              </w:rPr>
              <w:t>3.99</w:t>
            </w:r>
            <w:r w:rsidRPr="00356A91">
              <w:rPr>
                <w:rFonts w:ascii="Times New Roman" w:eastAsia="宋体" w:hAnsi="Times New Roman" w:cs="Times New Roman" w:hint="eastAsia"/>
                <w:sz w:val="22"/>
              </w:rPr>
              <w:t>亿美元，较</w:t>
            </w:r>
            <w:r w:rsidRPr="00356A91">
              <w:rPr>
                <w:rFonts w:ascii="Times New Roman" w:eastAsia="宋体" w:hAnsi="Times New Roman" w:cs="Times New Roman" w:hint="eastAsia"/>
                <w:sz w:val="22"/>
              </w:rPr>
              <w:t>2024</w:t>
            </w:r>
            <w:r w:rsidRPr="00356A91">
              <w:rPr>
                <w:rFonts w:ascii="Times New Roman" w:eastAsia="宋体" w:hAnsi="Times New Roman" w:cs="Times New Roman" w:hint="eastAsia"/>
                <w:sz w:val="22"/>
              </w:rPr>
              <w:t>年第四季度增长</w:t>
            </w:r>
            <w:r w:rsidRPr="00356A91">
              <w:rPr>
                <w:rFonts w:ascii="Times New Roman" w:eastAsia="宋体" w:hAnsi="Times New Roman" w:cs="Times New Roman" w:hint="eastAsia"/>
                <w:sz w:val="22"/>
              </w:rPr>
              <w:t>11%</w:t>
            </w:r>
            <w:r w:rsidRPr="00356A91">
              <w:rPr>
                <w:rFonts w:ascii="Times New Roman" w:eastAsia="宋体" w:hAnsi="Times New Roman" w:cs="Times New Roman" w:hint="eastAsia"/>
                <w:sz w:val="22"/>
              </w:rPr>
              <w:t>，这</w:t>
            </w:r>
            <w:proofErr w:type="gramStart"/>
            <w:r w:rsidRPr="00356A91">
              <w:rPr>
                <w:rFonts w:ascii="Times New Roman" w:eastAsia="宋体" w:hAnsi="Times New Roman" w:cs="Times New Roman" w:hint="eastAsia"/>
                <w:sz w:val="22"/>
              </w:rPr>
              <w:t>得益于百泽安</w:t>
            </w:r>
            <w:proofErr w:type="gramEnd"/>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和百悦泽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的市场领导地位，以及我们授权引进产品的增长。欧洲市场贡献了</w:t>
            </w:r>
            <w:r w:rsidRPr="00356A91">
              <w:rPr>
                <w:rFonts w:ascii="Times New Roman" w:eastAsia="宋体" w:hAnsi="Times New Roman" w:cs="Times New Roman" w:hint="eastAsia"/>
                <w:sz w:val="22"/>
              </w:rPr>
              <w:t>1.74</w:t>
            </w:r>
            <w:r w:rsidRPr="00356A91">
              <w:rPr>
                <w:rFonts w:ascii="Times New Roman" w:eastAsia="宋体" w:hAnsi="Times New Roman" w:cs="Times New Roman" w:hint="eastAsia"/>
                <w:sz w:val="22"/>
              </w:rPr>
              <w:t>亿美元，同比增长</w:t>
            </w:r>
            <w:r w:rsidRPr="00356A91">
              <w:rPr>
                <w:rFonts w:ascii="Times New Roman" w:eastAsia="宋体" w:hAnsi="Times New Roman" w:cs="Times New Roman" w:hint="eastAsia"/>
                <w:sz w:val="22"/>
              </w:rPr>
              <w:t>53%</w:t>
            </w:r>
            <w:r w:rsidRPr="00356A91">
              <w:rPr>
                <w:rFonts w:ascii="Times New Roman" w:eastAsia="宋体" w:hAnsi="Times New Roman" w:cs="Times New Roman" w:hint="eastAsia"/>
                <w:sz w:val="22"/>
              </w:rPr>
              <w:t>，随着百悦泽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持续推进上市进程，我们在所有主要市场的份额均有所提升。其余地区市场收入增长</w:t>
            </w:r>
            <w:r w:rsidRPr="00356A91">
              <w:rPr>
                <w:rFonts w:ascii="Times New Roman" w:eastAsia="宋体" w:hAnsi="Times New Roman" w:cs="Times New Roman" w:hint="eastAsia"/>
                <w:sz w:val="22"/>
              </w:rPr>
              <w:t>74%</w:t>
            </w:r>
            <w:r w:rsidRPr="00356A91">
              <w:rPr>
                <w:rFonts w:ascii="Times New Roman" w:eastAsia="宋体" w:hAnsi="Times New Roman" w:cs="Times New Roman" w:hint="eastAsia"/>
                <w:sz w:val="22"/>
              </w:rPr>
              <w:t>，主要得益于市场扩张和新产品上市。</w:t>
            </w:r>
          </w:p>
          <w:p w14:paraId="04387F8F" w14:textId="77777777" w:rsidR="00E16D22" w:rsidRPr="00356A91" w:rsidRDefault="00E16D22" w:rsidP="00E16D22">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以下为我们按</w:t>
            </w:r>
            <w:r w:rsidRPr="00356A91">
              <w:rPr>
                <w:rFonts w:ascii="Times New Roman" w:eastAsia="宋体" w:hAnsi="Times New Roman" w:cs="Times New Roman" w:hint="eastAsia"/>
                <w:sz w:val="22"/>
              </w:rPr>
              <w:t>GAAP</w:t>
            </w:r>
            <w:r w:rsidRPr="00356A91">
              <w:rPr>
                <w:rFonts w:ascii="Times New Roman" w:eastAsia="宋体" w:hAnsi="Times New Roman" w:cs="Times New Roman" w:hint="eastAsia"/>
                <w:sz w:val="22"/>
              </w:rPr>
              <w:t>编制的损益</w:t>
            </w:r>
            <w:proofErr w:type="gramStart"/>
            <w:r w:rsidRPr="00356A91">
              <w:rPr>
                <w:rFonts w:ascii="Times New Roman" w:eastAsia="宋体" w:hAnsi="Times New Roman" w:cs="Times New Roman" w:hint="eastAsia"/>
                <w:sz w:val="22"/>
              </w:rPr>
              <w:t>表其他</w:t>
            </w:r>
            <w:proofErr w:type="gramEnd"/>
            <w:r w:rsidRPr="00356A91">
              <w:rPr>
                <w:rFonts w:ascii="Times New Roman" w:eastAsia="宋体" w:hAnsi="Times New Roman" w:cs="Times New Roman" w:hint="eastAsia"/>
                <w:sz w:val="22"/>
              </w:rPr>
              <w:t>项目分析。毛利率从去年约</w:t>
            </w:r>
            <w:r w:rsidRPr="00356A91">
              <w:rPr>
                <w:rFonts w:ascii="Times New Roman" w:eastAsia="宋体" w:hAnsi="Times New Roman" w:cs="Times New Roman" w:hint="eastAsia"/>
                <w:sz w:val="22"/>
              </w:rPr>
              <w:t>84%</w:t>
            </w:r>
            <w:r w:rsidRPr="00356A91">
              <w:rPr>
                <w:rFonts w:ascii="Times New Roman" w:eastAsia="宋体" w:hAnsi="Times New Roman" w:cs="Times New Roman" w:hint="eastAsia"/>
                <w:sz w:val="22"/>
              </w:rPr>
              <w:t>提升至</w:t>
            </w:r>
            <w:r w:rsidRPr="00356A91">
              <w:rPr>
                <w:rFonts w:ascii="Times New Roman" w:eastAsia="宋体" w:hAnsi="Times New Roman" w:cs="Times New Roman" w:hint="eastAsia"/>
                <w:sz w:val="22"/>
              </w:rPr>
              <w:t>87%</w:t>
            </w:r>
            <w:r w:rsidRPr="00356A91">
              <w:rPr>
                <w:rFonts w:ascii="Times New Roman" w:eastAsia="宋体" w:hAnsi="Times New Roman" w:cs="Times New Roman" w:hint="eastAsia"/>
                <w:sz w:val="22"/>
              </w:rPr>
              <w:t>。这一改善反映了产品组合优化、定价策略及产品成本效率带来的效益。经营费用增长</w:t>
            </w:r>
            <w:r w:rsidRPr="00356A91">
              <w:rPr>
                <w:rFonts w:ascii="Times New Roman" w:eastAsia="宋体" w:hAnsi="Times New Roman" w:cs="Times New Roman" w:hint="eastAsia"/>
                <w:sz w:val="22"/>
              </w:rPr>
              <w:t>12%</w:t>
            </w:r>
            <w:r w:rsidRPr="00356A91">
              <w:rPr>
                <w:rFonts w:ascii="Times New Roman" w:eastAsia="宋体" w:hAnsi="Times New Roman" w:cs="Times New Roman" w:hint="eastAsia"/>
                <w:sz w:val="22"/>
              </w:rPr>
              <w:t>，总计</w:t>
            </w:r>
            <w:r w:rsidRPr="00356A91">
              <w:rPr>
                <w:rFonts w:ascii="Times New Roman" w:eastAsia="宋体" w:hAnsi="Times New Roman" w:cs="Times New Roman" w:hint="eastAsia"/>
                <w:sz w:val="22"/>
              </w:rPr>
              <w:t>42</w:t>
            </w:r>
            <w:r w:rsidRPr="00356A91">
              <w:rPr>
                <w:rFonts w:ascii="Times New Roman" w:eastAsia="宋体" w:hAnsi="Times New Roman" w:cs="Times New Roman" w:hint="eastAsia"/>
                <w:sz w:val="22"/>
              </w:rPr>
              <w:t>亿美元。我们坚持审慎投资策略，以支持商业增长并快速推进创新产品管线。经营利润达</w:t>
            </w:r>
            <w:r w:rsidRPr="00356A91">
              <w:rPr>
                <w:rFonts w:ascii="Times New Roman" w:eastAsia="宋体" w:hAnsi="Times New Roman" w:cs="Times New Roman" w:hint="eastAsia"/>
                <w:sz w:val="22"/>
              </w:rPr>
              <w:t>4.47</w:t>
            </w:r>
            <w:r w:rsidRPr="00356A91">
              <w:rPr>
                <w:rFonts w:ascii="Times New Roman" w:eastAsia="宋体" w:hAnsi="Times New Roman" w:cs="Times New Roman" w:hint="eastAsia"/>
                <w:sz w:val="22"/>
              </w:rPr>
              <w:t>亿美元，</w:t>
            </w:r>
            <w:r w:rsidRPr="00356A91">
              <w:rPr>
                <w:rFonts w:ascii="Times New Roman" w:eastAsia="宋体" w:hAnsi="Times New Roman" w:cs="Times New Roman" w:hint="eastAsia"/>
                <w:sz w:val="22"/>
              </w:rPr>
              <w:lastRenderedPageBreak/>
              <w:t>彰显公司于</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年实现规模化盈利的转折点。“其他收入和费用”包括第四季度一笔非经常性</w:t>
            </w:r>
            <w:r w:rsidRPr="00356A91">
              <w:rPr>
                <w:rFonts w:ascii="Times New Roman" w:eastAsia="宋体" w:hAnsi="Times New Roman" w:cs="Times New Roman" w:hint="eastAsia"/>
                <w:sz w:val="22"/>
              </w:rPr>
              <w:t>4,000</w:t>
            </w:r>
            <w:r w:rsidRPr="00356A91">
              <w:rPr>
                <w:rFonts w:ascii="Times New Roman" w:eastAsia="宋体" w:hAnsi="Times New Roman" w:cs="Times New Roman" w:hint="eastAsia"/>
                <w:sz w:val="22"/>
              </w:rPr>
              <w:t>万美元的股权投资减值。</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年所得税费用总计</w:t>
            </w:r>
            <w:r w:rsidRPr="00356A91">
              <w:rPr>
                <w:rFonts w:ascii="Times New Roman" w:eastAsia="宋体" w:hAnsi="Times New Roman" w:cs="Times New Roman" w:hint="eastAsia"/>
                <w:sz w:val="22"/>
              </w:rPr>
              <w:t>1.3</w:t>
            </w:r>
            <w:r w:rsidRPr="00356A91">
              <w:rPr>
                <w:rFonts w:ascii="Times New Roman" w:eastAsia="宋体" w:hAnsi="Times New Roman" w:cs="Times New Roman" w:hint="eastAsia"/>
                <w:sz w:val="22"/>
              </w:rPr>
              <w:t>亿美元，高于</w:t>
            </w:r>
            <w:r w:rsidRPr="00356A91">
              <w:rPr>
                <w:rFonts w:ascii="Times New Roman" w:eastAsia="宋体" w:hAnsi="Times New Roman" w:cs="Times New Roman" w:hint="eastAsia"/>
                <w:sz w:val="22"/>
              </w:rPr>
              <w:t>2024</w:t>
            </w:r>
            <w:r w:rsidRPr="00356A91">
              <w:rPr>
                <w:rFonts w:ascii="Times New Roman" w:eastAsia="宋体" w:hAnsi="Times New Roman" w:cs="Times New Roman" w:hint="eastAsia"/>
                <w:sz w:val="22"/>
              </w:rPr>
              <w:t>年的</w:t>
            </w:r>
            <w:r w:rsidRPr="00356A91">
              <w:rPr>
                <w:rFonts w:ascii="Times New Roman" w:eastAsia="宋体" w:hAnsi="Times New Roman" w:cs="Times New Roman" w:hint="eastAsia"/>
                <w:sz w:val="22"/>
              </w:rPr>
              <w:t>1.12</w:t>
            </w:r>
            <w:r w:rsidRPr="00356A91">
              <w:rPr>
                <w:rFonts w:ascii="Times New Roman" w:eastAsia="宋体" w:hAnsi="Times New Roman" w:cs="Times New Roman" w:hint="eastAsia"/>
                <w:sz w:val="22"/>
              </w:rPr>
              <w:t>亿美元，其中包括</w:t>
            </w:r>
            <w:r w:rsidRPr="00356A91">
              <w:rPr>
                <w:rFonts w:ascii="Times New Roman" w:eastAsia="宋体" w:hAnsi="Times New Roman" w:cs="Times New Roman" w:hint="eastAsia"/>
                <w:sz w:val="22"/>
              </w:rPr>
              <w:t>2,500</w:t>
            </w:r>
            <w:r w:rsidRPr="00356A91">
              <w:rPr>
                <w:rFonts w:ascii="Times New Roman" w:eastAsia="宋体" w:hAnsi="Times New Roman" w:cs="Times New Roman" w:hint="eastAsia"/>
                <w:sz w:val="22"/>
              </w:rPr>
              <w:t>万美元的非经常性税务项目费用和特定地区因时间性因素产生的</w:t>
            </w:r>
            <w:r w:rsidRPr="00356A91">
              <w:rPr>
                <w:rFonts w:ascii="Times New Roman" w:eastAsia="宋体" w:hAnsi="Times New Roman" w:cs="Times New Roman" w:hint="eastAsia"/>
                <w:sz w:val="22"/>
              </w:rPr>
              <w:t>2,000</w:t>
            </w:r>
            <w:r w:rsidRPr="00356A91">
              <w:rPr>
                <w:rFonts w:ascii="Times New Roman" w:eastAsia="宋体" w:hAnsi="Times New Roman" w:cs="Times New Roman" w:hint="eastAsia"/>
                <w:sz w:val="22"/>
              </w:rPr>
              <w:t>万美元税务费用。这些影响部分源于我们的估值准备状况，对第四季度业绩造成了显著影响。计入这些一次性项目后，净利润达到</w:t>
            </w:r>
            <w:r w:rsidRPr="00356A91">
              <w:rPr>
                <w:rFonts w:ascii="Times New Roman" w:eastAsia="宋体" w:hAnsi="Times New Roman" w:cs="Times New Roman" w:hint="eastAsia"/>
                <w:sz w:val="22"/>
              </w:rPr>
              <w:t>2.87</w:t>
            </w:r>
            <w:r w:rsidRPr="00356A91">
              <w:rPr>
                <w:rFonts w:ascii="Times New Roman" w:eastAsia="宋体" w:hAnsi="Times New Roman" w:cs="Times New Roman" w:hint="eastAsia"/>
                <w:sz w:val="22"/>
              </w:rPr>
              <w:t>亿美元，</w:t>
            </w:r>
            <w:r w:rsidRPr="00356A91">
              <w:rPr>
                <w:rFonts w:ascii="Times New Roman" w:eastAsia="宋体" w:hAnsi="Times New Roman" w:cs="Times New Roman" w:hint="eastAsia"/>
                <w:sz w:val="22"/>
              </w:rPr>
              <w:t>GAAP</w:t>
            </w:r>
            <w:r w:rsidRPr="00356A91">
              <w:rPr>
                <w:rFonts w:ascii="Times New Roman" w:eastAsia="宋体" w:hAnsi="Times New Roman" w:cs="Times New Roman" w:hint="eastAsia"/>
                <w:sz w:val="22"/>
              </w:rPr>
              <w:t>稀释后每股</w:t>
            </w:r>
            <w:r w:rsidRPr="00356A91">
              <w:rPr>
                <w:rFonts w:ascii="Times New Roman" w:eastAsia="宋体" w:hAnsi="Times New Roman" w:cs="Times New Roman" w:hint="eastAsia"/>
                <w:sz w:val="22"/>
              </w:rPr>
              <w:t>ADS</w:t>
            </w:r>
            <w:r w:rsidRPr="00356A91">
              <w:rPr>
                <w:rFonts w:ascii="Times New Roman" w:eastAsia="宋体" w:hAnsi="Times New Roman" w:cs="Times New Roman" w:hint="eastAsia"/>
                <w:sz w:val="22"/>
              </w:rPr>
              <w:t>收益为</w:t>
            </w:r>
            <w:r w:rsidRPr="00356A91">
              <w:rPr>
                <w:rFonts w:ascii="Times New Roman" w:eastAsia="宋体" w:hAnsi="Times New Roman" w:cs="Times New Roman" w:hint="eastAsia"/>
                <w:sz w:val="22"/>
              </w:rPr>
              <w:t>2.53</w:t>
            </w:r>
            <w:r w:rsidRPr="00356A91">
              <w:rPr>
                <w:rFonts w:ascii="Times New Roman" w:eastAsia="宋体" w:hAnsi="Times New Roman" w:cs="Times New Roman" w:hint="eastAsia"/>
                <w:sz w:val="22"/>
              </w:rPr>
              <w:t>美元。</w:t>
            </w:r>
          </w:p>
          <w:p w14:paraId="068237C4" w14:textId="77777777" w:rsidR="00E16D22" w:rsidRPr="00356A91" w:rsidRDefault="00E16D22" w:rsidP="00E16D22">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sz w:val="22"/>
              </w:rPr>
              <w:t>我们的非</w:t>
            </w:r>
            <w:r w:rsidRPr="00356A91">
              <w:rPr>
                <w:rFonts w:ascii="Times New Roman" w:eastAsia="宋体" w:hAnsi="Times New Roman" w:cs="Times New Roman"/>
                <w:sz w:val="22"/>
              </w:rPr>
              <w:t>GAAP</w:t>
            </w:r>
            <w:r w:rsidRPr="00356A91">
              <w:rPr>
                <w:rFonts w:ascii="Times New Roman" w:eastAsia="宋体" w:hAnsi="Times New Roman" w:cs="Times New Roman"/>
                <w:sz w:val="22"/>
              </w:rPr>
              <w:t>损益表包括对非现金项目的调整，</w:t>
            </w:r>
            <w:r w:rsidRPr="00356A91">
              <w:rPr>
                <w:rFonts w:ascii="Times New Roman" w:eastAsia="宋体" w:hAnsi="Times New Roman" w:cs="Times New Roman"/>
                <w:sz w:val="22"/>
              </w:rPr>
              <w:t>2025</w:t>
            </w:r>
            <w:r w:rsidRPr="00356A91">
              <w:rPr>
                <w:rFonts w:ascii="Times New Roman" w:eastAsia="宋体" w:hAnsi="Times New Roman" w:cs="Times New Roman"/>
                <w:sz w:val="22"/>
              </w:rPr>
              <w:t>财年非</w:t>
            </w:r>
            <w:r w:rsidRPr="00356A91">
              <w:rPr>
                <w:rFonts w:ascii="Times New Roman" w:eastAsia="宋体" w:hAnsi="Times New Roman" w:cs="Times New Roman"/>
                <w:sz w:val="22"/>
              </w:rPr>
              <w:t>GAAP</w:t>
            </w:r>
            <w:r w:rsidRPr="00356A91">
              <w:rPr>
                <w:rFonts w:ascii="Times New Roman" w:eastAsia="宋体" w:hAnsi="Times New Roman" w:cs="Times New Roman"/>
                <w:sz w:val="22"/>
              </w:rPr>
              <w:t>经营利润总计</w:t>
            </w:r>
            <w:r w:rsidRPr="00356A91">
              <w:rPr>
                <w:rFonts w:ascii="Times New Roman" w:eastAsia="宋体" w:hAnsi="Times New Roman" w:cs="Times New Roman"/>
                <w:sz w:val="22"/>
              </w:rPr>
              <w:t>11</w:t>
            </w:r>
            <w:r w:rsidRPr="00356A91">
              <w:rPr>
                <w:rFonts w:ascii="Times New Roman" w:eastAsia="宋体" w:hAnsi="Times New Roman" w:cs="Times New Roman"/>
                <w:sz w:val="22"/>
              </w:rPr>
              <w:t>亿美元，高于</w:t>
            </w:r>
            <w:r w:rsidRPr="00356A91">
              <w:rPr>
                <w:rFonts w:ascii="Times New Roman" w:eastAsia="宋体" w:hAnsi="Times New Roman" w:cs="Times New Roman"/>
                <w:sz w:val="22"/>
              </w:rPr>
              <w:t>2024</w:t>
            </w:r>
            <w:r w:rsidRPr="00356A91">
              <w:rPr>
                <w:rFonts w:ascii="Times New Roman" w:eastAsia="宋体" w:hAnsi="Times New Roman" w:cs="Times New Roman"/>
                <w:sz w:val="22"/>
              </w:rPr>
              <w:t>财年的</w:t>
            </w:r>
            <w:r w:rsidRPr="00356A91">
              <w:rPr>
                <w:rFonts w:ascii="Times New Roman" w:eastAsia="宋体" w:hAnsi="Times New Roman" w:cs="Times New Roman"/>
                <w:sz w:val="22"/>
              </w:rPr>
              <w:t>4,500</w:t>
            </w:r>
            <w:r w:rsidRPr="00356A91">
              <w:rPr>
                <w:rFonts w:ascii="Times New Roman" w:eastAsia="宋体" w:hAnsi="Times New Roman" w:cs="Times New Roman"/>
                <w:sz w:val="22"/>
              </w:rPr>
              <w:t>万美元。</w:t>
            </w:r>
            <w:r w:rsidRPr="00356A91">
              <w:rPr>
                <w:rFonts w:ascii="Times New Roman" w:eastAsia="宋体" w:hAnsi="Times New Roman" w:cs="Times New Roman"/>
                <w:sz w:val="22"/>
              </w:rPr>
              <w:t>2025</w:t>
            </w:r>
            <w:r w:rsidRPr="00356A91">
              <w:rPr>
                <w:rFonts w:ascii="Times New Roman" w:eastAsia="宋体" w:hAnsi="Times New Roman" w:cs="Times New Roman"/>
                <w:sz w:val="22"/>
              </w:rPr>
              <w:t>全年非</w:t>
            </w:r>
            <w:r w:rsidRPr="00356A91">
              <w:rPr>
                <w:rFonts w:ascii="Times New Roman" w:eastAsia="宋体" w:hAnsi="Times New Roman" w:cs="Times New Roman"/>
                <w:sz w:val="22"/>
              </w:rPr>
              <w:t>GAAP</w:t>
            </w:r>
            <w:r w:rsidRPr="00356A91">
              <w:rPr>
                <w:rFonts w:ascii="Times New Roman" w:eastAsia="宋体" w:hAnsi="Times New Roman" w:cs="Times New Roman" w:hint="eastAsia"/>
                <w:sz w:val="22"/>
                <w14:ligatures w14:val="none"/>
              </w:rPr>
              <w:t>净</w:t>
            </w:r>
            <w:r w:rsidRPr="00356A91">
              <w:rPr>
                <w:rFonts w:ascii="Times New Roman" w:eastAsia="宋体" w:hAnsi="Times New Roman" w:cs="Times New Roman"/>
                <w:sz w:val="22"/>
              </w:rPr>
              <w:t>利润为</w:t>
            </w:r>
            <w:r w:rsidRPr="00356A91">
              <w:rPr>
                <w:rFonts w:ascii="Times New Roman" w:eastAsia="宋体" w:hAnsi="Times New Roman" w:cs="Times New Roman"/>
                <w:sz w:val="22"/>
              </w:rPr>
              <w:t>9.18</w:t>
            </w:r>
            <w:r w:rsidRPr="00356A91">
              <w:rPr>
                <w:rFonts w:ascii="Times New Roman" w:eastAsia="宋体" w:hAnsi="Times New Roman" w:cs="Times New Roman"/>
                <w:sz w:val="22"/>
              </w:rPr>
              <w:t>亿美元，按此计算，</w:t>
            </w:r>
            <w:r w:rsidRPr="00356A91">
              <w:rPr>
                <w:rFonts w:ascii="Times New Roman" w:eastAsia="宋体" w:hAnsi="Times New Roman" w:cs="Times New Roman"/>
                <w:sz w:val="22"/>
              </w:rPr>
              <w:t>2025</w:t>
            </w:r>
            <w:r w:rsidRPr="00356A91">
              <w:rPr>
                <w:rFonts w:ascii="Times New Roman" w:eastAsia="宋体" w:hAnsi="Times New Roman" w:cs="Times New Roman"/>
                <w:sz w:val="22"/>
              </w:rPr>
              <w:t>年非</w:t>
            </w:r>
            <w:r w:rsidRPr="00356A91">
              <w:rPr>
                <w:rFonts w:ascii="Times New Roman" w:eastAsia="宋体" w:hAnsi="Times New Roman" w:cs="Times New Roman"/>
                <w:sz w:val="22"/>
              </w:rPr>
              <w:t>GAAP</w:t>
            </w:r>
            <w:r w:rsidRPr="00356A91">
              <w:rPr>
                <w:rFonts w:ascii="Times New Roman" w:eastAsia="宋体" w:hAnsi="Times New Roman" w:cs="Times New Roman"/>
                <w:sz w:val="22"/>
              </w:rPr>
              <w:t>稀释每股</w:t>
            </w:r>
            <w:r w:rsidRPr="00356A91">
              <w:rPr>
                <w:rFonts w:ascii="Times New Roman" w:eastAsia="宋体" w:hAnsi="Times New Roman" w:cs="Times New Roman"/>
                <w:sz w:val="22"/>
              </w:rPr>
              <w:t>ADS</w:t>
            </w:r>
            <w:r w:rsidRPr="00356A91">
              <w:rPr>
                <w:rFonts w:ascii="Times New Roman" w:eastAsia="宋体" w:hAnsi="Times New Roman" w:cs="Times New Roman"/>
                <w:sz w:val="22"/>
              </w:rPr>
              <w:t>收益为</w:t>
            </w:r>
            <w:r w:rsidRPr="00356A91">
              <w:rPr>
                <w:rFonts w:ascii="Times New Roman" w:eastAsia="宋体" w:hAnsi="Times New Roman" w:cs="Times New Roman"/>
                <w:sz w:val="22"/>
              </w:rPr>
              <w:t>8.09</w:t>
            </w:r>
            <w:r w:rsidRPr="00356A91">
              <w:rPr>
                <w:rFonts w:ascii="Times New Roman" w:eastAsia="宋体" w:hAnsi="Times New Roman" w:cs="Times New Roman"/>
                <w:sz w:val="22"/>
              </w:rPr>
              <w:t>美元。我们延续了强劲的现金</w:t>
            </w:r>
            <w:proofErr w:type="gramStart"/>
            <w:r w:rsidRPr="00356A91">
              <w:rPr>
                <w:rFonts w:ascii="Times New Roman" w:eastAsia="宋体" w:hAnsi="Times New Roman" w:cs="Times New Roman"/>
                <w:sz w:val="22"/>
              </w:rPr>
              <w:t>流创造</w:t>
            </w:r>
            <w:proofErr w:type="gramEnd"/>
            <w:r w:rsidRPr="00356A91">
              <w:rPr>
                <w:rFonts w:ascii="Times New Roman" w:eastAsia="宋体" w:hAnsi="Times New Roman" w:cs="Times New Roman"/>
                <w:sz w:val="22"/>
              </w:rPr>
              <w:t>势头，第四季度自由现金流达</w:t>
            </w:r>
            <w:r w:rsidRPr="00356A91">
              <w:rPr>
                <w:rFonts w:ascii="Times New Roman" w:eastAsia="宋体" w:hAnsi="Times New Roman" w:cs="Times New Roman"/>
                <w:sz w:val="22"/>
              </w:rPr>
              <w:t>3.8</w:t>
            </w:r>
            <w:r w:rsidRPr="00356A91">
              <w:rPr>
                <w:rFonts w:ascii="Times New Roman" w:eastAsia="宋体" w:hAnsi="Times New Roman" w:cs="Times New Roman"/>
                <w:sz w:val="22"/>
              </w:rPr>
              <w:t>亿美元。</w:t>
            </w:r>
            <w:r w:rsidRPr="00356A91">
              <w:rPr>
                <w:rFonts w:ascii="Times New Roman" w:eastAsia="宋体" w:hAnsi="Times New Roman" w:cs="Times New Roman"/>
                <w:sz w:val="22"/>
              </w:rPr>
              <w:t>2025</w:t>
            </w:r>
            <w:r w:rsidRPr="00356A91">
              <w:rPr>
                <w:rFonts w:ascii="Times New Roman" w:eastAsia="宋体" w:hAnsi="Times New Roman" w:cs="Times New Roman"/>
                <w:sz w:val="22"/>
              </w:rPr>
              <w:t>年全年自由现金</w:t>
            </w:r>
            <w:proofErr w:type="gramStart"/>
            <w:r w:rsidRPr="00356A91">
              <w:rPr>
                <w:rFonts w:ascii="Times New Roman" w:eastAsia="宋体" w:hAnsi="Times New Roman" w:cs="Times New Roman"/>
                <w:sz w:val="22"/>
              </w:rPr>
              <w:t>流超过</w:t>
            </w:r>
            <w:proofErr w:type="gramEnd"/>
            <w:r w:rsidRPr="00356A91">
              <w:rPr>
                <w:rFonts w:ascii="Times New Roman" w:eastAsia="宋体" w:hAnsi="Times New Roman" w:cs="Times New Roman"/>
                <w:sz w:val="22"/>
              </w:rPr>
              <w:t>9.4</w:t>
            </w:r>
            <w:r w:rsidRPr="00356A91">
              <w:rPr>
                <w:rFonts w:ascii="Times New Roman" w:eastAsia="宋体" w:hAnsi="Times New Roman" w:cs="Times New Roman"/>
                <w:sz w:val="22"/>
              </w:rPr>
              <w:t>亿美元。</w:t>
            </w:r>
          </w:p>
          <w:p w14:paraId="0396049B" w14:textId="4CA21120" w:rsidR="00356A91" w:rsidRDefault="00E16D22" w:rsidP="00E16D22">
            <w:pPr>
              <w:overflowPunct w:val="0"/>
              <w:autoSpaceDE w:val="0"/>
              <w:autoSpaceDN w:val="0"/>
              <w:spacing w:line="360" w:lineRule="auto"/>
              <w:ind w:firstLineChars="200" w:firstLine="440"/>
              <w:rPr>
                <w:rFonts w:ascii="Times New Roman" w:eastAsia="宋体" w:hAnsi="Times New Roman" w:cs="Times New Roman"/>
                <w:sz w:val="22"/>
              </w:rPr>
            </w:pP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年财务指引：我们预计百悦泽</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今年的营收将持续强劲增长，并继续保持全球领先地位。我们预计美国市场的需求将继续保持强劲增长，且净价将相对稳定。预计所有市场均将实现增长，并将受益于在世界其他重要市场的持续全球扩张。百悦达</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rPr>
              <w:t>和百</w:t>
            </w:r>
            <w:proofErr w:type="gramStart"/>
            <w:r w:rsidRPr="00356A91">
              <w:rPr>
                <w:rFonts w:ascii="Times New Roman" w:eastAsia="宋体" w:hAnsi="Times New Roman" w:cs="Times New Roman" w:hint="eastAsia"/>
                <w:sz w:val="22"/>
              </w:rPr>
              <w:t>赫</w:t>
            </w:r>
            <w:proofErr w:type="gramEnd"/>
            <w:r w:rsidRPr="00356A91">
              <w:rPr>
                <w:rFonts w:ascii="Times New Roman" w:eastAsia="宋体" w:hAnsi="Times New Roman" w:cs="Times New Roman" w:hint="eastAsia"/>
                <w:sz w:val="22"/>
              </w:rPr>
              <w:t>安</w:t>
            </w:r>
            <w:r w:rsidRPr="00356A91">
              <w:rPr>
                <w:rFonts w:ascii="Times New Roman" w:eastAsia="宋体" w:hAnsi="Times New Roman" w:cs="Times New Roman" w:hint="eastAsia"/>
                <w:sz w:val="22"/>
                <w:vertAlign w:val="superscript"/>
              </w:rPr>
              <w:t>®</w:t>
            </w:r>
            <w:r w:rsidRPr="00356A91">
              <w:rPr>
                <w:rFonts w:ascii="Times New Roman" w:eastAsia="宋体" w:hAnsi="Times New Roman" w:cs="Times New Roman" w:hint="eastAsia"/>
                <w:sz w:val="22"/>
                <w14:ligatures w14:val="none"/>
              </w:rPr>
              <w:t>产</w:t>
            </w:r>
            <w:r w:rsidRPr="00356A91">
              <w:rPr>
                <w:rFonts w:ascii="Times New Roman" w:eastAsia="宋体" w:hAnsi="Times New Roman" w:cs="Times New Roman" w:hint="eastAsia"/>
                <w:sz w:val="22"/>
              </w:rPr>
              <w:t>品上市初期将带来一些贡献。我们预计</w:t>
            </w: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年总收入将在</w:t>
            </w:r>
            <w:r w:rsidRPr="00356A91">
              <w:rPr>
                <w:rFonts w:ascii="Times New Roman" w:eastAsia="宋体" w:hAnsi="Times New Roman" w:cs="Times New Roman" w:hint="eastAsia"/>
                <w:sz w:val="22"/>
              </w:rPr>
              <w:t>62</w:t>
            </w:r>
            <w:r w:rsidRPr="00356A91">
              <w:rPr>
                <w:rFonts w:ascii="Times New Roman" w:eastAsia="宋体" w:hAnsi="Times New Roman" w:cs="Times New Roman" w:hint="eastAsia"/>
                <w:sz w:val="22"/>
              </w:rPr>
              <w:t>亿至</w:t>
            </w:r>
            <w:r w:rsidRPr="00356A91">
              <w:rPr>
                <w:rFonts w:ascii="Times New Roman" w:eastAsia="宋体" w:hAnsi="Times New Roman" w:cs="Times New Roman" w:hint="eastAsia"/>
                <w:sz w:val="22"/>
              </w:rPr>
              <w:t>64</w:t>
            </w:r>
            <w:r w:rsidRPr="00356A91">
              <w:rPr>
                <w:rFonts w:ascii="Times New Roman" w:eastAsia="宋体" w:hAnsi="Times New Roman" w:cs="Times New Roman" w:hint="eastAsia"/>
                <w:sz w:val="22"/>
              </w:rPr>
              <w:t>亿美元之间。在对</w:t>
            </w: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年的季度分阶段进行财务建模时，我们预计</w:t>
            </w:r>
            <w:r w:rsidRPr="00356A91">
              <w:rPr>
                <w:rFonts w:ascii="Times New Roman" w:eastAsia="宋体" w:hAnsi="Times New Roman" w:cs="Times New Roman" w:hint="eastAsia"/>
                <w:sz w:val="22"/>
              </w:rPr>
              <w:t>2026</w:t>
            </w:r>
            <w:r w:rsidRPr="00356A91">
              <w:rPr>
                <w:rFonts w:ascii="Times New Roman" w:eastAsia="宋体" w:hAnsi="Times New Roman" w:cs="Times New Roman" w:hint="eastAsia"/>
                <w:sz w:val="22"/>
              </w:rPr>
              <w:t>年第一季度的季节性规律和发货周数与</w:t>
            </w:r>
            <w:r w:rsidRPr="00356A91">
              <w:rPr>
                <w:rFonts w:ascii="Times New Roman" w:eastAsia="宋体" w:hAnsi="Times New Roman" w:cs="Times New Roman" w:hint="eastAsia"/>
                <w:sz w:val="22"/>
              </w:rPr>
              <w:t>2025</w:t>
            </w:r>
            <w:r w:rsidRPr="00356A91">
              <w:rPr>
                <w:rFonts w:ascii="Times New Roman" w:eastAsia="宋体" w:hAnsi="Times New Roman" w:cs="Times New Roman" w:hint="eastAsia"/>
                <w:sz w:val="22"/>
              </w:rPr>
              <w:t>年第一季度观察到的情况类似，因此我们认为在此期间考虑同比增长率会更有意义。我们的</w:t>
            </w:r>
            <w:r w:rsidRPr="00356A91">
              <w:rPr>
                <w:rFonts w:ascii="Times New Roman" w:eastAsia="宋体" w:hAnsi="Times New Roman" w:cs="Times New Roman" w:hint="eastAsia"/>
                <w:sz w:val="22"/>
              </w:rPr>
              <w:t>GAAP</w:t>
            </w:r>
            <w:r w:rsidRPr="00356A91">
              <w:rPr>
                <w:rFonts w:ascii="Times New Roman" w:eastAsia="宋体" w:hAnsi="Times New Roman" w:cs="Times New Roman" w:hint="eastAsia"/>
                <w:sz w:val="22"/>
              </w:rPr>
              <w:t>毛利率预计将维持在</w:t>
            </w:r>
            <w:r w:rsidRPr="00356A91">
              <w:rPr>
                <w:rFonts w:ascii="Times New Roman" w:eastAsia="宋体" w:hAnsi="Times New Roman" w:cs="Times New Roman" w:hint="eastAsia"/>
                <w:sz w:val="22"/>
              </w:rPr>
              <w:t>80%</w:t>
            </w:r>
            <w:r w:rsidRPr="00356A91">
              <w:rPr>
                <w:rFonts w:ascii="Times New Roman" w:eastAsia="宋体" w:hAnsi="Times New Roman" w:cs="Times New Roman" w:hint="eastAsia"/>
                <w:sz w:val="22"/>
              </w:rPr>
              <w:t>区间的高位，这得益于产品组合优化以及去年实施的效率提升措施在全年持续发挥作用。预计</w:t>
            </w:r>
            <w:r w:rsidRPr="00356A91">
              <w:rPr>
                <w:rFonts w:ascii="Times New Roman" w:eastAsia="宋体" w:hAnsi="Times New Roman" w:cs="Times New Roman" w:hint="eastAsia"/>
                <w:sz w:val="22"/>
              </w:rPr>
              <w:t>GAAP</w:t>
            </w:r>
            <w:r w:rsidRPr="00356A91">
              <w:rPr>
                <w:rFonts w:ascii="Times New Roman" w:eastAsia="宋体" w:hAnsi="Times New Roman" w:cs="Times New Roman" w:hint="eastAsia"/>
                <w:sz w:val="22"/>
              </w:rPr>
              <w:t>经营费用将在</w:t>
            </w:r>
            <w:r w:rsidRPr="00356A91">
              <w:rPr>
                <w:rFonts w:ascii="Times New Roman" w:eastAsia="宋体" w:hAnsi="Times New Roman" w:cs="Times New Roman" w:hint="eastAsia"/>
                <w:sz w:val="22"/>
              </w:rPr>
              <w:t>47</w:t>
            </w:r>
            <w:r w:rsidRPr="00356A91">
              <w:rPr>
                <w:rFonts w:ascii="Times New Roman" w:eastAsia="宋体" w:hAnsi="Times New Roman" w:cs="Times New Roman" w:hint="eastAsia"/>
                <w:sz w:val="22"/>
              </w:rPr>
              <w:t>亿美元至</w:t>
            </w:r>
            <w:r w:rsidRPr="00356A91">
              <w:rPr>
                <w:rFonts w:ascii="Times New Roman" w:eastAsia="宋体" w:hAnsi="Times New Roman" w:cs="Times New Roman" w:hint="eastAsia"/>
                <w:sz w:val="22"/>
              </w:rPr>
              <w:t>49</w:t>
            </w:r>
            <w:r w:rsidRPr="00356A91">
              <w:rPr>
                <w:rFonts w:ascii="Times New Roman" w:eastAsia="宋体" w:hAnsi="Times New Roman" w:cs="Times New Roman" w:hint="eastAsia"/>
                <w:sz w:val="22"/>
              </w:rPr>
              <w:t>亿美元之间。此等投资力度确保我们能够充分把握商业化及后期研发管线所蕴含的全部价值。</w:t>
            </w:r>
            <w:r w:rsidRPr="00356A91">
              <w:rPr>
                <w:rFonts w:ascii="Times New Roman" w:eastAsia="宋体" w:hAnsi="Times New Roman" w:cs="Times New Roman" w:hint="eastAsia"/>
                <w:sz w:val="22"/>
              </w:rPr>
              <w:t>GAAP</w:t>
            </w:r>
            <w:r w:rsidRPr="00356A91">
              <w:rPr>
                <w:rFonts w:ascii="Times New Roman" w:eastAsia="宋体" w:hAnsi="Times New Roman" w:cs="Times New Roman" w:hint="eastAsia"/>
                <w:sz w:val="22"/>
              </w:rPr>
              <w:t>经营利润预计为</w:t>
            </w:r>
            <w:r w:rsidRPr="00356A91">
              <w:rPr>
                <w:rFonts w:ascii="Times New Roman" w:eastAsia="宋体" w:hAnsi="Times New Roman" w:cs="Times New Roman" w:hint="eastAsia"/>
                <w:sz w:val="22"/>
              </w:rPr>
              <w:t>7</w:t>
            </w:r>
            <w:r w:rsidRPr="00356A91">
              <w:rPr>
                <w:rFonts w:ascii="Times New Roman" w:eastAsia="宋体" w:hAnsi="Times New Roman" w:cs="Times New Roman" w:hint="eastAsia"/>
                <w:sz w:val="22"/>
              </w:rPr>
              <w:t>亿至</w:t>
            </w:r>
            <w:r w:rsidRPr="00356A91">
              <w:rPr>
                <w:rFonts w:ascii="Times New Roman" w:eastAsia="宋体" w:hAnsi="Times New Roman" w:cs="Times New Roman" w:hint="eastAsia"/>
                <w:sz w:val="22"/>
              </w:rPr>
              <w:t>8</w:t>
            </w:r>
            <w:r w:rsidRPr="00356A91">
              <w:rPr>
                <w:rFonts w:ascii="Times New Roman" w:eastAsia="宋体" w:hAnsi="Times New Roman" w:cs="Times New Roman" w:hint="eastAsia"/>
                <w:sz w:val="22"/>
              </w:rPr>
              <w:t>亿美元，非</w:t>
            </w:r>
            <w:r w:rsidRPr="00356A91">
              <w:rPr>
                <w:rFonts w:ascii="Times New Roman" w:eastAsia="宋体" w:hAnsi="Times New Roman" w:cs="Times New Roman" w:hint="eastAsia"/>
                <w:sz w:val="22"/>
              </w:rPr>
              <w:t>GAAP</w:t>
            </w:r>
            <w:r w:rsidRPr="00356A91">
              <w:rPr>
                <w:rFonts w:ascii="Times New Roman" w:eastAsia="宋体" w:hAnsi="Times New Roman" w:cs="Times New Roman" w:hint="eastAsia"/>
                <w:sz w:val="22"/>
              </w:rPr>
              <w:t>经营利润预计为</w:t>
            </w:r>
            <w:r w:rsidRPr="00356A91">
              <w:rPr>
                <w:rFonts w:ascii="Times New Roman" w:eastAsia="宋体" w:hAnsi="Times New Roman" w:cs="Times New Roman" w:hint="eastAsia"/>
                <w:sz w:val="22"/>
              </w:rPr>
              <w:t>14</w:t>
            </w:r>
            <w:r w:rsidRPr="00356A91">
              <w:rPr>
                <w:rFonts w:ascii="Times New Roman" w:eastAsia="宋体" w:hAnsi="Times New Roman" w:cs="Times New Roman" w:hint="eastAsia"/>
                <w:sz w:val="22"/>
              </w:rPr>
              <w:t>亿至</w:t>
            </w:r>
            <w:r w:rsidRPr="00356A91">
              <w:rPr>
                <w:rFonts w:ascii="Times New Roman" w:eastAsia="宋体" w:hAnsi="Times New Roman" w:cs="Times New Roman" w:hint="eastAsia"/>
                <w:sz w:val="22"/>
              </w:rPr>
              <w:t>15</w:t>
            </w:r>
            <w:r w:rsidRPr="00356A91">
              <w:rPr>
                <w:rFonts w:ascii="Times New Roman" w:eastAsia="宋体" w:hAnsi="Times New Roman" w:cs="Times New Roman" w:hint="eastAsia"/>
                <w:sz w:val="22"/>
              </w:rPr>
              <w:t>亿美元。在其他收入和费用方面，我们预计费用将在</w:t>
            </w:r>
            <w:r w:rsidRPr="00356A91">
              <w:rPr>
                <w:rFonts w:ascii="Times New Roman" w:eastAsia="宋体" w:hAnsi="Times New Roman" w:cs="Times New Roman" w:hint="eastAsia"/>
                <w:sz w:val="22"/>
              </w:rPr>
              <w:t>2,500</w:t>
            </w:r>
            <w:r w:rsidRPr="00356A91">
              <w:rPr>
                <w:rFonts w:ascii="Times New Roman" w:eastAsia="宋体" w:hAnsi="Times New Roman" w:cs="Times New Roman" w:hint="eastAsia"/>
                <w:sz w:val="22"/>
              </w:rPr>
              <w:t>万至</w:t>
            </w:r>
            <w:r w:rsidRPr="00356A91">
              <w:rPr>
                <w:rFonts w:ascii="Times New Roman" w:eastAsia="宋体" w:hAnsi="Times New Roman" w:cs="Times New Roman" w:hint="eastAsia"/>
                <w:sz w:val="22"/>
              </w:rPr>
              <w:t>5,000</w:t>
            </w:r>
            <w:r w:rsidRPr="00356A91">
              <w:rPr>
                <w:rFonts w:ascii="Times New Roman" w:eastAsia="宋体" w:hAnsi="Times New Roman" w:cs="Times New Roman" w:hint="eastAsia"/>
                <w:sz w:val="22"/>
              </w:rPr>
              <w:t>万美元之间，其中包括与</w:t>
            </w:r>
            <w:r w:rsidRPr="00356A91">
              <w:rPr>
                <w:rFonts w:ascii="Times New Roman" w:eastAsia="宋体" w:hAnsi="Times New Roman" w:cs="Times New Roman" w:hint="eastAsia"/>
                <w:sz w:val="22"/>
              </w:rPr>
              <w:t>Royalty Pharma</w:t>
            </w:r>
            <w:r w:rsidRPr="00356A91">
              <w:rPr>
                <w:rFonts w:ascii="Times New Roman" w:eastAsia="宋体" w:hAnsi="Times New Roman" w:cs="Times New Roman" w:hint="eastAsia"/>
                <w:sz w:val="22"/>
              </w:rPr>
              <w:t>协议相关的利息费用。关于所得税</w:t>
            </w:r>
            <w:r w:rsidRPr="00356A91">
              <w:rPr>
                <w:rFonts w:ascii="Times New Roman" w:eastAsia="宋体" w:hAnsi="Times New Roman" w:cs="Times New Roman" w:hint="eastAsia"/>
                <w:sz w:val="22"/>
                <w14:ligatures w14:val="none"/>
              </w:rPr>
              <w:t>，</w:t>
            </w:r>
            <w:r w:rsidRPr="00356A91">
              <w:rPr>
                <w:rFonts w:ascii="Times New Roman" w:eastAsia="宋体" w:hAnsi="Times New Roman" w:cs="Times New Roman" w:hint="eastAsia"/>
                <w:sz w:val="22"/>
              </w:rPr>
              <w:t>我们历来都采取估值准备金的做法，即对累计的递延所得税资产都会计提准备金。鉴于我们近期的业绩表现，我们认为有</w:t>
            </w:r>
            <w:r w:rsidRPr="00356A91">
              <w:rPr>
                <w:rFonts w:ascii="Times New Roman" w:eastAsia="宋体" w:hAnsi="Times New Roman" w:cs="Times New Roman" w:hint="eastAsia"/>
                <w:sz w:val="22"/>
                <w14:ligatures w14:val="none"/>
              </w:rPr>
              <w:t>足够的</w:t>
            </w:r>
            <w:r w:rsidRPr="00356A91">
              <w:rPr>
                <w:rFonts w:ascii="Times New Roman" w:eastAsia="宋体" w:hAnsi="Times New Roman" w:cs="Times New Roman" w:hint="eastAsia"/>
                <w:sz w:val="22"/>
              </w:rPr>
              <w:t>积极证据支持在</w:t>
            </w:r>
            <w:r w:rsidRPr="00356A91">
              <w:rPr>
                <w:rFonts w:ascii="Times New Roman" w:eastAsia="宋体" w:hAnsi="Times New Roman" w:cs="Times New Roman"/>
                <w:sz w:val="22"/>
              </w:rPr>
              <w:t>2026</w:t>
            </w:r>
            <w:r w:rsidRPr="00356A91">
              <w:rPr>
                <w:rFonts w:ascii="Times New Roman" w:eastAsia="宋体" w:hAnsi="Times New Roman" w:cs="Times New Roman" w:hint="eastAsia"/>
                <w:sz w:val="22"/>
              </w:rPr>
              <w:t>年确认其中部分资产。具体时间和规模尚不确定，但我们相信，一旦确认，潜在的资产转回将为所得税准备带来显著的</w:t>
            </w:r>
            <w:r w:rsidRPr="00356A91">
              <w:rPr>
                <w:rFonts w:ascii="Times New Roman" w:eastAsia="宋体" w:hAnsi="Times New Roman" w:cs="Times New Roman" w:hint="eastAsia"/>
                <w:sz w:val="22"/>
                <w14:ligatures w14:val="none"/>
              </w:rPr>
              <w:t>税务收益</w:t>
            </w:r>
            <w:r w:rsidRPr="00356A91">
              <w:rPr>
                <w:rFonts w:ascii="Times New Roman" w:eastAsia="宋体" w:hAnsi="Times New Roman" w:cs="Times New Roman" w:hint="eastAsia"/>
                <w:sz w:val="22"/>
              </w:rPr>
              <w:t>。我们将在年内持续更新所得税相关信息。</w:t>
            </w:r>
          </w:p>
          <w:p w14:paraId="22B75E37" w14:textId="77777777" w:rsidR="00E16D22" w:rsidRDefault="00E16D22" w:rsidP="00E16D22">
            <w:pPr>
              <w:overflowPunct w:val="0"/>
              <w:autoSpaceDE w:val="0"/>
              <w:autoSpaceDN w:val="0"/>
              <w:spacing w:line="360" w:lineRule="auto"/>
              <w:ind w:firstLineChars="200" w:firstLine="440"/>
              <w:rPr>
                <w:rFonts w:ascii="Times New Roman" w:eastAsia="宋体" w:hAnsi="Times New Roman" w:cs="Times New Roman"/>
                <w:sz w:val="22"/>
              </w:rPr>
            </w:pPr>
          </w:p>
          <w:p w14:paraId="7249BE85" w14:textId="7FDE5C52"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lastRenderedPageBreak/>
              <w:t>Q</w:t>
            </w:r>
            <w:r w:rsidRPr="00E41F02">
              <w:rPr>
                <w:rFonts w:ascii="Times New Roman" w:eastAsia="宋体" w:hAnsi="Times New Roman" w:cs="Times New Roman" w:hint="eastAsia"/>
                <w:sz w:val="22"/>
              </w:rPr>
              <w:t>：公司如何平衡研发投入和财务改善？</w:t>
            </w:r>
          </w:p>
          <w:p w14:paraId="4227B5FC" w14:textId="4BDDC2E1" w:rsidR="00146B8D"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F13826">
              <w:rPr>
                <w:rFonts w:ascii="Times New Roman" w:eastAsia="宋体" w:hAnsi="Times New Roman" w:cs="Times New Roman" w:hint="eastAsia"/>
                <w:sz w:val="22"/>
              </w:rPr>
              <w:t>公司会在临床前</w:t>
            </w:r>
            <w:r w:rsidR="002C69B5">
              <w:rPr>
                <w:rFonts w:ascii="Times New Roman" w:eastAsia="宋体" w:hAnsi="Times New Roman" w:cs="Times New Roman" w:hint="eastAsia"/>
                <w:sz w:val="22"/>
              </w:rPr>
              <w:t>对重点关注</w:t>
            </w:r>
            <w:r w:rsidR="002173CC">
              <w:rPr>
                <w:rFonts w:ascii="Times New Roman" w:eastAsia="宋体" w:hAnsi="Times New Roman" w:cs="Times New Roman" w:hint="eastAsia"/>
                <w:sz w:val="22"/>
              </w:rPr>
              <w:t>的肿瘤及免疫</w:t>
            </w:r>
            <w:r w:rsidR="002C69B5">
              <w:rPr>
                <w:rFonts w:ascii="Times New Roman" w:eastAsia="宋体" w:hAnsi="Times New Roman" w:cs="Times New Roman" w:hint="eastAsia"/>
                <w:sz w:val="22"/>
              </w:rPr>
              <w:t>领域进行</w:t>
            </w:r>
            <w:r w:rsidR="00F13826">
              <w:rPr>
                <w:rFonts w:ascii="Times New Roman" w:eastAsia="宋体" w:hAnsi="Times New Roman" w:cs="Times New Roman" w:hint="eastAsia"/>
                <w:sz w:val="22"/>
              </w:rPr>
              <w:t>深入布局</w:t>
            </w:r>
            <w:r w:rsidR="002C69B5">
              <w:rPr>
                <w:rFonts w:ascii="Times New Roman" w:eastAsia="宋体" w:hAnsi="Times New Roman" w:cs="Times New Roman" w:hint="eastAsia"/>
                <w:sz w:val="22"/>
              </w:rPr>
              <w:t>，</w:t>
            </w:r>
            <w:r w:rsidR="002173CC">
              <w:rPr>
                <w:rFonts w:ascii="Times New Roman" w:eastAsia="宋体" w:hAnsi="Times New Roman" w:cs="Times New Roman" w:hint="eastAsia"/>
                <w:sz w:val="22"/>
              </w:rPr>
              <w:t>但</w:t>
            </w:r>
            <w:r w:rsidR="002C69B5">
              <w:rPr>
                <w:rFonts w:ascii="Times New Roman" w:eastAsia="宋体" w:hAnsi="Times New Roman" w:cs="Times New Roman" w:hint="eastAsia"/>
                <w:sz w:val="22"/>
              </w:rPr>
              <w:t>在</w:t>
            </w:r>
            <w:r w:rsidR="00D5610D">
              <w:rPr>
                <w:rFonts w:ascii="Times New Roman" w:eastAsia="宋体" w:hAnsi="Times New Roman" w:cs="Times New Roman" w:hint="eastAsia"/>
                <w:sz w:val="22"/>
              </w:rPr>
              <w:t>推进</w:t>
            </w:r>
            <w:r w:rsidR="00D5610D">
              <w:rPr>
                <w:rFonts w:ascii="Times New Roman" w:eastAsia="宋体" w:hAnsi="Times New Roman" w:cs="Times New Roman" w:hint="eastAsia"/>
                <w:sz w:val="22"/>
              </w:rPr>
              <w:t>3</w:t>
            </w:r>
            <w:r w:rsidR="00D5610D">
              <w:rPr>
                <w:rFonts w:ascii="Times New Roman" w:eastAsia="宋体" w:hAnsi="Times New Roman" w:cs="Times New Roman" w:hint="eastAsia"/>
                <w:sz w:val="22"/>
              </w:rPr>
              <w:t>期</w:t>
            </w:r>
            <w:r w:rsidR="0035130F">
              <w:rPr>
                <w:rFonts w:ascii="Times New Roman" w:eastAsia="宋体" w:hAnsi="Times New Roman" w:cs="Times New Roman" w:hint="eastAsia"/>
                <w:sz w:val="22"/>
              </w:rPr>
              <w:t>试验时会谨慎评估</w:t>
            </w:r>
            <w:r w:rsidR="006F79C5">
              <w:rPr>
                <w:rFonts w:ascii="Times New Roman" w:eastAsia="宋体" w:hAnsi="Times New Roman" w:cs="Times New Roman" w:hint="eastAsia"/>
                <w:sz w:val="22"/>
              </w:rPr>
              <w:t>。公司的管线储备非常丰富，</w:t>
            </w:r>
            <w:r w:rsidRPr="00E41F02">
              <w:rPr>
                <w:rFonts w:ascii="Times New Roman" w:eastAsia="宋体" w:hAnsi="Times New Roman" w:cs="Times New Roman" w:hint="eastAsia"/>
                <w:sz w:val="22"/>
              </w:rPr>
              <w:t>可以选择</w:t>
            </w:r>
            <w:r w:rsidR="007A7297">
              <w:rPr>
                <w:rFonts w:ascii="Times New Roman" w:eastAsia="宋体" w:hAnsi="Times New Roman" w:cs="Times New Roman" w:hint="eastAsia"/>
                <w:sz w:val="22"/>
              </w:rPr>
              <w:t>我们</w:t>
            </w:r>
            <w:r w:rsidR="00774C1E">
              <w:rPr>
                <w:rFonts w:ascii="Times New Roman" w:eastAsia="宋体" w:hAnsi="Times New Roman" w:cs="Times New Roman" w:hint="eastAsia"/>
                <w:sz w:val="22"/>
              </w:rPr>
              <w:t>认为</w:t>
            </w:r>
            <w:r w:rsidRPr="00E41F02">
              <w:rPr>
                <w:rFonts w:ascii="Times New Roman" w:eastAsia="宋体" w:hAnsi="Times New Roman" w:cs="Times New Roman" w:hint="eastAsia"/>
                <w:sz w:val="22"/>
              </w:rPr>
              <w:t>最好的管线来</w:t>
            </w:r>
            <w:r w:rsidR="009D1FC0">
              <w:rPr>
                <w:rFonts w:ascii="Times New Roman" w:eastAsia="宋体" w:hAnsi="Times New Roman" w:cs="Times New Roman" w:hint="eastAsia"/>
                <w:sz w:val="22"/>
              </w:rPr>
              <w:t>加速</w:t>
            </w:r>
            <w:r w:rsidRPr="00E41F02">
              <w:rPr>
                <w:rFonts w:ascii="Times New Roman" w:eastAsia="宋体" w:hAnsi="Times New Roman" w:cs="Times New Roman" w:hint="eastAsia"/>
                <w:sz w:val="22"/>
              </w:rPr>
              <w:t>推进</w:t>
            </w:r>
            <w:r w:rsidRPr="00E41F02">
              <w:rPr>
                <w:rFonts w:ascii="Times New Roman" w:eastAsia="宋体" w:hAnsi="Times New Roman" w:cs="Times New Roman" w:hint="eastAsia"/>
                <w:sz w:val="22"/>
              </w:rPr>
              <w:t>3</w:t>
            </w:r>
            <w:r w:rsidRPr="00E41F02">
              <w:rPr>
                <w:rFonts w:ascii="Times New Roman" w:eastAsia="宋体" w:hAnsi="Times New Roman" w:cs="Times New Roman" w:hint="eastAsia"/>
                <w:sz w:val="22"/>
              </w:rPr>
              <w:t>期</w:t>
            </w:r>
            <w:r w:rsidR="00452E70">
              <w:rPr>
                <w:rFonts w:ascii="Times New Roman" w:eastAsia="宋体" w:hAnsi="Times New Roman" w:cs="Times New Roman" w:hint="eastAsia"/>
                <w:sz w:val="22"/>
              </w:rPr>
              <w:t>试验</w:t>
            </w:r>
            <w:r w:rsidRPr="00E41F02">
              <w:rPr>
                <w:rFonts w:ascii="Times New Roman" w:eastAsia="宋体" w:hAnsi="Times New Roman" w:cs="Times New Roman" w:hint="eastAsia"/>
                <w:sz w:val="22"/>
              </w:rPr>
              <w:t>。</w:t>
            </w:r>
            <w:r w:rsidR="00B723A9">
              <w:rPr>
                <w:rFonts w:ascii="Times New Roman" w:eastAsia="宋体" w:hAnsi="Times New Roman" w:cs="Times New Roman" w:hint="eastAsia"/>
                <w:sz w:val="22"/>
              </w:rPr>
              <w:t>我们</w:t>
            </w:r>
            <w:r w:rsidR="00D65578" w:rsidRPr="002165FF">
              <w:rPr>
                <w:rFonts w:ascii="Times New Roman" w:eastAsia="宋体" w:hAnsi="Times New Roman" w:cs="Times New Roman" w:hint="eastAsia"/>
                <w:sz w:val="22"/>
              </w:rPr>
              <w:t>历时</w:t>
            </w:r>
            <w:r w:rsidR="00D65578" w:rsidRPr="002165FF">
              <w:rPr>
                <w:rFonts w:ascii="Times New Roman" w:eastAsia="宋体" w:hAnsi="Times New Roman" w:cs="Times New Roman" w:hint="eastAsia"/>
                <w:sz w:val="22"/>
              </w:rPr>
              <w:t>15</w:t>
            </w:r>
            <w:r w:rsidR="00D65578" w:rsidRPr="002165FF">
              <w:rPr>
                <w:rFonts w:ascii="Times New Roman" w:eastAsia="宋体" w:hAnsi="Times New Roman" w:cs="Times New Roman" w:hint="eastAsia"/>
                <w:sz w:val="22"/>
              </w:rPr>
              <w:t>年建立起</w:t>
            </w:r>
            <w:r w:rsidR="00D65578" w:rsidRPr="002165FF">
              <w:rPr>
                <w:rFonts w:ascii="Times New Roman" w:eastAsia="宋体" w:hAnsi="Times New Roman" w:cs="Times New Roman" w:hint="eastAsia"/>
                <w:sz w:val="22"/>
              </w:rPr>
              <w:t>CLL</w:t>
            </w:r>
            <w:r w:rsidR="00D65578" w:rsidRPr="002165FF">
              <w:rPr>
                <w:rFonts w:ascii="Times New Roman" w:eastAsia="宋体" w:hAnsi="Times New Roman" w:cs="Times New Roman" w:hint="eastAsia"/>
                <w:sz w:val="22"/>
              </w:rPr>
              <w:t>药物资产。我们相信，我们能够在其他疾病领域加快步伐并取得更出色的成果。</w:t>
            </w:r>
            <w:r w:rsidR="002D1574">
              <w:rPr>
                <w:rFonts w:ascii="Times New Roman" w:eastAsia="宋体" w:hAnsi="Times New Roman" w:cs="Times New Roman" w:hint="eastAsia"/>
                <w:sz w:val="22"/>
              </w:rPr>
              <w:t>以</w:t>
            </w:r>
            <w:r w:rsidR="002D1574" w:rsidRPr="00356A91">
              <w:rPr>
                <w:rFonts w:ascii="Times New Roman" w:eastAsia="宋体" w:hAnsi="Times New Roman" w:cs="Times New Roman" w:hint="eastAsia"/>
                <w:sz w:val="22"/>
              </w:rPr>
              <w:t>GPC3-41BB</w:t>
            </w:r>
            <w:proofErr w:type="gramStart"/>
            <w:r w:rsidR="002D1574" w:rsidRPr="00356A91">
              <w:rPr>
                <w:rFonts w:ascii="Times New Roman" w:eastAsia="宋体" w:hAnsi="Times New Roman" w:cs="Times New Roman" w:hint="eastAsia"/>
                <w:sz w:val="22"/>
              </w:rPr>
              <w:t>双抗</w:t>
            </w:r>
            <w:r w:rsidR="002D1574">
              <w:rPr>
                <w:rFonts w:ascii="Times New Roman" w:eastAsia="宋体" w:hAnsi="Times New Roman" w:cs="Times New Roman" w:hint="eastAsia"/>
                <w:sz w:val="22"/>
              </w:rPr>
              <w:t>为例</w:t>
            </w:r>
            <w:proofErr w:type="gramEnd"/>
            <w:r w:rsidR="002D1574" w:rsidRPr="00356A91">
              <w:rPr>
                <w:rFonts w:ascii="Times New Roman" w:eastAsia="宋体" w:hAnsi="Times New Roman" w:cs="Times New Roman" w:hint="eastAsia"/>
                <w:sz w:val="22"/>
              </w:rPr>
              <w:t>：该项目的数据结果积极，程度令人惊喜，在</w:t>
            </w:r>
            <w:r w:rsidR="002D1574" w:rsidRPr="00356A91">
              <w:rPr>
                <w:rFonts w:ascii="Times New Roman" w:eastAsia="宋体" w:hAnsi="Times New Roman" w:cs="Times New Roman" w:hint="eastAsia"/>
                <w:sz w:val="22"/>
              </w:rPr>
              <w:t>PD-1</w:t>
            </w:r>
            <w:r w:rsidR="002D1574" w:rsidRPr="00356A91">
              <w:rPr>
                <w:rFonts w:ascii="Times New Roman" w:eastAsia="宋体" w:hAnsi="Times New Roman" w:cs="Times New Roman" w:hint="eastAsia"/>
                <w:sz w:val="22"/>
              </w:rPr>
              <w:t>经治的肝细胞癌患者中进行的首个人体研究中展现出极具潜力的单药治疗信号。关键性试验将在年底前启动。</w:t>
            </w:r>
          </w:p>
          <w:p w14:paraId="0C2A0AA8" w14:textId="668E793A" w:rsidR="000F7CA9" w:rsidRPr="00E41F02" w:rsidRDefault="00EE38E4" w:rsidP="00E41F02">
            <w:pPr>
              <w:overflowPunct w:val="0"/>
              <w:autoSpaceDE w:val="0"/>
              <w:autoSpaceDN w:val="0"/>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公司</w:t>
            </w:r>
            <w:r w:rsidR="000F7CA9" w:rsidRPr="000F7CA9">
              <w:rPr>
                <w:rFonts w:ascii="Times New Roman" w:eastAsia="宋体" w:hAnsi="Times New Roman" w:cs="Times New Roman" w:hint="eastAsia"/>
                <w:sz w:val="22"/>
              </w:rPr>
              <w:t>在</w:t>
            </w:r>
            <w:r w:rsidR="000F7CA9" w:rsidRPr="000F7CA9">
              <w:rPr>
                <w:rFonts w:ascii="Times New Roman" w:eastAsia="宋体" w:hAnsi="Times New Roman" w:cs="Times New Roman" w:hint="eastAsia"/>
                <w:sz w:val="22"/>
              </w:rPr>
              <w:t>2025</w:t>
            </w:r>
            <w:r w:rsidR="000F7CA9" w:rsidRPr="000F7CA9">
              <w:rPr>
                <w:rFonts w:ascii="Times New Roman" w:eastAsia="宋体" w:hAnsi="Times New Roman" w:cs="Times New Roman" w:hint="eastAsia"/>
                <w:sz w:val="22"/>
              </w:rPr>
              <w:t>财年首次实现</w:t>
            </w:r>
            <w:r w:rsidR="000F7CA9" w:rsidRPr="000F7CA9">
              <w:rPr>
                <w:rFonts w:ascii="Times New Roman" w:eastAsia="宋体" w:hAnsi="Times New Roman" w:cs="Times New Roman" w:hint="eastAsia"/>
                <w:sz w:val="22"/>
              </w:rPr>
              <w:t>GAAP</w:t>
            </w:r>
            <w:r w:rsidR="000F7CA9" w:rsidRPr="000F7CA9">
              <w:rPr>
                <w:rFonts w:ascii="Times New Roman" w:eastAsia="宋体" w:hAnsi="Times New Roman" w:cs="Times New Roman" w:hint="eastAsia"/>
                <w:sz w:val="22"/>
              </w:rPr>
              <w:t>净利润和非</w:t>
            </w:r>
            <w:r w:rsidR="000F7CA9" w:rsidRPr="000F7CA9">
              <w:rPr>
                <w:rFonts w:ascii="Times New Roman" w:eastAsia="宋体" w:hAnsi="Times New Roman" w:cs="Times New Roman" w:hint="eastAsia"/>
                <w:sz w:val="22"/>
              </w:rPr>
              <w:t>GAAP</w:t>
            </w:r>
            <w:r w:rsidR="000F7CA9" w:rsidRPr="000F7CA9">
              <w:rPr>
                <w:rFonts w:ascii="Times New Roman" w:eastAsia="宋体" w:hAnsi="Times New Roman" w:cs="Times New Roman" w:hint="eastAsia"/>
                <w:sz w:val="22"/>
              </w:rPr>
              <w:t>净利润。</w:t>
            </w:r>
            <w:r w:rsidR="000F7CA9" w:rsidRPr="000F7CA9">
              <w:rPr>
                <w:rFonts w:ascii="Times New Roman" w:eastAsia="宋体" w:hAnsi="Times New Roman" w:cs="Times New Roman" w:hint="eastAsia"/>
                <w:sz w:val="22"/>
              </w:rPr>
              <w:t>2025</w:t>
            </w:r>
            <w:r w:rsidR="000F7CA9" w:rsidRPr="000F7CA9">
              <w:rPr>
                <w:rFonts w:ascii="Times New Roman" w:eastAsia="宋体" w:hAnsi="Times New Roman" w:cs="Times New Roman" w:hint="eastAsia"/>
                <w:sz w:val="22"/>
              </w:rPr>
              <w:t>年，我们的经营活动产生的净现金为</w:t>
            </w:r>
            <w:r w:rsidR="000F7CA9" w:rsidRPr="000F7CA9">
              <w:rPr>
                <w:rFonts w:ascii="Times New Roman" w:eastAsia="宋体" w:hAnsi="Times New Roman" w:cs="Times New Roman" w:hint="eastAsia"/>
                <w:sz w:val="22"/>
              </w:rPr>
              <w:t>11</w:t>
            </w:r>
            <w:r w:rsidR="000F7CA9" w:rsidRPr="000F7CA9">
              <w:rPr>
                <w:rFonts w:ascii="Times New Roman" w:eastAsia="宋体" w:hAnsi="Times New Roman" w:cs="Times New Roman" w:hint="eastAsia"/>
                <w:sz w:val="22"/>
              </w:rPr>
              <w:t>亿美元，自由现金流为正。</w:t>
            </w:r>
            <w:r w:rsidR="008D7D23">
              <w:rPr>
                <w:rFonts w:ascii="Times New Roman" w:eastAsia="宋体" w:hAnsi="Times New Roman" w:cs="Times New Roman" w:hint="eastAsia"/>
                <w:sz w:val="22"/>
              </w:rPr>
              <w:t>公司</w:t>
            </w:r>
            <w:r w:rsidR="008D7D23" w:rsidRPr="00DC7851">
              <w:rPr>
                <w:rFonts w:ascii="Times New Roman" w:eastAsia="宋体" w:hAnsi="Times New Roman" w:cs="Times New Roman" w:hint="eastAsia"/>
                <w:sz w:val="22"/>
              </w:rPr>
              <w:t>2026</w:t>
            </w:r>
            <w:r w:rsidR="008D7D23" w:rsidRPr="00DC7851">
              <w:rPr>
                <w:rFonts w:ascii="Times New Roman" w:eastAsia="宋体" w:hAnsi="Times New Roman" w:cs="Times New Roman" w:hint="eastAsia"/>
                <w:sz w:val="22"/>
              </w:rPr>
              <w:t>年财务指引</w:t>
            </w:r>
            <w:r w:rsidR="008D7D23" w:rsidRPr="00E41F02">
              <w:rPr>
                <w:rFonts w:ascii="Times New Roman" w:eastAsia="宋体" w:hAnsi="Times New Roman" w:cs="Times New Roman" w:hint="eastAsia"/>
                <w:sz w:val="22"/>
              </w:rPr>
              <w:t>已经充分考虑了</w:t>
            </w:r>
            <w:r w:rsidR="008D7D23">
              <w:rPr>
                <w:rFonts w:ascii="Times New Roman" w:eastAsia="宋体" w:hAnsi="Times New Roman" w:cs="Times New Roman" w:hint="eastAsia"/>
                <w:sz w:val="22"/>
              </w:rPr>
              <w:t>必要的</w:t>
            </w:r>
            <w:r w:rsidR="00D3708F">
              <w:rPr>
                <w:rFonts w:ascii="Times New Roman" w:eastAsia="宋体" w:hAnsi="Times New Roman" w:cs="Times New Roman" w:hint="eastAsia"/>
                <w:sz w:val="22"/>
              </w:rPr>
              <w:t>开支</w:t>
            </w:r>
            <w:r w:rsidR="008D7D23" w:rsidRPr="00E41F02">
              <w:rPr>
                <w:rFonts w:ascii="Times New Roman" w:eastAsia="宋体" w:hAnsi="Times New Roman" w:cs="Times New Roman" w:hint="eastAsia"/>
                <w:sz w:val="22"/>
              </w:rPr>
              <w:t>。</w:t>
            </w:r>
            <w:r w:rsidR="008D7D23">
              <w:rPr>
                <w:rFonts w:ascii="Times New Roman" w:eastAsia="宋体" w:hAnsi="Times New Roman" w:cs="Times New Roman" w:hint="eastAsia"/>
                <w:sz w:val="22"/>
              </w:rPr>
              <w:t>公司</w:t>
            </w:r>
            <w:r w:rsidR="000F7CA9" w:rsidRPr="000F7CA9">
              <w:rPr>
                <w:rFonts w:ascii="Times New Roman" w:eastAsia="宋体" w:hAnsi="Times New Roman" w:cs="Times New Roman" w:hint="eastAsia"/>
                <w:sz w:val="22"/>
              </w:rPr>
              <w:t>将继续谨慎且战略性部署资金，致力于为股东创造长期价值。</w:t>
            </w:r>
          </w:p>
          <w:p w14:paraId="24E125E8" w14:textId="44DEE8E7"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00A233F0">
              <w:rPr>
                <w:rFonts w:ascii="Times New Roman" w:eastAsia="宋体" w:hAnsi="Times New Roman" w:cs="Times New Roman" w:hint="eastAsia"/>
                <w:sz w:val="22"/>
              </w:rPr>
              <w:t>公司如何</w:t>
            </w:r>
            <w:r w:rsidR="003E6F64">
              <w:rPr>
                <w:rFonts w:ascii="Times New Roman" w:eastAsia="宋体" w:hAnsi="Times New Roman" w:cs="Times New Roman" w:hint="eastAsia"/>
                <w:sz w:val="22"/>
              </w:rPr>
              <w:t>在</w:t>
            </w:r>
            <w:r w:rsidRPr="00E41F02">
              <w:rPr>
                <w:rFonts w:ascii="Times New Roman" w:eastAsia="宋体" w:hAnsi="Times New Roman" w:cs="Times New Roman" w:hint="eastAsia"/>
                <w:sz w:val="22"/>
              </w:rPr>
              <w:t>CDK4</w:t>
            </w:r>
            <w:r w:rsidR="00F81CD9">
              <w:rPr>
                <w:rFonts w:ascii="Times New Roman" w:eastAsia="宋体" w:hAnsi="Times New Roman" w:cs="Times New Roman" w:hint="eastAsia"/>
                <w:sz w:val="22"/>
              </w:rPr>
              <w:t>抑制剂</w:t>
            </w:r>
            <w:r w:rsidRPr="00E41F02">
              <w:rPr>
                <w:rFonts w:ascii="Times New Roman" w:eastAsia="宋体" w:hAnsi="Times New Roman" w:cs="Times New Roman" w:hint="eastAsia"/>
                <w:sz w:val="22"/>
              </w:rPr>
              <w:t>的</w:t>
            </w:r>
            <w:r w:rsidR="003E6F64">
              <w:rPr>
                <w:rFonts w:ascii="Times New Roman" w:eastAsia="宋体" w:hAnsi="Times New Roman" w:cs="Times New Roman" w:hint="eastAsia"/>
                <w:sz w:val="22"/>
              </w:rPr>
              <w:t>3</w:t>
            </w:r>
            <w:r w:rsidRPr="00E41F02">
              <w:rPr>
                <w:rFonts w:ascii="Times New Roman" w:eastAsia="宋体" w:hAnsi="Times New Roman" w:cs="Times New Roman" w:hint="eastAsia"/>
                <w:sz w:val="22"/>
              </w:rPr>
              <w:t>期</w:t>
            </w:r>
            <w:r w:rsidR="003E6F64">
              <w:rPr>
                <w:rFonts w:ascii="Times New Roman" w:eastAsia="宋体" w:hAnsi="Times New Roman" w:cs="Times New Roman" w:hint="eastAsia"/>
                <w:sz w:val="22"/>
              </w:rPr>
              <w:t>试验中追赶行业领先者</w:t>
            </w:r>
            <w:r w:rsidRPr="00E41F02">
              <w:rPr>
                <w:rFonts w:ascii="Times New Roman" w:eastAsia="宋体" w:hAnsi="Times New Roman" w:cs="Times New Roman" w:hint="eastAsia"/>
                <w:sz w:val="22"/>
              </w:rPr>
              <w:t>？</w:t>
            </w:r>
          </w:p>
          <w:p w14:paraId="6C7802FB" w14:textId="3621109B" w:rsid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1C69F6">
              <w:rPr>
                <w:rFonts w:ascii="Times New Roman" w:eastAsia="宋体" w:hAnsi="Times New Roman" w:cs="Times New Roman" w:hint="eastAsia"/>
                <w:sz w:val="22"/>
              </w:rPr>
              <w:t>公司的试验</w:t>
            </w:r>
            <w:r w:rsidRPr="00E41F02">
              <w:rPr>
                <w:rFonts w:ascii="Times New Roman" w:eastAsia="宋体" w:hAnsi="Times New Roman" w:cs="Times New Roman" w:hint="eastAsia"/>
                <w:sz w:val="22"/>
              </w:rPr>
              <w:t>方案</w:t>
            </w:r>
            <w:r w:rsidR="001C69F6">
              <w:rPr>
                <w:rFonts w:ascii="Times New Roman" w:eastAsia="宋体" w:hAnsi="Times New Roman" w:cs="Times New Roman" w:hint="eastAsia"/>
                <w:sz w:val="22"/>
              </w:rPr>
              <w:t>与</w:t>
            </w:r>
            <w:r w:rsidRPr="00E41F02">
              <w:rPr>
                <w:rFonts w:ascii="Times New Roman" w:eastAsia="宋体" w:hAnsi="Times New Roman" w:cs="Times New Roman" w:hint="eastAsia"/>
                <w:sz w:val="22"/>
              </w:rPr>
              <w:t>辉</w:t>
            </w:r>
            <w:proofErr w:type="gramStart"/>
            <w:r w:rsidRPr="00E41F02">
              <w:rPr>
                <w:rFonts w:ascii="Times New Roman" w:eastAsia="宋体" w:hAnsi="Times New Roman" w:cs="Times New Roman" w:hint="eastAsia"/>
                <w:sz w:val="22"/>
              </w:rPr>
              <w:t>瑞比较</w:t>
            </w:r>
            <w:proofErr w:type="gramEnd"/>
            <w:r w:rsidRPr="00E41F02">
              <w:rPr>
                <w:rFonts w:ascii="Times New Roman" w:eastAsia="宋体" w:hAnsi="Times New Roman" w:cs="Times New Roman" w:hint="eastAsia"/>
                <w:sz w:val="22"/>
              </w:rPr>
              <w:t>类似</w:t>
            </w:r>
            <w:r w:rsidR="0090583E">
              <w:rPr>
                <w:rFonts w:ascii="Times New Roman" w:eastAsia="宋体" w:hAnsi="Times New Roman" w:cs="Times New Roman" w:hint="eastAsia"/>
                <w:sz w:val="22"/>
              </w:rPr>
              <w:t>。</w:t>
            </w:r>
            <w:r w:rsidRPr="00E41F02">
              <w:rPr>
                <w:rFonts w:ascii="Times New Roman" w:eastAsia="宋体" w:hAnsi="Times New Roman" w:cs="Times New Roman" w:hint="eastAsia"/>
                <w:sz w:val="22"/>
              </w:rPr>
              <w:t>辉瑞</w:t>
            </w:r>
            <w:r w:rsidR="0090583E">
              <w:rPr>
                <w:rFonts w:ascii="Times New Roman" w:eastAsia="宋体" w:hAnsi="Times New Roman" w:cs="Times New Roman" w:hint="eastAsia"/>
                <w:sz w:val="22"/>
              </w:rPr>
              <w:t>已披露其</w:t>
            </w:r>
            <w:r w:rsidRPr="00E41F02">
              <w:rPr>
                <w:rFonts w:ascii="Times New Roman" w:eastAsia="宋体" w:hAnsi="Times New Roman" w:cs="Times New Roman" w:hint="eastAsia"/>
                <w:sz w:val="22"/>
              </w:rPr>
              <w:t>统计假设，公司作为后发者</w:t>
            </w:r>
            <w:r w:rsidR="006B4170">
              <w:rPr>
                <w:rFonts w:ascii="Times New Roman" w:eastAsia="宋体" w:hAnsi="Times New Roman" w:cs="Times New Roman" w:hint="eastAsia"/>
                <w:sz w:val="22"/>
              </w:rPr>
              <w:t>具有</w:t>
            </w:r>
            <w:r w:rsidRPr="00E41F02">
              <w:rPr>
                <w:rFonts w:ascii="Times New Roman" w:eastAsia="宋体" w:hAnsi="Times New Roman" w:cs="Times New Roman" w:hint="eastAsia"/>
                <w:sz w:val="22"/>
              </w:rPr>
              <w:t>优势</w:t>
            </w:r>
            <w:r w:rsidR="00FC2E94">
              <w:rPr>
                <w:rFonts w:ascii="Times New Roman" w:eastAsia="宋体" w:hAnsi="Times New Roman" w:cs="Times New Roman" w:hint="eastAsia"/>
                <w:sz w:val="22"/>
              </w:rPr>
              <w:t>。</w:t>
            </w:r>
            <w:r w:rsidR="00ED2BF9">
              <w:rPr>
                <w:rFonts w:ascii="Times New Roman" w:eastAsia="宋体" w:hAnsi="Times New Roman" w:cs="Times New Roman" w:hint="eastAsia"/>
                <w:sz w:val="22"/>
              </w:rPr>
              <w:t>公司</w:t>
            </w:r>
            <w:r w:rsidR="00FC2E94">
              <w:rPr>
                <w:rFonts w:ascii="Times New Roman" w:eastAsia="宋体" w:hAnsi="Times New Roman" w:cs="Times New Roman" w:hint="eastAsia"/>
                <w:sz w:val="22"/>
              </w:rPr>
              <w:t>在</w:t>
            </w:r>
            <w:r w:rsidRPr="00E41F02">
              <w:rPr>
                <w:rFonts w:ascii="Times New Roman" w:eastAsia="宋体" w:hAnsi="Times New Roman" w:cs="Times New Roman" w:hint="eastAsia"/>
                <w:sz w:val="22"/>
              </w:rPr>
              <w:t>临床方案的制定（包括统计学）</w:t>
            </w:r>
            <w:r w:rsidR="00EA4D57">
              <w:rPr>
                <w:rFonts w:ascii="Times New Roman" w:eastAsia="宋体" w:hAnsi="Times New Roman" w:cs="Times New Roman" w:hint="eastAsia"/>
                <w:sz w:val="22"/>
              </w:rPr>
              <w:t>以及</w:t>
            </w:r>
            <w:r w:rsidR="00EA4D57" w:rsidRPr="00E41F02">
              <w:rPr>
                <w:rFonts w:ascii="Times New Roman" w:eastAsia="宋体" w:hAnsi="Times New Roman" w:cs="Times New Roman" w:hint="eastAsia"/>
                <w:sz w:val="22"/>
              </w:rPr>
              <w:t>临床运营</w:t>
            </w:r>
            <w:r w:rsidR="003D2A42">
              <w:rPr>
                <w:rFonts w:ascii="Times New Roman" w:eastAsia="宋体" w:hAnsi="Times New Roman" w:cs="Times New Roman" w:hint="eastAsia"/>
                <w:sz w:val="22"/>
              </w:rPr>
              <w:t>上</w:t>
            </w:r>
            <w:r w:rsidR="00901231" w:rsidRPr="00E41F02">
              <w:rPr>
                <w:rFonts w:ascii="Times New Roman" w:eastAsia="宋体" w:hAnsi="Times New Roman" w:cs="Times New Roman" w:hint="eastAsia"/>
                <w:sz w:val="22"/>
              </w:rPr>
              <w:t>都</w:t>
            </w:r>
            <w:r w:rsidR="00ED2BF9">
              <w:rPr>
                <w:rFonts w:ascii="Times New Roman" w:eastAsia="宋体" w:hAnsi="Times New Roman" w:cs="Times New Roman" w:hint="eastAsia"/>
                <w:sz w:val="22"/>
              </w:rPr>
              <w:t>有机会</w:t>
            </w:r>
            <w:r w:rsidR="007D35AD">
              <w:rPr>
                <w:rFonts w:ascii="Times New Roman" w:eastAsia="宋体" w:hAnsi="Times New Roman" w:cs="Times New Roman" w:hint="eastAsia"/>
                <w:sz w:val="22"/>
              </w:rPr>
              <w:t>缩短差距</w:t>
            </w:r>
            <w:r w:rsidRPr="00E41F02">
              <w:rPr>
                <w:rFonts w:ascii="Times New Roman" w:eastAsia="宋体" w:hAnsi="Times New Roman" w:cs="Times New Roman" w:hint="eastAsia"/>
                <w:sz w:val="22"/>
              </w:rPr>
              <w:t>。</w:t>
            </w:r>
          </w:p>
          <w:p w14:paraId="714FFDAE" w14:textId="074C7FE5" w:rsidR="00F12058" w:rsidRDefault="007B1DFE" w:rsidP="00E41F02">
            <w:pPr>
              <w:overflowPunct w:val="0"/>
              <w:autoSpaceDE w:val="0"/>
              <w:autoSpaceDN w:val="0"/>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Q</w:t>
            </w:r>
            <w:r>
              <w:rPr>
                <w:rFonts w:ascii="Times New Roman" w:eastAsia="宋体" w:hAnsi="Times New Roman" w:cs="Times New Roman" w:hint="eastAsia"/>
                <w:sz w:val="22"/>
              </w:rPr>
              <w:t>：</w:t>
            </w:r>
            <w:r w:rsidR="00FB4EAD">
              <w:rPr>
                <w:rFonts w:ascii="Times New Roman" w:eastAsia="宋体" w:hAnsi="Times New Roman" w:cs="Times New Roman" w:hint="eastAsia"/>
                <w:sz w:val="22"/>
              </w:rPr>
              <w:t>请</w:t>
            </w:r>
            <w:r w:rsidR="00D539C2">
              <w:rPr>
                <w:rFonts w:ascii="Times New Roman" w:eastAsia="宋体" w:hAnsi="Times New Roman" w:cs="Times New Roman" w:hint="eastAsia"/>
                <w:sz w:val="22"/>
              </w:rPr>
              <w:t>具体</w:t>
            </w:r>
            <w:r w:rsidR="00FB4EAD">
              <w:rPr>
                <w:rFonts w:ascii="Times New Roman" w:eastAsia="宋体" w:hAnsi="Times New Roman" w:cs="Times New Roman" w:hint="eastAsia"/>
                <w:sz w:val="22"/>
              </w:rPr>
              <w:t>介绍</w:t>
            </w:r>
            <w:r>
              <w:rPr>
                <w:rFonts w:ascii="Times New Roman" w:eastAsia="宋体" w:hAnsi="Times New Roman" w:cs="Times New Roman" w:hint="eastAsia"/>
                <w:sz w:val="22"/>
              </w:rPr>
              <w:t>公司</w:t>
            </w:r>
            <w:r w:rsidR="00F12058" w:rsidRPr="00F12058">
              <w:rPr>
                <w:rFonts w:ascii="Times New Roman" w:eastAsia="宋体" w:hAnsi="Times New Roman" w:cs="Times New Roman" w:hint="eastAsia"/>
                <w:sz w:val="22"/>
              </w:rPr>
              <w:t>预计</w:t>
            </w:r>
            <w:r w:rsidR="003B3028">
              <w:rPr>
                <w:rFonts w:ascii="Times New Roman" w:eastAsia="宋体" w:hAnsi="Times New Roman" w:cs="Times New Roman" w:hint="eastAsia"/>
                <w:sz w:val="22"/>
              </w:rPr>
              <w:t>将</w:t>
            </w:r>
            <w:r w:rsidR="00F12058" w:rsidRPr="00F12058">
              <w:rPr>
                <w:rFonts w:ascii="Times New Roman" w:eastAsia="宋体" w:hAnsi="Times New Roman" w:cs="Times New Roman" w:hint="eastAsia"/>
                <w:sz w:val="22"/>
              </w:rPr>
              <w:t>于</w:t>
            </w:r>
            <w:r w:rsidR="00F12058" w:rsidRPr="00F12058">
              <w:rPr>
                <w:rFonts w:ascii="Times New Roman" w:eastAsia="宋体" w:hAnsi="Times New Roman" w:cs="Times New Roman" w:hint="eastAsia"/>
                <w:sz w:val="22"/>
              </w:rPr>
              <w:t>2026</w:t>
            </w:r>
            <w:r w:rsidR="00F12058" w:rsidRPr="00F12058">
              <w:rPr>
                <w:rFonts w:ascii="Times New Roman" w:eastAsia="宋体" w:hAnsi="Times New Roman" w:cs="Times New Roman" w:hint="eastAsia"/>
                <w:sz w:val="22"/>
              </w:rPr>
              <w:t>年上半年</w:t>
            </w:r>
            <w:r w:rsidR="000251A0">
              <w:rPr>
                <w:rFonts w:ascii="Times New Roman" w:eastAsia="宋体" w:hAnsi="Times New Roman" w:cs="Times New Roman" w:hint="eastAsia"/>
                <w:sz w:val="22"/>
              </w:rPr>
              <w:t>公布</w:t>
            </w:r>
            <w:r w:rsidR="00D539C2">
              <w:rPr>
                <w:rFonts w:ascii="Times New Roman" w:eastAsia="宋体" w:hAnsi="Times New Roman" w:cs="Times New Roman" w:hint="eastAsia"/>
                <w:sz w:val="22"/>
              </w:rPr>
              <w:t>的</w:t>
            </w:r>
            <w:r w:rsidR="000251A0">
              <w:rPr>
                <w:rFonts w:ascii="Times New Roman" w:eastAsia="宋体" w:hAnsi="Times New Roman" w:cs="Times New Roman" w:hint="eastAsia"/>
                <w:sz w:val="22"/>
              </w:rPr>
              <w:t>CDK4</w:t>
            </w:r>
            <w:r w:rsidR="00F12058" w:rsidRPr="00F12058">
              <w:rPr>
                <w:rFonts w:ascii="Times New Roman" w:eastAsia="宋体" w:hAnsi="Times New Roman" w:cs="Times New Roman" w:hint="eastAsia"/>
                <w:sz w:val="22"/>
              </w:rPr>
              <w:t>一线</w:t>
            </w:r>
            <w:r w:rsidR="000251A0">
              <w:rPr>
                <w:rFonts w:ascii="Times New Roman" w:eastAsia="宋体" w:hAnsi="Times New Roman" w:cs="Times New Roman" w:hint="eastAsia"/>
                <w:sz w:val="22"/>
              </w:rPr>
              <w:t>治疗</w:t>
            </w:r>
            <w:r w:rsidR="00F12058" w:rsidRPr="00F12058">
              <w:rPr>
                <w:rFonts w:ascii="Times New Roman" w:eastAsia="宋体" w:hAnsi="Times New Roman" w:cs="Times New Roman" w:hint="eastAsia"/>
                <w:sz w:val="22"/>
              </w:rPr>
              <w:t>HR</w:t>
            </w:r>
            <w:r w:rsidR="00F12058" w:rsidRPr="00F12058">
              <w:rPr>
                <w:rFonts w:ascii="Times New Roman" w:eastAsia="宋体" w:hAnsi="Times New Roman" w:cs="Times New Roman" w:hint="eastAsia"/>
                <w:sz w:val="22"/>
              </w:rPr>
              <w:t>阳性乳腺癌</w:t>
            </w:r>
            <w:r w:rsidR="00F12058" w:rsidRPr="00F12058">
              <w:rPr>
                <w:rFonts w:ascii="Times New Roman" w:eastAsia="宋体" w:hAnsi="Times New Roman" w:cs="Times New Roman" w:hint="eastAsia"/>
                <w:sz w:val="22"/>
              </w:rPr>
              <w:t>1</w:t>
            </w:r>
            <w:r w:rsidR="00F12058" w:rsidRPr="00F12058">
              <w:rPr>
                <w:rFonts w:ascii="Times New Roman" w:eastAsia="宋体" w:hAnsi="Times New Roman" w:cs="Times New Roman" w:hint="eastAsia"/>
                <w:sz w:val="22"/>
              </w:rPr>
              <w:t>期试验的有效性和安全性数据</w:t>
            </w:r>
            <w:r w:rsidR="00FC3FC0">
              <w:rPr>
                <w:rFonts w:ascii="Times New Roman" w:eastAsia="宋体" w:hAnsi="Times New Roman" w:cs="Times New Roman" w:hint="eastAsia"/>
                <w:sz w:val="22"/>
              </w:rPr>
              <w:t>？</w:t>
            </w:r>
          </w:p>
          <w:p w14:paraId="422E0547" w14:textId="26796465" w:rsidR="004A0886" w:rsidRPr="00E41F02" w:rsidRDefault="006814AD" w:rsidP="00BA35F6">
            <w:pPr>
              <w:overflowPunct w:val="0"/>
              <w:autoSpaceDE w:val="0"/>
              <w:autoSpaceDN w:val="0"/>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A</w:t>
            </w:r>
            <w:r>
              <w:rPr>
                <w:rFonts w:ascii="Times New Roman" w:eastAsia="宋体" w:hAnsi="Times New Roman" w:cs="Times New Roman" w:hint="eastAsia"/>
                <w:sz w:val="22"/>
              </w:rPr>
              <w:t>：</w:t>
            </w:r>
            <w:r w:rsidR="00BA35F6" w:rsidRPr="00E41F02">
              <w:rPr>
                <w:rFonts w:ascii="Times New Roman" w:eastAsia="宋体" w:hAnsi="Times New Roman" w:cs="Times New Roman" w:hint="eastAsia"/>
                <w:sz w:val="22"/>
              </w:rPr>
              <w:t>公司</w:t>
            </w:r>
            <w:r w:rsidR="00BA35F6">
              <w:rPr>
                <w:rFonts w:ascii="Times New Roman" w:eastAsia="宋体" w:hAnsi="Times New Roman" w:cs="Times New Roman" w:hint="eastAsia"/>
                <w:sz w:val="22"/>
              </w:rPr>
              <w:t>今年将</w:t>
            </w:r>
            <w:r w:rsidR="00BA35F6" w:rsidRPr="00E41F02">
              <w:rPr>
                <w:rFonts w:ascii="Times New Roman" w:eastAsia="宋体" w:hAnsi="Times New Roman" w:cs="Times New Roman" w:hint="eastAsia"/>
                <w:sz w:val="22"/>
              </w:rPr>
              <w:t>公布</w:t>
            </w:r>
            <w:r w:rsidR="00BA35F6">
              <w:rPr>
                <w:rFonts w:ascii="Times New Roman" w:eastAsia="宋体" w:hAnsi="Times New Roman" w:cs="Times New Roman" w:hint="eastAsia"/>
                <w:sz w:val="22"/>
              </w:rPr>
              <w:t>CDK4</w:t>
            </w:r>
            <w:r w:rsidR="00BA35F6">
              <w:rPr>
                <w:rFonts w:ascii="Times New Roman" w:eastAsia="宋体" w:hAnsi="Times New Roman" w:cs="Times New Roman" w:hint="eastAsia"/>
                <w:sz w:val="22"/>
              </w:rPr>
              <w:t>抑制剂</w:t>
            </w:r>
            <w:r w:rsidR="00BA35F6" w:rsidRPr="00E41F02">
              <w:rPr>
                <w:rFonts w:ascii="Times New Roman" w:eastAsia="宋体" w:hAnsi="Times New Roman" w:cs="Times New Roman" w:hint="eastAsia"/>
                <w:sz w:val="22"/>
              </w:rPr>
              <w:t>和来曲</w:t>
            </w:r>
            <w:proofErr w:type="gramStart"/>
            <w:r w:rsidR="00BA35F6" w:rsidRPr="00E41F02">
              <w:rPr>
                <w:rFonts w:ascii="Times New Roman" w:eastAsia="宋体" w:hAnsi="Times New Roman" w:cs="Times New Roman" w:hint="eastAsia"/>
                <w:sz w:val="22"/>
              </w:rPr>
              <w:t>唑</w:t>
            </w:r>
            <w:proofErr w:type="gramEnd"/>
            <w:r w:rsidR="00BA35F6" w:rsidRPr="00E41F02">
              <w:rPr>
                <w:rFonts w:ascii="Times New Roman" w:eastAsia="宋体" w:hAnsi="Times New Roman" w:cs="Times New Roman" w:hint="eastAsia"/>
                <w:sz w:val="22"/>
              </w:rPr>
              <w:t>的联合用药</w:t>
            </w:r>
            <w:r w:rsidR="009B23B7">
              <w:rPr>
                <w:rFonts w:ascii="Times New Roman" w:eastAsia="宋体" w:hAnsi="Times New Roman" w:cs="Times New Roman" w:hint="eastAsia"/>
                <w:sz w:val="22"/>
              </w:rPr>
              <w:t>一线</w:t>
            </w:r>
            <w:r w:rsidR="00BA35F6">
              <w:rPr>
                <w:rFonts w:ascii="Times New Roman" w:eastAsia="宋体" w:hAnsi="Times New Roman" w:cs="Times New Roman" w:hint="eastAsia"/>
                <w:sz w:val="22"/>
              </w:rPr>
              <w:t>治疗</w:t>
            </w:r>
            <w:r w:rsidR="009B23B7">
              <w:rPr>
                <w:rFonts w:ascii="Times New Roman" w:eastAsia="宋体" w:hAnsi="Times New Roman" w:cs="Times New Roman" w:hint="eastAsia"/>
                <w:sz w:val="22"/>
              </w:rPr>
              <w:t>乳腺癌</w:t>
            </w:r>
            <w:r w:rsidR="00BA35F6">
              <w:rPr>
                <w:rFonts w:ascii="Times New Roman" w:eastAsia="宋体" w:hAnsi="Times New Roman" w:cs="Times New Roman" w:hint="eastAsia"/>
                <w:sz w:val="22"/>
              </w:rPr>
              <w:t>的相关</w:t>
            </w:r>
            <w:r w:rsidR="00BA35F6" w:rsidRPr="00E41F02">
              <w:rPr>
                <w:rFonts w:ascii="Times New Roman" w:eastAsia="宋体" w:hAnsi="Times New Roman" w:cs="Times New Roman" w:hint="eastAsia"/>
                <w:sz w:val="22"/>
              </w:rPr>
              <w:t>数据，样本量可以参考</w:t>
            </w:r>
            <w:r w:rsidR="00BA35F6" w:rsidRPr="00E41F02">
              <w:rPr>
                <w:rFonts w:ascii="Times New Roman" w:eastAsia="宋体" w:hAnsi="Times New Roman" w:cs="Times New Roman" w:hint="eastAsia"/>
                <w:sz w:val="22"/>
              </w:rPr>
              <w:t>ClinicalTrials</w:t>
            </w:r>
            <w:r w:rsidR="00BA35F6">
              <w:rPr>
                <w:rFonts w:ascii="Times New Roman" w:eastAsia="宋体" w:hAnsi="Times New Roman" w:cs="Times New Roman" w:hint="eastAsia"/>
                <w:sz w:val="22"/>
              </w:rPr>
              <w:t>.gov</w:t>
            </w:r>
            <w:r w:rsidR="00BA35F6">
              <w:rPr>
                <w:rFonts w:ascii="Times New Roman" w:eastAsia="宋体" w:hAnsi="Times New Roman" w:cs="Times New Roman" w:hint="eastAsia"/>
                <w:sz w:val="22"/>
              </w:rPr>
              <w:t>网站</w:t>
            </w:r>
            <w:r w:rsidR="00BA35F6" w:rsidRPr="00E41F02">
              <w:rPr>
                <w:rFonts w:ascii="Times New Roman" w:eastAsia="宋体" w:hAnsi="Times New Roman" w:cs="Times New Roman" w:hint="eastAsia"/>
                <w:sz w:val="22"/>
              </w:rPr>
              <w:t>，</w:t>
            </w:r>
            <w:r w:rsidR="00BA35F6">
              <w:rPr>
                <w:rFonts w:ascii="Times New Roman" w:eastAsia="宋体" w:hAnsi="Times New Roman" w:cs="Times New Roman" w:hint="eastAsia"/>
                <w:sz w:val="22"/>
              </w:rPr>
              <w:t>该</w:t>
            </w:r>
            <w:r w:rsidR="00BA35F6" w:rsidRPr="00E41F02">
              <w:rPr>
                <w:rFonts w:ascii="Times New Roman" w:eastAsia="宋体" w:hAnsi="Times New Roman" w:cs="Times New Roman" w:hint="eastAsia"/>
                <w:sz w:val="22"/>
              </w:rPr>
              <w:t>临床</w:t>
            </w:r>
            <w:r w:rsidR="00BA35F6">
              <w:rPr>
                <w:rFonts w:ascii="Times New Roman" w:eastAsia="宋体" w:hAnsi="Times New Roman" w:cs="Times New Roman" w:hint="eastAsia"/>
                <w:sz w:val="22"/>
              </w:rPr>
              <w:t>试验于</w:t>
            </w:r>
            <w:r w:rsidR="00BA35F6" w:rsidRPr="00E41F02">
              <w:rPr>
                <w:rFonts w:ascii="Times New Roman" w:eastAsia="宋体" w:hAnsi="Times New Roman" w:cs="Times New Roman" w:hint="eastAsia"/>
                <w:sz w:val="22"/>
              </w:rPr>
              <w:t>2023</w:t>
            </w:r>
            <w:r w:rsidR="00BA35F6" w:rsidRPr="00E41F02">
              <w:rPr>
                <w:rFonts w:ascii="Times New Roman" w:eastAsia="宋体" w:hAnsi="Times New Roman" w:cs="Times New Roman" w:hint="eastAsia"/>
                <w:sz w:val="22"/>
              </w:rPr>
              <w:t>年</w:t>
            </w:r>
            <w:r w:rsidR="00BA35F6" w:rsidRPr="00E41F02">
              <w:rPr>
                <w:rFonts w:ascii="Times New Roman" w:eastAsia="宋体" w:hAnsi="Times New Roman" w:cs="Times New Roman" w:hint="eastAsia"/>
                <w:sz w:val="22"/>
              </w:rPr>
              <w:t>12</w:t>
            </w:r>
            <w:r w:rsidR="00BA35F6" w:rsidRPr="00E41F02">
              <w:rPr>
                <w:rFonts w:ascii="Times New Roman" w:eastAsia="宋体" w:hAnsi="Times New Roman" w:cs="Times New Roman" w:hint="eastAsia"/>
                <w:sz w:val="22"/>
              </w:rPr>
              <w:t>月启动，随访时间不到</w:t>
            </w:r>
            <w:r w:rsidR="00BA35F6" w:rsidRPr="00E41F02">
              <w:rPr>
                <w:rFonts w:ascii="Times New Roman" w:eastAsia="宋体" w:hAnsi="Times New Roman" w:cs="Times New Roman" w:hint="eastAsia"/>
                <w:sz w:val="22"/>
              </w:rPr>
              <w:t>1</w:t>
            </w:r>
            <w:r w:rsidR="00BA35F6" w:rsidRPr="00E41F02">
              <w:rPr>
                <w:rFonts w:ascii="Times New Roman" w:eastAsia="宋体" w:hAnsi="Times New Roman" w:cs="Times New Roman" w:hint="eastAsia"/>
                <w:sz w:val="22"/>
              </w:rPr>
              <w:t>年，因此数据的</w:t>
            </w:r>
            <w:r w:rsidR="00BA35F6" w:rsidRPr="00E41F02">
              <w:rPr>
                <w:rFonts w:ascii="Times New Roman" w:eastAsia="宋体" w:hAnsi="Times New Roman" w:cs="Times New Roman" w:hint="eastAsia"/>
                <w:sz w:val="22"/>
              </w:rPr>
              <w:t>PFS</w:t>
            </w:r>
            <w:r w:rsidR="00BA35F6" w:rsidRPr="00E41F02">
              <w:rPr>
                <w:rFonts w:ascii="Times New Roman" w:eastAsia="宋体" w:hAnsi="Times New Roman" w:cs="Times New Roman" w:hint="eastAsia"/>
                <w:sz w:val="22"/>
              </w:rPr>
              <w:t>率</w:t>
            </w:r>
            <w:r w:rsidR="00BA35F6">
              <w:rPr>
                <w:rFonts w:ascii="Times New Roman" w:eastAsia="宋体" w:hAnsi="Times New Roman" w:cs="Times New Roman" w:hint="eastAsia"/>
                <w:sz w:val="22"/>
              </w:rPr>
              <w:t>仍处于</w:t>
            </w:r>
            <w:r w:rsidR="00BA35F6" w:rsidRPr="00E41F02">
              <w:rPr>
                <w:rFonts w:ascii="Times New Roman" w:eastAsia="宋体" w:hAnsi="Times New Roman" w:cs="Times New Roman" w:hint="eastAsia"/>
                <w:sz w:val="22"/>
              </w:rPr>
              <w:t>早期</w:t>
            </w:r>
            <w:r w:rsidR="00BA35F6">
              <w:rPr>
                <w:rFonts w:ascii="Times New Roman" w:eastAsia="宋体" w:hAnsi="Times New Roman" w:cs="Times New Roman" w:hint="eastAsia"/>
                <w:sz w:val="22"/>
              </w:rPr>
              <w:t>阶段</w:t>
            </w:r>
            <w:r w:rsidR="00BA35F6" w:rsidRPr="00E41F02">
              <w:rPr>
                <w:rFonts w:ascii="Times New Roman" w:eastAsia="宋体" w:hAnsi="Times New Roman" w:cs="Times New Roman" w:hint="eastAsia"/>
                <w:sz w:val="22"/>
              </w:rPr>
              <w:t>。</w:t>
            </w:r>
          </w:p>
          <w:p w14:paraId="48F861DC" w14:textId="09DA79F9"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：公司对于</w:t>
            </w:r>
            <w:r w:rsidR="00A94F7C" w:rsidRPr="00356A91">
              <w:rPr>
                <w:rFonts w:ascii="Times New Roman" w:eastAsia="宋体" w:hAnsi="Times New Roman" w:cs="Times New Roman" w:hint="eastAsia"/>
                <w:sz w:val="22"/>
                <w14:ligatures w14:val="none"/>
              </w:rPr>
              <w:t>百悦达</w:t>
            </w:r>
            <w:r w:rsidR="00A94F7C" w:rsidRPr="00356A91">
              <w:rPr>
                <w:rFonts w:ascii="Times New Roman" w:eastAsia="宋体" w:hAnsi="Times New Roman" w:cs="Times New Roman" w:hint="eastAsia"/>
                <w:sz w:val="22"/>
                <w:vertAlign w:val="superscript"/>
                <w14:ligatures w14:val="none"/>
              </w:rPr>
              <w:t>®</w:t>
            </w:r>
            <w:r w:rsidR="00A94F7C" w:rsidRPr="00356A91">
              <w:rPr>
                <w:rFonts w:ascii="Times New Roman" w:eastAsia="宋体" w:hAnsi="Times New Roman" w:cs="Times New Roman" w:hint="eastAsia"/>
                <w:szCs w:val="24"/>
                <w14:ligatures w14:val="none"/>
              </w:rPr>
              <w:t>（索托克拉，</w:t>
            </w:r>
            <w:r w:rsidR="00A94F7C" w:rsidRPr="00356A91">
              <w:rPr>
                <w:rFonts w:ascii="Times New Roman" w:eastAsia="宋体" w:hAnsi="Times New Roman" w:cs="Times New Roman" w:hint="eastAsia"/>
                <w:szCs w:val="24"/>
                <w14:ligatures w14:val="none"/>
              </w:rPr>
              <w:t>BCL2</w:t>
            </w:r>
            <w:r w:rsidR="00A94F7C" w:rsidRPr="00356A91">
              <w:rPr>
                <w:rFonts w:ascii="Times New Roman" w:eastAsia="宋体" w:hAnsi="Times New Roman" w:cs="Times New Roman" w:hint="eastAsia"/>
                <w:szCs w:val="24"/>
                <w14:ligatures w14:val="none"/>
              </w:rPr>
              <w:t>抑制剂）</w:t>
            </w:r>
            <w:r w:rsidRPr="00E41F02">
              <w:rPr>
                <w:rFonts w:ascii="Times New Roman" w:eastAsia="宋体" w:hAnsi="Times New Roman" w:cs="Times New Roman" w:hint="eastAsia"/>
                <w:sz w:val="22"/>
              </w:rPr>
              <w:t>国内未来市场前景怎么看待？</w:t>
            </w:r>
            <w:r w:rsidRPr="00E41F02">
              <w:rPr>
                <w:rFonts w:ascii="Times New Roman" w:eastAsia="宋体" w:hAnsi="Times New Roman" w:cs="Times New Roman" w:hint="eastAsia"/>
                <w:sz w:val="22"/>
              </w:rPr>
              <w:t xml:space="preserve"> </w:t>
            </w:r>
          </w:p>
          <w:p w14:paraId="5B51EB2C" w14:textId="11E58540" w:rsidR="00A94F7C" w:rsidRPr="00A94F7C"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A94F7C" w:rsidRPr="00B462C9">
              <w:rPr>
                <w:rFonts w:ascii="Times New Roman" w:eastAsia="宋体" w:hAnsi="Times New Roman" w:cs="Times New Roman" w:hint="eastAsia"/>
                <w:sz w:val="22"/>
                <w14:ligatures w14:val="none"/>
              </w:rPr>
              <w:t>百悦达</w:t>
            </w:r>
            <w:r w:rsidR="00A94F7C" w:rsidRPr="00B462C9">
              <w:rPr>
                <w:rFonts w:ascii="Times New Roman" w:eastAsia="宋体" w:hAnsi="Times New Roman" w:cs="Times New Roman" w:hint="eastAsia"/>
                <w:sz w:val="22"/>
                <w:vertAlign w:val="superscript"/>
                <w14:ligatures w14:val="none"/>
              </w:rPr>
              <w:t>®</w:t>
            </w:r>
            <w:r w:rsidR="00A94F7C" w:rsidRPr="00B462C9">
              <w:rPr>
                <w:rFonts w:ascii="Times New Roman" w:eastAsia="宋体" w:hAnsi="Times New Roman" w:cs="Times New Roman" w:hint="eastAsia"/>
                <w:szCs w:val="24"/>
                <w14:ligatures w14:val="none"/>
              </w:rPr>
              <w:t>已在中国获批，我们迅速</w:t>
            </w:r>
            <w:r w:rsidR="00A94F7C" w:rsidRPr="00B462C9">
              <w:rPr>
                <w:rFonts w:ascii="Times New Roman" w:eastAsia="宋体" w:hAnsi="Times New Roman" w:cs="Times New Roman"/>
                <w:szCs w:val="24"/>
                <w14:ligatures w14:val="none"/>
              </w:rPr>
              <w:t>实现</w:t>
            </w:r>
            <w:r w:rsidR="00A94F7C" w:rsidRPr="00B462C9">
              <w:rPr>
                <w:rFonts w:ascii="Times New Roman" w:eastAsia="宋体" w:hAnsi="Times New Roman" w:cs="Times New Roman" w:hint="eastAsia"/>
                <w:szCs w:val="24"/>
                <w14:ligatures w14:val="none"/>
              </w:rPr>
              <w:t>了该产品</w:t>
            </w:r>
            <w:r w:rsidR="00A94F7C" w:rsidRPr="00B462C9">
              <w:rPr>
                <w:rFonts w:ascii="Times New Roman" w:eastAsia="宋体" w:hAnsi="Times New Roman" w:cs="Times New Roman"/>
                <w:szCs w:val="24"/>
                <w14:ligatures w14:val="none"/>
              </w:rPr>
              <w:t>的商业化上市，产品</w:t>
            </w:r>
            <w:r w:rsidR="00A94F7C" w:rsidRPr="00B462C9">
              <w:rPr>
                <w:rFonts w:ascii="Times New Roman" w:eastAsia="宋体" w:hAnsi="Times New Roman" w:cs="Times New Roman" w:hint="eastAsia"/>
                <w:szCs w:val="24"/>
                <w14:ligatures w14:val="none"/>
              </w:rPr>
              <w:t>上市至今约</w:t>
            </w:r>
            <w:r w:rsidR="00A94F7C" w:rsidRPr="00B462C9">
              <w:rPr>
                <w:rFonts w:ascii="Times New Roman" w:eastAsia="宋体" w:hAnsi="Times New Roman" w:cs="Times New Roman" w:hint="eastAsia"/>
                <w:szCs w:val="24"/>
                <w14:ligatures w14:val="none"/>
              </w:rPr>
              <w:t>6</w:t>
            </w:r>
            <w:r w:rsidR="00A94F7C" w:rsidRPr="00B462C9">
              <w:rPr>
                <w:rFonts w:ascii="Times New Roman" w:eastAsia="宋体" w:hAnsi="Times New Roman" w:cs="Times New Roman" w:hint="eastAsia"/>
                <w:szCs w:val="24"/>
                <w14:ligatures w14:val="none"/>
              </w:rPr>
              <w:t>周，市场反响非常积极。超过</w:t>
            </w:r>
            <w:r w:rsidR="00A94F7C" w:rsidRPr="00B462C9">
              <w:rPr>
                <w:rFonts w:ascii="Times New Roman" w:eastAsia="宋体" w:hAnsi="Times New Roman" w:cs="Times New Roman" w:hint="eastAsia"/>
                <w:szCs w:val="24"/>
                <w14:ligatures w14:val="none"/>
              </w:rPr>
              <w:t>300</w:t>
            </w:r>
            <w:r w:rsidR="00A94F7C" w:rsidRPr="00B462C9">
              <w:rPr>
                <w:rFonts w:ascii="Times New Roman" w:eastAsia="宋体" w:hAnsi="Times New Roman" w:cs="Times New Roman" w:hint="eastAsia"/>
                <w:szCs w:val="24"/>
                <w14:ligatures w14:val="none"/>
              </w:rPr>
              <w:t>名患者已用药或医生已开具相关处方。该</w:t>
            </w:r>
            <w:proofErr w:type="gramStart"/>
            <w:r w:rsidR="00A94F7C" w:rsidRPr="00B462C9">
              <w:rPr>
                <w:rFonts w:ascii="Times New Roman" w:eastAsia="宋体" w:hAnsi="Times New Roman" w:cs="Times New Roman" w:hint="eastAsia"/>
                <w:szCs w:val="24"/>
                <w14:ligatures w14:val="none"/>
              </w:rPr>
              <w:t>药物获</w:t>
            </w:r>
            <w:proofErr w:type="gramEnd"/>
            <w:r w:rsidR="00A94F7C" w:rsidRPr="00B462C9">
              <w:rPr>
                <w:rFonts w:ascii="Times New Roman" w:eastAsia="宋体" w:hAnsi="Times New Roman" w:cs="Times New Roman" w:hint="eastAsia"/>
                <w:szCs w:val="24"/>
                <w14:ligatures w14:val="none"/>
              </w:rPr>
              <w:t>批的适应症为复发</w:t>
            </w:r>
            <w:r w:rsidR="00A94F7C" w:rsidRPr="00B462C9">
              <w:rPr>
                <w:rFonts w:ascii="Times New Roman" w:eastAsia="宋体" w:hAnsi="Times New Roman" w:cs="Times New Roman" w:hint="eastAsia"/>
                <w:szCs w:val="24"/>
                <w14:ligatures w14:val="none"/>
              </w:rPr>
              <w:t>/</w:t>
            </w:r>
            <w:proofErr w:type="gramStart"/>
            <w:r w:rsidR="00A94F7C" w:rsidRPr="00B462C9">
              <w:rPr>
                <w:rFonts w:ascii="Times New Roman" w:eastAsia="宋体" w:hAnsi="Times New Roman" w:cs="Times New Roman" w:hint="eastAsia"/>
                <w:szCs w:val="24"/>
                <w14:ligatures w14:val="none"/>
              </w:rPr>
              <w:t>难治性套细胞</w:t>
            </w:r>
            <w:proofErr w:type="gramEnd"/>
            <w:r w:rsidR="00A94F7C" w:rsidRPr="00B462C9">
              <w:rPr>
                <w:rFonts w:ascii="Times New Roman" w:eastAsia="宋体" w:hAnsi="Times New Roman" w:cs="Times New Roman" w:hint="eastAsia"/>
                <w:szCs w:val="24"/>
                <w14:ligatures w14:val="none"/>
              </w:rPr>
              <w:t>淋巴瘤和</w:t>
            </w:r>
            <w:r w:rsidR="00A94F7C" w:rsidRPr="00B462C9">
              <w:rPr>
                <w:rFonts w:ascii="Times New Roman" w:eastAsia="宋体" w:hAnsi="Times New Roman" w:cs="Times New Roman" w:hint="eastAsia"/>
                <w:szCs w:val="24"/>
                <w14:ligatures w14:val="none"/>
              </w:rPr>
              <w:t>CLL</w:t>
            </w:r>
            <w:r w:rsidR="00A94F7C" w:rsidRPr="00B462C9">
              <w:rPr>
                <w:rFonts w:ascii="Times New Roman" w:eastAsia="宋体" w:hAnsi="Times New Roman" w:cs="Times New Roman" w:hint="eastAsia"/>
                <w:szCs w:val="24"/>
                <w14:ligatures w14:val="none"/>
              </w:rPr>
              <w:t>。目前为止，安全性也非常好，未观察到重大安全问题。中国各大血液病中心均给予了非常积极的反馈。我们的目标是成为</w:t>
            </w:r>
            <w:r w:rsidR="00A94F7C" w:rsidRPr="00B462C9">
              <w:rPr>
                <w:rFonts w:ascii="Times New Roman" w:eastAsia="宋体" w:hAnsi="Times New Roman" w:cs="Times New Roman" w:hint="eastAsia"/>
                <w:szCs w:val="24"/>
                <w14:ligatures w14:val="none"/>
              </w:rPr>
              <w:t>BCL2</w:t>
            </w:r>
            <w:r w:rsidR="00A94F7C" w:rsidRPr="00B462C9">
              <w:rPr>
                <w:rFonts w:ascii="Times New Roman" w:eastAsia="宋体" w:hAnsi="Times New Roman" w:cs="Times New Roman" w:hint="eastAsia"/>
                <w:szCs w:val="24"/>
                <w14:ligatures w14:val="none"/>
              </w:rPr>
              <w:t>市场的领导者。</w:t>
            </w:r>
            <w:r w:rsidR="00A94F7C" w:rsidRPr="009839BA">
              <w:rPr>
                <w:rFonts w:ascii="Times New Roman" w:eastAsia="宋体" w:hAnsi="Times New Roman" w:cs="Times New Roman" w:hint="eastAsia"/>
                <w:szCs w:val="24"/>
                <w14:ligatures w14:val="none"/>
              </w:rPr>
              <w:t>目前中国</w:t>
            </w:r>
            <w:r w:rsidR="00773E84" w:rsidRPr="009839BA">
              <w:rPr>
                <w:rFonts w:ascii="Times New Roman" w:eastAsia="宋体" w:hAnsi="Times New Roman" w:cs="Times New Roman" w:hint="eastAsia"/>
                <w:szCs w:val="24"/>
                <w14:ligatures w14:val="none"/>
              </w:rPr>
              <w:t>也</w:t>
            </w:r>
            <w:r w:rsidR="00A94F7C" w:rsidRPr="009839BA">
              <w:rPr>
                <w:rFonts w:ascii="Times New Roman" w:eastAsia="宋体" w:hAnsi="Times New Roman" w:cs="Times New Roman" w:hint="eastAsia"/>
                <w:szCs w:val="24"/>
                <w14:ligatures w14:val="none"/>
              </w:rPr>
              <w:t>批准</w:t>
            </w:r>
            <w:r w:rsidR="00773E84" w:rsidRPr="009839BA">
              <w:rPr>
                <w:rFonts w:ascii="Times New Roman" w:eastAsia="宋体" w:hAnsi="Times New Roman" w:cs="Times New Roman" w:hint="eastAsia"/>
                <w:szCs w:val="24"/>
                <w14:ligatures w14:val="none"/>
              </w:rPr>
              <w:t>了另外</w:t>
            </w:r>
            <w:r w:rsidR="00A94F7C" w:rsidRPr="009839BA">
              <w:rPr>
                <w:rFonts w:ascii="Times New Roman" w:eastAsia="宋体" w:hAnsi="Times New Roman" w:cs="Times New Roman" w:hint="eastAsia"/>
                <w:szCs w:val="24"/>
                <w14:ligatures w14:val="none"/>
              </w:rPr>
              <w:t>两款</w:t>
            </w:r>
            <w:r w:rsidR="00A94F7C" w:rsidRPr="009839BA">
              <w:rPr>
                <w:rFonts w:ascii="Times New Roman" w:eastAsia="宋体" w:hAnsi="Times New Roman" w:cs="Times New Roman"/>
                <w:szCs w:val="24"/>
                <w14:ligatures w14:val="none"/>
              </w:rPr>
              <w:t>BCL2</w:t>
            </w:r>
            <w:r w:rsidR="00A94F7C" w:rsidRPr="009839BA">
              <w:rPr>
                <w:rFonts w:ascii="Times New Roman" w:eastAsia="宋体" w:hAnsi="Times New Roman" w:cs="Times New Roman" w:hint="eastAsia"/>
                <w:szCs w:val="24"/>
                <w14:ligatures w14:val="none"/>
              </w:rPr>
              <w:t>靶向药物，分别是维奈克拉和中国本土药</w:t>
            </w:r>
            <w:proofErr w:type="gramStart"/>
            <w:r w:rsidR="00A94F7C" w:rsidRPr="009839BA">
              <w:rPr>
                <w:rFonts w:ascii="Times New Roman" w:eastAsia="宋体" w:hAnsi="Times New Roman" w:cs="Times New Roman" w:hint="eastAsia"/>
                <w:szCs w:val="24"/>
                <w14:ligatures w14:val="none"/>
              </w:rPr>
              <w:t>企开发</w:t>
            </w:r>
            <w:proofErr w:type="gramEnd"/>
            <w:r w:rsidR="00A94F7C" w:rsidRPr="009839BA">
              <w:rPr>
                <w:rFonts w:ascii="Times New Roman" w:eastAsia="宋体" w:hAnsi="Times New Roman" w:cs="Times New Roman" w:hint="eastAsia"/>
                <w:szCs w:val="24"/>
                <w14:ligatures w14:val="none"/>
              </w:rPr>
              <w:t>的利沙托克拉。</w:t>
            </w:r>
            <w:r w:rsidR="00FA35DF" w:rsidRPr="00FA35DF">
              <w:rPr>
                <w:rFonts w:ascii="Times New Roman" w:eastAsia="宋体" w:hAnsi="Times New Roman" w:cs="Times New Roman"/>
                <w:szCs w:val="24"/>
                <w14:ligatures w14:val="none"/>
              </w:rPr>
              <w:t>公司计划在今年参与国家</w:t>
            </w:r>
            <w:proofErr w:type="gramStart"/>
            <w:r w:rsidR="00FA35DF" w:rsidRPr="00FA35DF">
              <w:rPr>
                <w:rFonts w:ascii="Times New Roman" w:eastAsia="宋体" w:hAnsi="Times New Roman" w:cs="Times New Roman"/>
                <w:szCs w:val="24"/>
                <w14:ligatures w14:val="none"/>
              </w:rPr>
              <w:t>医</w:t>
            </w:r>
            <w:proofErr w:type="gramEnd"/>
            <w:r w:rsidR="00FA35DF" w:rsidRPr="00FA35DF">
              <w:rPr>
                <w:rFonts w:ascii="Times New Roman" w:eastAsia="宋体" w:hAnsi="Times New Roman" w:cs="Times New Roman"/>
                <w:szCs w:val="24"/>
                <w14:ligatures w14:val="none"/>
              </w:rPr>
              <w:t>保谈判</w:t>
            </w:r>
            <w:r w:rsidR="001F747B">
              <w:rPr>
                <w:rFonts w:ascii="Times New Roman" w:eastAsia="宋体" w:hAnsi="Times New Roman" w:cs="Times New Roman" w:hint="eastAsia"/>
                <w:szCs w:val="24"/>
                <w14:ligatures w14:val="none"/>
              </w:rPr>
              <w:t>。</w:t>
            </w:r>
            <w:r w:rsidR="00BA35F6" w:rsidRPr="00BA35F6">
              <w:rPr>
                <w:rFonts w:ascii="Times New Roman" w:eastAsia="宋体" w:hAnsi="Times New Roman" w:cs="Times New Roman"/>
                <w:szCs w:val="24"/>
                <w14:ligatures w14:val="none"/>
              </w:rPr>
              <w:t>BCL2</w:t>
            </w:r>
            <w:r w:rsidR="00BA35F6" w:rsidRPr="00BA35F6">
              <w:rPr>
                <w:rFonts w:ascii="Times New Roman" w:eastAsia="宋体" w:hAnsi="Times New Roman" w:cs="Times New Roman"/>
                <w:szCs w:val="24"/>
                <w14:ligatures w14:val="none"/>
              </w:rPr>
              <w:t>的应用场景比</w:t>
            </w:r>
            <w:r w:rsidR="00BA35F6" w:rsidRPr="00BA35F6">
              <w:rPr>
                <w:rFonts w:ascii="Times New Roman" w:eastAsia="宋体" w:hAnsi="Times New Roman" w:cs="Times New Roman"/>
                <w:szCs w:val="24"/>
                <w14:ligatures w14:val="none"/>
              </w:rPr>
              <w:t>BTK</w:t>
            </w:r>
            <w:r w:rsidR="00BA35F6" w:rsidRPr="00BA35F6">
              <w:rPr>
                <w:rFonts w:ascii="Times New Roman" w:eastAsia="宋体" w:hAnsi="Times New Roman" w:cs="Times New Roman"/>
                <w:szCs w:val="24"/>
                <w14:ligatures w14:val="none"/>
              </w:rPr>
              <w:t>更为广泛，适用于单药或固定疗程的多种疾病，包括</w:t>
            </w:r>
            <w:r w:rsidR="00BA35F6" w:rsidRPr="00BA35F6">
              <w:rPr>
                <w:rFonts w:ascii="Times New Roman" w:eastAsia="宋体" w:hAnsi="Times New Roman" w:cs="Times New Roman"/>
                <w:szCs w:val="24"/>
                <w14:ligatures w14:val="none"/>
              </w:rPr>
              <w:t>CLL</w:t>
            </w:r>
            <w:r w:rsidR="00BA35F6" w:rsidRPr="00BA35F6">
              <w:rPr>
                <w:rFonts w:ascii="Times New Roman" w:eastAsia="宋体" w:hAnsi="Times New Roman" w:cs="Times New Roman"/>
                <w:szCs w:val="24"/>
                <w14:ligatures w14:val="none"/>
              </w:rPr>
              <w:t>、</w:t>
            </w:r>
            <w:r w:rsidR="00BA35F6" w:rsidRPr="00BA35F6">
              <w:rPr>
                <w:rFonts w:ascii="Times New Roman" w:eastAsia="宋体" w:hAnsi="Times New Roman" w:cs="Times New Roman"/>
                <w:szCs w:val="24"/>
                <w14:ligatures w14:val="none"/>
              </w:rPr>
              <w:t>WM</w:t>
            </w:r>
            <w:r w:rsidR="00BA35F6" w:rsidRPr="00BA35F6">
              <w:rPr>
                <w:rFonts w:ascii="Times New Roman" w:eastAsia="宋体" w:hAnsi="Times New Roman" w:cs="Times New Roman"/>
                <w:szCs w:val="24"/>
                <w14:ligatures w14:val="none"/>
              </w:rPr>
              <w:t>、</w:t>
            </w:r>
            <w:r w:rsidR="00BA35F6" w:rsidRPr="00BA35F6">
              <w:rPr>
                <w:rFonts w:ascii="Times New Roman" w:eastAsia="宋体" w:hAnsi="Times New Roman" w:cs="Times New Roman"/>
                <w:szCs w:val="24"/>
                <w14:ligatures w14:val="none"/>
              </w:rPr>
              <w:t>MCL</w:t>
            </w:r>
            <w:r w:rsidR="00BA35F6" w:rsidRPr="00BA35F6">
              <w:rPr>
                <w:rFonts w:ascii="Times New Roman" w:eastAsia="宋体" w:hAnsi="Times New Roman" w:cs="Times New Roman"/>
                <w:szCs w:val="24"/>
                <w14:ligatures w14:val="none"/>
              </w:rPr>
              <w:t>和</w:t>
            </w:r>
            <w:r w:rsidR="00BA35F6" w:rsidRPr="00BA35F6">
              <w:rPr>
                <w:rFonts w:ascii="Times New Roman" w:eastAsia="宋体" w:hAnsi="Times New Roman" w:cs="Times New Roman"/>
                <w:szCs w:val="24"/>
                <w14:ligatures w14:val="none"/>
              </w:rPr>
              <w:t>AML</w:t>
            </w:r>
            <w:r w:rsidR="00BA35F6" w:rsidRPr="00BA35F6">
              <w:rPr>
                <w:rFonts w:ascii="Times New Roman" w:eastAsia="宋体" w:hAnsi="Times New Roman" w:cs="Times New Roman"/>
                <w:szCs w:val="24"/>
                <w14:ligatures w14:val="none"/>
              </w:rPr>
              <w:lastRenderedPageBreak/>
              <w:t>等。我们对这一产品非常看好，认为它有潜力成为一个重磅炸弹。</w:t>
            </w:r>
          </w:p>
          <w:p w14:paraId="0A4C03D3" w14:textId="1B18A546"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007936AF">
              <w:rPr>
                <w:rFonts w:ascii="Times New Roman" w:eastAsia="宋体" w:hAnsi="Times New Roman" w:cs="Times New Roman" w:hint="eastAsia"/>
                <w:sz w:val="22"/>
              </w:rPr>
              <w:t>请介绍</w:t>
            </w:r>
            <w:r w:rsidR="007E3B02">
              <w:rPr>
                <w:rFonts w:ascii="Times New Roman" w:eastAsia="宋体" w:hAnsi="Times New Roman" w:cs="Times New Roman" w:hint="eastAsia"/>
                <w:sz w:val="22"/>
              </w:rPr>
              <w:t>公司对</w:t>
            </w:r>
            <w:r w:rsidRPr="00E41F02">
              <w:rPr>
                <w:rFonts w:ascii="Times New Roman" w:eastAsia="宋体" w:hAnsi="Times New Roman" w:cs="Times New Roman" w:hint="eastAsia"/>
                <w:sz w:val="22"/>
              </w:rPr>
              <w:t>B7-H4 ADC</w:t>
            </w:r>
            <w:r w:rsidR="001B0AF1">
              <w:rPr>
                <w:rFonts w:ascii="Times New Roman" w:eastAsia="宋体" w:hAnsi="Times New Roman" w:cs="Times New Roman" w:hint="eastAsia"/>
                <w:sz w:val="22"/>
              </w:rPr>
              <w:t>的开发计划</w:t>
            </w:r>
            <w:r w:rsidRPr="00E41F02">
              <w:rPr>
                <w:rFonts w:ascii="Times New Roman" w:eastAsia="宋体" w:hAnsi="Times New Roman" w:cs="Times New Roman" w:hint="eastAsia"/>
                <w:sz w:val="22"/>
              </w:rPr>
              <w:t>？</w:t>
            </w:r>
          </w:p>
          <w:p w14:paraId="01B26C58" w14:textId="282679DB"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770DF7" w:rsidRPr="00E41F02">
              <w:rPr>
                <w:rFonts w:ascii="Times New Roman" w:eastAsia="宋体" w:hAnsi="Times New Roman" w:cs="Times New Roman" w:hint="eastAsia"/>
                <w:sz w:val="22"/>
              </w:rPr>
              <w:t>B7-H4 ADC</w:t>
            </w:r>
            <w:r w:rsidR="00354FAB" w:rsidRPr="00354FAB">
              <w:rPr>
                <w:rFonts w:ascii="Times New Roman" w:eastAsia="宋体" w:hAnsi="Times New Roman" w:cs="Times New Roman"/>
                <w:sz w:val="22"/>
              </w:rPr>
              <w:t>在妇科和乳腺癌领域展现出良好的有效性和安全性</w:t>
            </w:r>
            <w:r w:rsidR="00354FAB">
              <w:rPr>
                <w:rFonts w:ascii="Times New Roman" w:eastAsia="宋体" w:hAnsi="Times New Roman" w:cs="Times New Roman" w:hint="eastAsia"/>
                <w:sz w:val="22"/>
              </w:rPr>
              <w:t>，</w:t>
            </w:r>
            <w:r w:rsidR="00AA1CD6">
              <w:rPr>
                <w:rFonts w:ascii="Times New Roman" w:eastAsia="宋体" w:hAnsi="Times New Roman" w:cs="Times New Roman" w:hint="eastAsia"/>
                <w:sz w:val="22"/>
              </w:rPr>
              <w:t>公司</w:t>
            </w:r>
            <w:r w:rsidR="004E1D77">
              <w:rPr>
                <w:rFonts w:ascii="Times New Roman" w:eastAsia="宋体" w:hAnsi="Times New Roman" w:cs="Times New Roman" w:hint="eastAsia"/>
                <w:sz w:val="22"/>
              </w:rPr>
              <w:t>预计</w:t>
            </w:r>
            <w:r w:rsidR="004E1D77" w:rsidRPr="004E1D77">
              <w:rPr>
                <w:rFonts w:ascii="Times New Roman" w:eastAsia="宋体" w:hAnsi="Times New Roman" w:cs="Times New Roman"/>
                <w:sz w:val="22"/>
              </w:rPr>
              <w:t>将在</w:t>
            </w:r>
            <w:r w:rsidR="004E1D77" w:rsidRPr="004E1D77">
              <w:rPr>
                <w:rFonts w:ascii="Times New Roman" w:eastAsia="宋体" w:hAnsi="Times New Roman" w:cs="Times New Roman"/>
                <w:sz w:val="22"/>
              </w:rPr>
              <w:t>12</w:t>
            </w:r>
            <w:r w:rsidR="004E1D77" w:rsidRPr="004E1D77">
              <w:rPr>
                <w:rFonts w:ascii="Times New Roman" w:eastAsia="宋体" w:hAnsi="Times New Roman" w:cs="Times New Roman"/>
                <w:sz w:val="22"/>
              </w:rPr>
              <w:t>个月内启动首项</w:t>
            </w:r>
            <w:r w:rsidR="004E1D77" w:rsidRPr="004E1D77">
              <w:rPr>
                <w:rFonts w:ascii="Times New Roman" w:eastAsia="宋体" w:hAnsi="Times New Roman" w:cs="Times New Roman"/>
                <w:sz w:val="22"/>
              </w:rPr>
              <w:t>3</w:t>
            </w:r>
            <w:r w:rsidR="00B77055">
              <w:rPr>
                <w:rFonts w:ascii="Times New Roman" w:eastAsia="宋体" w:hAnsi="Times New Roman" w:cs="Times New Roman" w:hint="eastAsia"/>
                <w:sz w:val="22"/>
              </w:rPr>
              <w:t>期</w:t>
            </w:r>
            <w:r w:rsidR="004E1D77" w:rsidRPr="004E1D77">
              <w:rPr>
                <w:rFonts w:ascii="Times New Roman" w:eastAsia="宋体" w:hAnsi="Times New Roman" w:cs="Times New Roman"/>
                <w:sz w:val="22"/>
              </w:rPr>
              <w:t>临床试验</w:t>
            </w:r>
            <w:r w:rsidR="00413562">
              <w:rPr>
                <w:rFonts w:ascii="Times New Roman" w:eastAsia="宋体" w:hAnsi="Times New Roman" w:cs="Times New Roman" w:hint="eastAsia"/>
                <w:sz w:val="22"/>
              </w:rPr>
              <w:t>并</w:t>
            </w:r>
            <w:r w:rsidR="00413562" w:rsidRPr="00413562">
              <w:rPr>
                <w:rFonts w:ascii="Times New Roman" w:eastAsia="宋体" w:hAnsi="Times New Roman" w:cs="Times New Roman"/>
                <w:sz w:val="22"/>
              </w:rPr>
              <w:t>于</w:t>
            </w:r>
            <w:r w:rsidR="00413562" w:rsidRPr="00413562">
              <w:rPr>
                <w:rFonts w:ascii="Times New Roman" w:eastAsia="宋体" w:hAnsi="Times New Roman" w:cs="Times New Roman"/>
                <w:sz w:val="22"/>
              </w:rPr>
              <w:t>2026</w:t>
            </w:r>
            <w:r w:rsidR="00413562" w:rsidRPr="00413562">
              <w:rPr>
                <w:rFonts w:ascii="Times New Roman" w:eastAsia="宋体" w:hAnsi="Times New Roman" w:cs="Times New Roman"/>
                <w:sz w:val="22"/>
              </w:rPr>
              <w:t>年上半年公布</w:t>
            </w:r>
            <w:r w:rsidR="00413562" w:rsidRPr="00413562">
              <w:rPr>
                <w:rFonts w:ascii="Times New Roman" w:eastAsia="宋体" w:hAnsi="Times New Roman" w:cs="Times New Roman"/>
                <w:sz w:val="22"/>
              </w:rPr>
              <w:t>1</w:t>
            </w:r>
            <w:r w:rsidR="00413562" w:rsidRPr="00413562">
              <w:rPr>
                <w:rFonts w:ascii="Times New Roman" w:eastAsia="宋体" w:hAnsi="Times New Roman" w:cs="Times New Roman"/>
                <w:sz w:val="22"/>
              </w:rPr>
              <w:t>期试验的有效性和安全性数据</w:t>
            </w:r>
            <w:r w:rsidR="00413562">
              <w:rPr>
                <w:rFonts w:ascii="Times New Roman" w:eastAsia="宋体" w:hAnsi="Times New Roman" w:cs="Times New Roman" w:hint="eastAsia"/>
                <w:sz w:val="22"/>
              </w:rPr>
              <w:t>。</w:t>
            </w:r>
            <w:r w:rsidR="002523CC" w:rsidRPr="002523CC">
              <w:rPr>
                <w:rFonts w:ascii="Times New Roman" w:eastAsia="宋体" w:hAnsi="Times New Roman" w:cs="Times New Roman"/>
                <w:sz w:val="22"/>
              </w:rPr>
              <w:t>未来会公布</w:t>
            </w:r>
            <w:r w:rsidR="00413562">
              <w:rPr>
                <w:rFonts w:ascii="Times New Roman" w:eastAsia="宋体" w:hAnsi="Times New Roman" w:cs="Times New Roman" w:hint="eastAsia"/>
                <w:sz w:val="22"/>
              </w:rPr>
              <w:t>具体的开发计划</w:t>
            </w:r>
            <w:r w:rsidR="002523CC">
              <w:rPr>
                <w:rFonts w:ascii="Times New Roman" w:eastAsia="宋体" w:hAnsi="Times New Roman" w:cs="Times New Roman" w:hint="eastAsia"/>
                <w:sz w:val="22"/>
              </w:rPr>
              <w:t>。</w:t>
            </w:r>
          </w:p>
          <w:p w14:paraId="34F30AD7" w14:textId="24C1A8D8"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Pr="00E41F02">
              <w:rPr>
                <w:rFonts w:ascii="Times New Roman" w:eastAsia="宋体" w:hAnsi="Times New Roman" w:cs="Times New Roman" w:hint="eastAsia"/>
                <w:sz w:val="22"/>
              </w:rPr>
              <w:t>BTK CDAC</w:t>
            </w:r>
            <w:r w:rsidR="0009662C">
              <w:rPr>
                <w:rFonts w:ascii="Times New Roman" w:eastAsia="宋体" w:hAnsi="Times New Roman" w:cs="Times New Roman" w:hint="eastAsia"/>
                <w:sz w:val="22"/>
              </w:rPr>
              <w:t>获得</w:t>
            </w:r>
            <w:r w:rsidR="0009662C">
              <w:rPr>
                <w:rFonts w:ascii="Times New Roman" w:eastAsia="宋体" w:hAnsi="Times New Roman" w:cs="Times New Roman" w:hint="eastAsia"/>
                <w:sz w:val="22"/>
              </w:rPr>
              <w:t>FDA</w:t>
            </w:r>
            <w:r w:rsidR="00DE7240">
              <w:rPr>
                <w:rFonts w:ascii="Times New Roman" w:eastAsia="宋体" w:hAnsi="Times New Roman" w:cs="Times New Roman" w:hint="eastAsia"/>
                <w:sz w:val="22"/>
              </w:rPr>
              <w:t>加速</w:t>
            </w:r>
            <w:r w:rsidR="00D37B10">
              <w:rPr>
                <w:rFonts w:ascii="Times New Roman" w:eastAsia="宋体" w:hAnsi="Times New Roman" w:cs="Times New Roman" w:hint="eastAsia"/>
                <w:sz w:val="22"/>
              </w:rPr>
              <w:t>批准</w:t>
            </w:r>
            <w:r w:rsidR="0009662C">
              <w:rPr>
                <w:rFonts w:ascii="Times New Roman" w:eastAsia="宋体" w:hAnsi="Times New Roman" w:cs="Times New Roman" w:hint="eastAsia"/>
                <w:sz w:val="22"/>
              </w:rPr>
              <w:t>的机会如何？</w:t>
            </w:r>
          </w:p>
          <w:p w14:paraId="0AEC3971" w14:textId="5B7B246F"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DE7240">
              <w:rPr>
                <w:rFonts w:ascii="Times New Roman" w:eastAsia="宋体" w:hAnsi="Times New Roman" w:cs="Times New Roman" w:hint="eastAsia"/>
                <w:sz w:val="22"/>
              </w:rPr>
              <w:t>公司将在临床</w:t>
            </w:r>
            <w:r w:rsidRPr="00E41F02">
              <w:rPr>
                <w:rFonts w:ascii="Times New Roman" w:eastAsia="宋体" w:hAnsi="Times New Roman" w:cs="Times New Roman" w:hint="eastAsia"/>
                <w:sz w:val="22"/>
              </w:rPr>
              <w:t>数据成熟</w:t>
            </w:r>
            <w:r w:rsidR="00DE7240">
              <w:rPr>
                <w:rFonts w:ascii="Times New Roman" w:eastAsia="宋体" w:hAnsi="Times New Roman" w:cs="Times New Roman" w:hint="eastAsia"/>
                <w:sz w:val="22"/>
              </w:rPr>
              <w:t>后</w:t>
            </w:r>
            <w:r w:rsidRPr="00E41F02">
              <w:rPr>
                <w:rFonts w:ascii="Times New Roman" w:eastAsia="宋体" w:hAnsi="Times New Roman" w:cs="Times New Roman" w:hint="eastAsia"/>
                <w:sz w:val="22"/>
              </w:rPr>
              <w:t>和</w:t>
            </w:r>
            <w:r w:rsidRPr="00E41F02">
              <w:rPr>
                <w:rFonts w:ascii="Times New Roman" w:eastAsia="宋体" w:hAnsi="Times New Roman" w:cs="Times New Roman" w:hint="eastAsia"/>
                <w:sz w:val="22"/>
              </w:rPr>
              <w:t>FDA</w:t>
            </w:r>
            <w:r w:rsidRPr="00E41F02">
              <w:rPr>
                <w:rFonts w:ascii="Times New Roman" w:eastAsia="宋体" w:hAnsi="Times New Roman" w:cs="Times New Roman" w:hint="eastAsia"/>
                <w:sz w:val="22"/>
              </w:rPr>
              <w:t>进一步沟通，进行申报。</w:t>
            </w:r>
          </w:p>
          <w:p w14:paraId="23645A9A" w14:textId="702C3924"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000008C4" w:rsidRPr="00356A91">
              <w:rPr>
                <w:rFonts w:ascii="Times New Roman" w:eastAsia="宋体" w:hAnsi="Times New Roman" w:cs="Times New Roman" w:hint="eastAsia"/>
                <w:szCs w:val="24"/>
                <w14:ligatures w14:val="none"/>
              </w:rPr>
              <w:t>固定疗程</w:t>
            </w:r>
            <w:r w:rsidR="00881619">
              <w:rPr>
                <w:rFonts w:ascii="Times New Roman" w:eastAsia="宋体" w:hAnsi="Times New Roman" w:cs="Times New Roman" w:hint="eastAsia"/>
                <w:szCs w:val="24"/>
                <w14:ligatures w14:val="none"/>
              </w:rPr>
              <w:t>方案</w:t>
            </w:r>
            <w:r w:rsidRPr="00E41F02">
              <w:rPr>
                <w:rFonts w:ascii="Times New Roman" w:eastAsia="宋体" w:hAnsi="Times New Roman" w:cs="Times New Roman" w:hint="eastAsia"/>
                <w:sz w:val="22"/>
              </w:rPr>
              <w:t>未来的</w:t>
            </w:r>
            <w:r w:rsidR="007E7ED4">
              <w:rPr>
                <w:rFonts w:ascii="Times New Roman" w:eastAsia="宋体" w:hAnsi="Times New Roman" w:cs="Times New Roman" w:hint="eastAsia"/>
                <w:sz w:val="22"/>
              </w:rPr>
              <w:t>竞争</w:t>
            </w:r>
            <w:r w:rsidRPr="00E41F02">
              <w:rPr>
                <w:rFonts w:ascii="Times New Roman" w:eastAsia="宋体" w:hAnsi="Times New Roman" w:cs="Times New Roman" w:hint="eastAsia"/>
                <w:sz w:val="22"/>
              </w:rPr>
              <w:t>格局演化？</w:t>
            </w:r>
            <w:r w:rsidR="007E7ED4" w:rsidRPr="00E41F02" w:rsidDel="007E7ED4">
              <w:rPr>
                <w:rFonts w:ascii="Times New Roman" w:eastAsia="宋体" w:hAnsi="Times New Roman" w:cs="Times New Roman" w:hint="eastAsia"/>
                <w:sz w:val="22"/>
              </w:rPr>
              <w:t xml:space="preserve"> </w:t>
            </w:r>
          </w:p>
          <w:p w14:paraId="54B17B05" w14:textId="0E033C27" w:rsidR="00836A61" w:rsidRDefault="00E41F02" w:rsidP="009839BA">
            <w:pPr>
              <w:overflowPunct w:val="0"/>
              <w:autoSpaceDE w:val="0"/>
              <w:autoSpaceDN w:val="0"/>
              <w:spacing w:line="360" w:lineRule="auto"/>
              <w:ind w:firstLineChars="200" w:firstLine="440"/>
              <w:rPr>
                <w:rFonts w:ascii="Times New Roman" w:eastAsia="宋体" w:hAnsi="Times New Roman" w:cs="Times New Roman"/>
                <w:szCs w:val="24"/>
                <w14:ligatures w14:val="none"/>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：中国</w:t>
            </w:r>
            <w:r w:rsidR="00E661C3">
              <w:rPr>
                <w:rFonts w:ascii="Times New Roman" w:eastAsia="宋体" w:hAnsi="Times New Roman" w:cs="Times New Roman" w:hint="eastAsia"/>
                <w:sz w:val="22"/>
              </w:rPr>
              <w:t>尚未获</w:t>
            </w:r>
            <w:proofErr w:type="gramStart"/>
            <w:r w:rsidR="00E661C3">
              <w:rPr>
                <w:rFonts w:ascii="Times New Roman" w:eastAsia="宋体" w:hAnsi="Times New Roman" w:cs="Times New Roman" w:hint="eastAsia"/>
                <w:sz w:val="22"/>
              </w:rPr>
              <w:t>批</w:t>
            </w:r>
            <w:r w:rsidR="00760AE3">
              <w:rPr>
                <w:rFonts w:ascii="Times New Roman" w:eastAsia="宋体" w:hAnsi="Times New Roman" w:cs="Times New Roman" w:hint="eastAsia"/>
                <w:sz w:val="22"/>
              </w:rPr>
              <w:t>固定</w:t>
            </w:r>
            <w:proofErr w:type="gramEnd"/>
            <w:r w:rsidR="00760AE3">
              <w:rPr>
                <w:rFonts w:ascii="Times New Roman" w:eastAsia="宋体" w:hAnsi="Times New Roman" w:cs="Times New Roman" w:hint="eastAsia"/>
                <w:sz w:val="22"/>
              </w:rPr>
              <w:t>疗程方案</w:t>
            </w:r>
            <w:r w:rsidRPr="00E41F02">
              <w:rPr>
                <w:rFonts w:ascii="Times New Roman" w:eastAsia="宋体" w:hAnsi="Times New Roman" w:cs="Times New Roman" w:hint="eastAsia"/>
                <w:sz w:val="22"/>
              </w:rPr>
              <w:t>，公司</w:t>
            </w:r>
            <w:r w:rsidR="00E661C3">
              <w:rPr>
                <w:rFonts w:ascii="Times New Roman" w:eastAsia="宋体" w:hAnsi="Times New Roman" w:cs="Times New Roman" w:hint="eastAsia"/>
                <w:sz w:val="22"/>
              </w:rPr>
              <w:t>的</w:t>
            </w:r>
            <w:r w:rsidR="00E661C3">
              <w:rPr>
                <w:rFonts w:ascii="Times New Roman" w:eastAsia="宋体" w:hAnsi="Times New Roman" w:cs="Times New Roman" w:hint="eastAsia"/>
                <w:sz w:val="22"/>
              </w:rPr>
              <w:t>ZS</w:t>
            </w:r>
            <w:r w:rsidRPr="00E41F02">
              <w:rPr>
                <w:rFonts w:ascii="Times New Roman" w:eastAsia="宋体" w:hAnsi="Times New Roman" w:cs="Times New Roman" w:hint="eastAsia"/>
                <w:sz w:val="22"/>
              </w:rPr>
              <w:t>可能</w:t>
            </w:r>
            <w:r w:rsidR="00646B62">
              <w:rPr>
                <w:rFonts w:ascii="Times New Roman" w:eastAsia="宋体" w:hAnsi="Times New Roman" w:cs="Times New Roman" w:hint="eastAsia"/>
                <w:sz w:val="22"/>
              </w:rPr>
              <w:t>将</w:t>
            </w:r>
            <w:r w:rsidRPr="00E41F02">
              <w:rPr>
                <w:rFonts w:ascii="Times New Roman" w:eastAsia="宋体" w:hAnsi="Times New Roman" w:cs="Times New Roman" w:hint="eastAsia"/>
                <w:sz w:val="22"/>
              </w:rPr>
              <w:t>是第一个。</w:t>
            </w:r>
            <w:r w:rsidR="00760AE3">
              <w:rPr>
                <w:rFonts w:ascii="Times New Roman" w:eastAsia="宋体" w:hAnsi="Times New Roman" w:cs="Times New Roman" w:hint="eastAsia"/>
                <w:sz w:val="22"/>
              </w:rPr>
              <w:t>美国市场</w:t>
            </w:r>
            <w:r w:rsidR="00836A61" w:rsidRPr="00356A91">
              <w:rPr>
                <w:rFonts w:ascii="Times New Roman" w:eastAsia="宋体" w:hAnsi="Times New Roman" w:cs="Times New Roman" w:hint="eastAsia"/>
                <w:szCs w:val="24"/>
                <w14:ligatures w14:val="none"/>
              </w:rPr>
              <w:t>AVO</w:t>
            </w:r>
            <w:r w:rsidR="00836A61" w:rsidRPr="00356A91">
              <w:rPr>
                <w:rFonts w:ascii="Times New Roman" w:eastAsia="宋体" w:hAnsi="Times New Roman" w:cs="Times New Roman" w:hint="eastAsia"/>
                <w:szCs w:val="24"/>
                <w14:ligatures w14:val="none"/>
              </w:rPr>
              <w:t>未获批准。虽然</w:t>
            </w:r>
            <w:r w:rsidR="00836A61" w:rsidRPr="00356A91">
              <w:rPr>
                <w:rFonts w:ascii="Times New Roman" w:eastAsia="宋体" w:hAnsi="Times New Roman" w:cs="Times New Roman" w:hint="eastAsia"/>
                <w:szCs w:val="24"/>
                <w14:ligatures w14:val="none"/>
              </w:rPr>
              <w:t>AV</w:t>
            </w:r>
            <w:r w:rsidR="00836A61" w:rsidRPr="00356A91">
              <w:rPr>
                <w:rFonts w:ascii="Times New Roman" w:eastAsia="宋体" w:hAnsi="Times New Roman" w:cs="Times New Roman" w:hint="eastAsia"/>
                <w:szCs w:val="24"/>
                <w14:ligatures w14:val="none"/>
              </w:rPr>
              <w:t>获批，但其仅针对年龄相对年轻且身体状况极佳的患者群体，中位年龄约为</w:t>
            </w:r>
            <w:r w:rsidR="00836A61" w:rsidRPr="00356A91">
              <w:rPr>
                <w:rFonts w:ascii="Times New Roman" w:eastAsia="宋体" w:hAnsi="Times New Roman" w:cs="Times New Roman" w:hint="eastAsia"/>
                <w:szCs w:val="24"/>
                <w14:ligatures w14:val="none"/>
              </w:rPr>
              <w:t>61</w:t>
            </w:r>
            <w:r w:rsidR="00836A61" w:rsidRPr="00356A91">
              <w:rPr>
                <w:rFonts w:ascii="Times New Roman" w:eastAsia="宋体" w:hAnsi="Times New Roman" w:cs="Times New Roman" w:hint="eastAsia"/>
                <w:szCs w:val="24"/>
                <w14:ligatures w14:val="none"/>
              </w:rPr>
              <w:t>岁。因此我们认为这些存在天然局限性。我们对百悦泽</w:t>
            </w:r>
            <w:r w:rsidR="00836A61" w:rsidRPr="00356A91">
              <w:rPr>
                <w:rFonts w:ascii="Times New Roman" w:eastAsia="宋体" w:hAnsi="Times New Roman" w:cs="Times New Roman"/>
                <w:szCs w:val="24"/>
                <w:vertAlign w:val="superscript"/>
                <w14:ligatures w14:val="none"/>
              </w:rPr>
              <w:t>®</w:t>
            </w:r>
            <w:r w:rsidR="00836A61" w:rsidRPr="00356A91">
              <w:rPr>
                <w:rFonts w:ascii="Times New Roman" w:eastAsia="宋体" w:hAnsi="Times New Roman" w:cs="Times New Roman" w:hint="eastAsia"/>
                <w:szCs w:val="24"/>
                <w14:ligatures w14:val="none"/>
              </w:rPr>
              <w:t>的临床特征仍充满信心，我们强调了</w:t>
            </w:r>
            <w:r w:rsidR="00836A61" w:rsidRPr="00356A91">
              <w:rPr>
                <w:rFonts w:ascii="Times New Roman" w:eastAsia="宋体" w:hAnsi="Times New Roman" w:cs="Times New Roman" w:hint="eastAsia"/>
                <w:szCs w:val="24"/>
                <w14:ligatures w14:val="none"/>
              </w:rPr>
              <w:t>CLL</w:t>
            </w:r>
            <w:r w:rsidR="00836A61" w:rsidRPr="00356A91">
              <w:rPr>
                <w:rFonts w:ascii="Times New Roman" w:eastAsia="宋体" w:hAnsi="Times New Roman" w:cs="Times New Roman" w:hint="eastAsia"/>
                <w:szCs w:val="24"/>
                <w14:ligatures w14:val="none"/>
              </w:rPr>
              <w:t>治疗需满足的关键标准：深度持久的缓解、</w:t>
            </w:r>
            <w:r w:rsidR="00836A61" w:rsidRPr="00356A91">
              <w:rPr>
                <w:rFonts w:ascii="Times New Roman" w:eastAsia="宋体" w:hAnsi="Times New Roman" w:cs="Times New Roman" w:hint="eastAsia"/>
                <w:szCs w:val="24"/>
                <w14:ligatures w14:val="none"/>
              </w:rPr>
              <w:t>PFS</w:t>
            </w:r>
            <w:r w:rsidR="00836A61" w:rsidRPr="00356A91">
              <w:rPr>
                <w:rFonts w:ascii="Times New Roman" w:eastAsia="宋体" w:hAnsi="Times New Roman" w:cs="Times New Roman" w:hint="eastAsia"/>
                <w:szCs w:val="24"/>
                <w14:ligatures w14:val="none"/>
              </w:rPr>
              <w:t>、安全性和便捷性。而</w:t>
            </w:r>
            <w:r w:rsidR="00836A61" w:rsidRPr="00356A91">
              <w:rPr>
                <w:rFonts w:ascii="Times New Roman" w:eastAsia="宋体" w:hAnsi="Times New Roman" w:cs="Times New Roman" w:hint="eastAsia"/>
                <w:szCs w:val="24"/>
                <w14:ligatures w14:val="none"/>
              </w:rPr>
              <w:t>AV</w:t>
            </w:r>
            <w:r w:rsidR="00836A61" w:rsidRPr="00356A91">
              <w:rPr>
                <w:rFonts w:ascii="Times New Roman" w:eastAsia="宋体" w:hAnsi="Times New Roman" w:cs="Times New Roman" w:hint="eastAsia"/>
                <w:szCs w:val="24"/>
                <w14:ligatures w14:val="none"/>
              </w:rPr>
              <w:t>显然未能达到这些标准，尤其在</w:t>
            </w:r>
            <w:r w:rsidR="00836A61" w:rsidRPr="00356A91">
              <w:rPr>
                <w:rFonts w:ascii="Times New Roman" w:eastAsia="宋体" w:hAnsi="Times New Roman" w:cs="Times New Roman" w:hint="eastAsia"/>
                <w:szCs w:val="24"/>
                <w14:ligatures w14:val="none"/>
              </w:rPr>
              <w:t>MRD</w:t>
            </w:r>
            <w:r w:rsidR="00836A61" w:rsidRPr="00356A91">
              <w:rPr>
                <w:rFonts w:ascii="Times New Roman" w:eastAsia="宋体" w:hAnsi="Times New Roman" w:cs="Times New Roman" w:hint="eastAsia"/>
                <w:szCs w:val="24"/>
                <w14:ligatures w14:val="none"/>
              </w:rPr>
              <w:t>和</w:t>
            </w:r>
            <w:r w:rsidR="00836A61" w:rsidRPr="00356A91">
              <w:rPr>
                <w:rFonts w:ascii="Times New Roman" w:eastAsia="宋体" w:hAnsi="Times New Roman" w:cs="Times New Roman" w:hint="eastAsia"/>
                <w:szCs w:val="24"/>
                <w14:ligatures w14:val="none"/>
              </w:rPr>
              <w:t>PFS</w:t>
            </w:r>
            <w:r w:rsidR="00836A61" w:rsidRPr="00356A91">
              <w:rPr>
                <w:rFonts w:ascii="Times New Roman" w:eastAsia="宋体" w:hAnsi="Times New Roman" w:cs="Times New Roman" w:hint="eastAsia"/>
                <w:szCs w:val="24"/>
                <w14:ligatures w14:val="none"/>
              </w:rPr>
              <w:t>方面，其安全性与耐受性问题尤为突出。至于便捷性问题，当前</w:t>
            </w:r>
            <w:r w:rsidR="00836A61" w:rsidRPr="00356A91">
              <w:rPr>
                <w:rFonts w:ascii="Times New Roman" w:eastAsia="宋体" w:hAnsi="Times New Roman" w:cs="Times New Roman" w:hint="eastAsia"/>
                <w:szCs w:val="24"/>
                <w14:ligatures w14:val="none"/>
              </w:rPr>
              <w:t>AV</w:t>
            </w:r>
            <w:r w:rsidR="00836A61" w:rsidRPr="00356A91">
              <w:rPr>
                <w:rFonts w:ascii="Times New Roman" w:eastAsia="宋体" w:hAnsi="Times New Roman" w:cs="Times New Roman" w:hint="eastAsia"/>
                <w:szCs w:val="24"/>
                <w14:ligatures w14:val="none"/>
              </w:rPr>
              <w:t>用药流程仍然繁琐。</w:t>
            </w:r>
          </w:p>
          <w:p w14:paraId="4E880159" w14:textId="0501C647" w:rsidR="00E41F02" w:rsidRPr="00E41F02" w:rsidRDefault="00836A61" w:rsidP="009839BA">
            <w:pPr>
              <w:adjustRightInd w:val="0"/>
              <w:snapToGrid w:val="0"/>
              <w:spacing w:line="360" w:lineRule="auto"/>
              <w:ind w:firstLineChars="200" w:firstLine="420"/>
              <w:rPr>
                <w:rFonts w:ascii="Times New Roman" w:eastAsia="宋体" w:hAnsi="Times New Roman" w:cs="Times New Roman"/>
                <w:sz w:val="22"/>
              </w:rPr>
            </w:pPr>
            <w:r w:rsidRPr="00356A91">
              <w:rPr>
                <w:rFonts w:ascii="Times New Roman" w:eastAsia="宋体" w:hAnsi="Times New Roman" w:cs="Times New Roman" w:hint="eastAsia"/>
                <w:szCs w:val="24"/>
                <w14:ligatures w14:val="none"/>
              </w:rPr>
              <w:t>目前百悦泽</w:t>
            </w:r>
            <w:r w:rsidRPr="00356A91">
              <w:rPr>
                <w:rFonts w:ascii="Times New Roman" w:eastAsia="宋体" w:hAnsi="Times New Roman" w:cs="Times New Roman"/>
                <w:szCs w:val="24"/>
                <w:vertAlign w:val="superscript"/>
                <w14:ligatures w14:val="none"/>
              </w:rPr>
              <w:t>®</w:t>
            </w:r>
            <w:r w:rsidRPr="00356A91">
              <w:rPr>
                <w:rFonts w:ascii="Times New Roman" w:eastAsia="宋体" w:hAnsi="Times New Roman" w:cs="Times New Roman" w:hint="eastAsia"/>
                <w:szCs w:val="24"/>
                <w14:ligatures w14:val="none"/>
              </w:rPr>
              <w:t>在</w:t>
            </w:r>
            <w:r w:rsidRPr="00356A91">
              <w:rPr>
                <w:rFonts w:ascii="Times New Roman" w:eastAsia="宋体" w:hAnsi="Times New Roman" w:cs="Times New Roman"/>
                <w:szCs w:val="24"/>
                <w14:ligatures w14:val="none"/>
              </w:rPr>
              <w:t>美国</w:t>
            </w:r>
            <w:r w:rsidRPr="00356A91">
              <w:rPr>
                <w:rFonts w:ascii="Times New Roman" w:eastAsia="宋体" w:hAnsi="Times New Roman" w:cs="Times New Roman" w:hint="eastAsia"/>
                <w:szCs w:val="24"/>
                <w14:ligatures w14:val="none"/>
              </w:rPr>
              <w:t>CLL</w:t>
            </w:r>
            <w:r w:rsidRPr="00356A91">
              <w:rPr>
                <w:rFonts w:ascii="Times New Roman" w:eastAsia="宋体" w:hAnsi="Times New Roman" w:cs="Times New Roman" w:hint="eastAsia"/>
                <w:szCs w:val="24"/>
                <w14:ligatures w14:val="none"/>
              </w:rPr>
              <w:t>新患者市场份额约为</w:t>
            </w:r>
            <w:r w:rsidRPr="00356A91">
              <w:rPr>
                <w:rFonts w:ascii="Times New Roman" w:eastAsia="宋体" w:hAnsi="Times New Roman" w:cs="Times New Roman"/>
                <w:szCs w:val="24"/>
                <w14:ligatures w14:val="none"/>
              </w:rPr>
              <w:t>BTK</w:t>
            </w:r>
            <w:r w:rsidRPr="00356A91">
              <w:rPr>
                <w:rFonts w:ascii="Times New Roman" w:eastAsia="宋体" w:hAnsi="Times New Roman" w:cs="Times New Roman"/>
                <w:szCs w:val="24"/>
                <w14:ligatures w14:val="none"/>
              </w:rPr>
              <w:t>市场的</w:t>
            </w:r>
            <w:r w:rsidRPr="00356A91">
              <w:rPr>
                <w:rFonts w:ascii="Times New Roman" w:eastAsia="宋体" w:hAnsi="Times New Roman" w:cs="Times New Roman" w:hint="eastAsia"/>
                <w:szCs w:val="24"/>
                <w14:ligatures w14:val="none"/>
              </w:rPr>
              <w:t>50%</w:t>
            </w:r>
            <w:r w:rsidRPr="00356A91">
              <w:rPr>
                <w:rFonts w:ascii="Times New Roman" w:eastAsia="宋体" w:hAnsi="Times New Roman" w:cs="Times New Roman" w:hint="eastAsia"/>
                <w:szCs w:val="24"/>
                <w14:ligatures w14:val="none"/>
              </w:rPr>
              <w:t>。我们想明确指出，</w:t>
            </w:r>
            <w:r w:rsidRPr="00356A91">
              <w:rPr>
                <w:rFonts w:ascii="Times New Roman" w:eastAsia="宋体" w:hAnsi="Times New Roman" w:cs="Times New Roman" w:hint="eastAsia"/>
                <w:szCs w:val="24"/>
                <w14:ligatures w14:val="none"/>
              </w:rPr>
              <w:t>ZS</w:t>
            </w:r>
            <w:r w:rsidRPr="00356A91">
              <w:rPr>
                <w:rFonts w:ascii="Times New Roman" w:eastAsia="宋体" w:hAnsi="Times New Roman" w:cs="Times New Roman" w:hint="eastAsia"/>
                <w:szCs w:val="24"/>
                <w14:ligatures w14:val="none"/>
              </w:rPr>
              <w:t>能够开拓我们目前尚未涉足的另外</w:t>
            </w:r>
            <w:r w:rsidRPr="00356A91">
              <w:rPr>
                <w:rFonts w:ascii="Times New Roman" w:eastAsia="宋体" w:hAnsi="Times New Roman" w:cs="Times New Roman" w:hint="eastAsia"/>
                <w:szCs w:val="24"/>
                <w14:ligatures w14:val="none"/>
              </w:rPr>
              <w:t>50%</w:t>
            </w:r>
            <w:r w:rsidRPr="00356A91">
              <w:rPr>
                <w:rFonts w:ascii="Times New Roman" w:eastAsia="宋体" w:hAnsi="Times New Roman" w:cs="Times New Roman" w:hint="eastAsia"/>
                <w:szCs w:val="24"/>
                <w14:ligatures w14:val="none"/>
              </w:rPr>
              <w:t>的市场</w:t>
            </w:r>
            <w:r w:rsidRPr="00356A91">
              <w:rPr>
                <w:rFonts w:ascii="Times New Roman" w:eastAsia="宋体" w:hAnsi="Times New Roman" w:cs="Times New Roman"/>
                <w:szCs w:val="24"/>
                <w14:ligatures w14:val="none"/>
              </w:rPr>
              <w:t>（非</w:t>
            </w:r>
            <w:r w:rsidRPr="00356A91">
              <w:rPr>
                <w:rFonts w:ascii="Times New Roman" w:eastAsia="宋体" w:hAnsi="Times New Roman" w:cs="Times New Roman"/>
                <w:szCs w:val="24"/>
                <w14:ligatures w14:val="none"/>
              </w:rPr>
              <w:t>BTK</w:t>
            </w:r>
            <w:r w:rsidRPr="00356A91">
              <w:rPr>
                <w:rFonts w:ascii="Times New Roman" w:eastAsia="宋体" w:hAnsi="Times New Roman" w:cs="Times New Roman"/>
                <w:szCs w:val="24"/>
                <w14:ligatures w14:val="none"/>
              </w:rPr>
              <w:t>市场）。</w:t>
            </w:r>
            <w:r w:rsidRPr="00356A91">
              <w:rPr>
                <w:rFonts w:ascii="Times New Roman" w:eastAsia="宋体" w:hAnsi="Times New Roman" w:cs="Times New Roman" w:hint="eastAsia"/>
                <w:szCs w:val="24"/>
                <w14:ligatures w14:val="none"/>
              </w:rPr>
              <w:t>从这个角度来看，随着百悦泽</w:t>
            </w:r>
            <w:r w:rsidRPr="00356A91">
              <w:rPr>
                <w:rFonts w:ascii="Times New Roman" w:eastAsia="宋体" w:hAnsi="Times New Roman" w:cs="Times New Roman"/>
                <w:szCs w:val="24"/>
                <w:vertAlign w:val="superscript"/>
                <w14:ligatures w14:val="none"/>
              </w:rPr>
              <w:t>®</w:t>
            </w:r>
            <w:r w:rsidRPr="00356A91">
              <w:rPr>
                <w:rFonts w:ascii="Times New Roman" w:eastAsia="宋体" w:hAnsi="Times New Roman" w:cs="Times New Roman" w:hint="eastAsia"/>
                <w:szCs w:val="24"/>
                <w14:ligatures w14:val="none"/>
              </w:rPr>
              <w:t>在持续治疗领域市场份额的不断增长，我们认为这将</w:t>
            </w:r>
            <w:r w:rsidRPr="00356A91">
              <w:rPr>
                <w:rFonts w:ascii="Times New Roman" w:eastAsia="宋体" w:hAnsi="Times New Roman" w:cs="Times New Roman"/>
                <w:szCs w:val="24"/>
                <w14:ligatures w14:val="none"/>
              </w:rPr>
              <w:t>显著地</w:t>
            </w:r>
            <w:proofErr w:type="gramStart"/>
            <w:r w:rsidRPr="00356A91">
              <w:rPr>
                <w:rFonts w:ascii="Times New Roman" w:eastAsia="宋体" w:hAnsi="Times New Roman" w:cs="Times New Roman" w:hint="eastAsia"/>
                <w:szCs w:val="24"/>
                <w14:ligatures w14:val="none"/>
              </w:rPr>
              <w:t>地</w:t>
            </w:r>
            <w:proofErr w:type="gramEnd"/>
            <w:r w:rsidRPr="00356A91">
              <w:rPr>
                <w:rFonts w:ascii="Times New Roman" w:eastAsia="宋体" w:hAnsi="Times New Roman" w:cs="Times New Roman" w:hint="eastAsia"/>
                <w:szCs w:val="24"/>
                <w14:ligatures w14:val="none"/>
              </w:rPr>
              <w:t>拓展市场。我们希望能兑现目前关于固定疗程的承诺</w:t>
            </w:r>
            <w:proofErr w:type="gramStart"/>
            <w:r w:rsidRPr="00356A91">
              <w:rPr>
                <w:rFonts w:ascii="Times New Roman" w:eastAsia="宋体" w:hAnsi="Times New Roman" w:cs="Times New Roman" w:hint="eastAsia"/>
                <w:szCs w:val="24"/>
                <w14:ligatures w14:val="none"/>
              </w:rPr>
              <w:t>和愿景</w:t>
            </w:r>
            <w:proofErr w:type="gramEnd"/>
            <w:r w:rsidRPr="00356A91">
              <w:rPr>
                <w:rFonts w:ascii="Times New Roman" w:eastAsia="宋体" w:hAnsi="Times New Roman" w:cs="Times New Roman" w:hint="eastAsia"/>
                <w:szCs w:val="24"/>
                <w14:ligatures w14:val="none"/>
              </w:rPr>
              <w:t>，这将让我们处于一个真正独一无二的地位。对于这</w:t>
            </w:r>
            <w:r w:rsidRPr="00356A91">
              <w:rPr>
                <w:rFonts w:ascii="Times New Roman" w:eastAsia="宋体" w:hAnsi="Times New Roman" w:cs="Times New Roman" w:hint="eastAsia"/>
                <w:szCs w:val="24"/>
                <w14:ligatures w14:val="none"/>
              </w:rPr>
              <w:t>50%</w:t>
            </w:r>
            <w:r w:rsidRPr="00356A91">
              <w:rPr>
                <w:rFonts w:ascii="Times New Roman" w:eastAsia="宋体" w:hAnsi="Times New Roman" w:cs="Times New Roman" w:hint="eastAsia"/>
                <w:szCs w:val="24"/>
                <w14:ligatures w14:val="none"/>
              </w:rPr>
              <w:t>已使用固定疗程的患者群体而言，若</w:t>
            </w:r>
            <w:r w:rsidRPr="00356A91">
              <w:rPr>
                <w:rFonts w:ascii="Times New Roman" w:eastAsia="宋体" w:hAnsi="Times New Roman" w:cs="Times New Roman" w:hint="eastAsia"/>
                <w:szCs w:val="24"/>
                <w14:ligatures w14:val="none"/>
              </w:rPr>
              <w:t>ZS</w:t>
            </w:r>
            <w:r w:rsidRPr="00356A91">
              <w:rPr>
                <w:rFonts w:ascii="Times New Roman" w:eastAsia="宋体" w:hAnsi="Times New Roman" w:cs="Times New Roman" w:hint="eastAsia"/>
                <w:szCs w:val="24"/>
                <w14:ligatures w14:val="none"/>
              </w:rPr>
              <w:t>组合继续延续当前展示的数据，每项指标都需达到同类最佳药物的标准。因此我们对这个机遇感到无比振奋，我们需要再等待一段时间，</w:t>
            </w:r>
            <w:proofErr w:type="gramStart"/>
            <w:r w:rsidRPr="00356A91">
              <w:rPr>
                <w:rFonts w:ascii="Times New Roman" w:eastAsia="宋体" w:hAnsi="Times New Roman" w:cs="Times New Roman" w:hint="eastAsia"/>
                <w:szCs w:val="24"/>
                <w14:ligatures w14:val="none"/>
              </w:rPr>
              <w:t>让相关</w:t>
            </w:r>
            <w:proofErr w:type="gramEnd"/>
            <w:r w:rsidRPr="00356A91">
              <w:rPr>
                <w:rFonts w:ascii="Times New Roman" w:eastAsia="宋体" w:hAnsi="Times New Roman" w:cs="Times New Roman" w:hint="eastAsia"/>
                <w:szCs w:val="24"/>
                <w14:ligatures w14:val="none"/>
              </w:rPr>
              <w:t>数据进一步完善成熟。</w:t>
            </w:r>
          </w:p>
          <w:p w14:paraId="52A8A513" w14:textId="60D1DC74"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00E10B55">
              <w:rPr>
                <w:rFonts w:ascii="Times New Roman" w:eastAsia="宋体" w:hAnsi="Times New Roman" w:cs="Times New Roman" w:hint="eastAsia"/>
                <w:sz w:val="22"/>
              </w:rPr>
              <w:t>公司</w:t>
            </w:r>
            <w:r w:rsidR="00CE6CDE">
              <w:rPr>
                <w:rFonts w:ascii="Times New Roman" w:eastAsia="宋体" w:hAnsi="Times New Roman" w:cs="Times New Roman" w:hint="eastAsia"/>
                <w:sz w:val="22"/>
              </w:rPr>
              <w:t>在</w:t>
            </w:r>
            <w:r w:rsidR="00822011">
              <w:rPr>
                <w:rFonts w:ascii="Times New Roman" w:eastAsia="宋体" w:hAnsi="Times New Roman" w:cs="Times New Roman" w:hint="eastAsia"/>
                <w:sz w:val="22"/>
              </w:rPr>
              <w:t>对外</w:t>
            </w:r>
            <w:r w:rsidRPr="00E41F02">
              <w:rPr>
                <w:rFonts w:ascii="Times New Roman" w:eastAsia="宋体" w:hAnsi="Times New Roman" w:cs="Times New Roman" w:hint="eastAsia"/>
                <w:sz w:val="22"/>
              </w:rPr>
              <w:t>合作上</w:t>
            </w:r>
            <w:r w:rsidR="00CE6CDE">
              <w:rPr>
                <w:rFonts w:ascii="Times New Roman" w:eastAsia="宋体" w:hAnsi="Times New Roman" w:cs="Times New Roman" w:hint="eastAsia"/>
                <w:sz w:val="22"/>
              </w:rPr>
              <w:t>的策略</w:t>
            </w:r>
            <w:r w:rsidRPr="00E41F02">
              <w:rPr>
                <w:rFonts w:ascii="Times New Roman" w:eastAsia="宋体" w:hAnsi="Times New Roman" w:cs="Times New Roman" w:hint="eastAsia"/>
                <w:sz w:val="22"/>
              </w:rPr>
              <w:t>？</w:t>
            </w:r>
          </w:p>
          <w:p w14:paraId="599A1DDC" w14:textId="3AC646E6" w:rsidR="005C75C5"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0312DC">
              <w:rPr>
                <w:rFonts w:ascii="Times New Roman" w:eastAsia="宋体" w:hAnsi="Times New Roman" w:cs="Times New Roman" w:hint="eastAsia"/>
                <w:sz w:val="22"/>
              </w:rPr>
              <w:t>公司</w:t>
            </w:r>
            <w:r w:rsidR="005C75C5" w:rsidRPr="005C75C5">
              <w:rPr>
                <w:rFonts w:ascii="Times New Roman" w:eastAsia="宋体" w:hAnsi="Times New Roman" w:cs="Times New Roman"/>
                <w:sz w:val="22"/>
              </w:rPr>
              <w:t>将延续以往的合作模式，积极寻求能够加强我们业务的合作伙伴关系。</w:t>
            </w:r>
            <w:r w:rsidR="00782AEC">
              <w:rPr>
                <w:rFonts w:ascii="Times New Roman" w:eastAsia="宋体" w:hAnsi="Times New Roman" w:cs="Times New Roman" w:hint="eastAsia"/>
                <w:sz w:val="22"/>
              </w:rPr>
              <w:t>公司</w:t>
            </w:r>
            <w:r w:rsidR="00782AEC" w:rsidRPr="00782AEC">
              <w:rPr>
                <w:rFonts w:ascii="Times New Roman" w:eastAsia="宋体" w:hAnsi="Times New Roman" w:cs="Times New Roman"/>
                <w:sz w:val="22"/>
              </w:rPr>
              <w:t>的全球研发</w:t>
            </w:r>
            <w:r w:rsidR="00782AEC" w:rsidRPr="00782AEC">
              <w:rPr>
                <w:rFonts w:ascii="Times New Roman" w:eastAsia="宋体" w:hAnsi="Times New Roman" w:cs="Times New Roman"/>
                <w:sz w:val="22"/>
              </w:rPr>
              <w:t>“</w:t>
            </w:r>
            <w:r w:rsidR="00782AEC" w:rsidRPr="00782AEC">
              <w:rPr>
                <w:rFonts w:ascii="Times New Roman" w:eastAsia="宋体" w:hAnsi="Times New Roman" w:cs="Times New Roman"/>
                <w:sz w:val="22"/>
              </w:rPr>
              <w:t>快车道</w:t>
            </w:r>
            <w:r w:rsidR="00782AEC" w:rsidRPr="00782AEC">
              <w:rPr>
                <w:rFonts w:ascii="Times New Roman" w:eastAsia="宋体" w:hAnsi="Times New Roman" w:cs="Times New Roman"/>
                <w:sz w:val="22"/>
              </w:rPr>
              <w:t>”</w:t>
            </w:r>
            <w:r w:rsidR="00782AEC" w:rsidRPr="00782AEC">
              <w:rPr>
                <w:rFonts w:ascii="Times New Roman" w:eastAsia="宋体" w:hAnsi="Times New Roman" w:cs="Times New Roman"/>
                <w:sz w:val="22"/>
              </w:rPr>
              <w:t>是百济神州独一无二的优势，是推动研发投资带来卓越回报的重要助力。</w:t>
            </w:r>
          </w:p>
          <w:p w14:paraId="291E4E25" w14:textId="40DEA330"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Pr="00E41F02">
              <w:rPr>
                <w:rFonts w:ascii="Times New Roman" w:eastAsia="宋体" w:hAnsi="Times New Roman" w:cs="Times New Roman" w:hint="eastAsia"/>
                <w:sz w:val="22"/>
              </w:rPr>
              <w:t>GPC3 x 4-1BB</w:t>
            </w:r>
            <w:r w:rsidRPr="00E41F02">
              <w:rPr>
                <w:rFonts w:ascii="Times New Roman" w:eastAsia="宋体" w:hAnsi="Times New Roman" w:cs="Times New Roman" w:hint="eastAsia"/>
                <w:sz w:val="22"/>
              </w:rPr>
              <w:t>不仅入组</w:t>
            </w:r>
            <w:r w:rsidR="00DA0913">
              <w:rPr>
                <w:rFonts w:ascii="Times New Roman" w:eastAsia="宋体" w:hAnsi="Times New Roman" w:cs="Times New Roman" w:hint="eastAsia"/>
                <w:sz w:val="22"/>
              </w:rPr>
              <w:t>了肝癌患者</w:t>
            </w:r>
            <w:r w:rsidRPr="00E41F02">
              <w:rPr>
                <w:rFonts w:ascii="Times New Roman" w:eastAsia="宋体" w:hAnsi="Times New Roman" w:cs="Times New Roman" w:hint="eastAsia"/>
                <w:sz w:val="22"/>
              </w:rPr>
              <w:t>，也入组</w:t>
            </w:r>
            <w:r w:rsidR="00DA0913">
              <w:rPr>
                <w:rFonts w:ascii="Times New Roman" w:eastAsia="宋体" w:hAnsi="Times New Roman" w:cs="Times New Roman" w:hint="eastAsia"/>
                <w:sz w:val="22"/>
              </w:rPr>
              <w:t>了</w:t>
            </w:r>
            <w:r w:rsidRPr="00E41F02">
              <w:rPr>
                <w:rFonts w:ascii="Times New Roman" w:eastAsia="宋体" w:hAnsi="Times New Roman" w:cs="Times New Roman" w:hint="eastAsia"/>
                <w:sz w:val="22"/>
              </w:rPr>
              <w:t>肺癌和胃癌</w:t>
            </w:r>
            <w:r w:rsidR="00DA0913">
              <w:rPr>
                <w:rFonts w:ascii="Times New Roman" w:eastAsia="宋体" w:hAnsi="Times New Roman" w:cs="Times New Roman" w:hint="eastAsia"/>
                <w:sz w:val="22"/>
              </w:rPr>
              <w:t>患者</w:t>
            </w:r>
            <w:r w:rsidRPr="00E41F02">
              <w:rPr>
                <w:rFonts w:ascii="Times New Roman" w:eastAsia="宋体" w:hAnsi="Times New Roman" w:cs="Times New Roman" w:hint="eastAsia"/>
                <w:sz w:val="22"/>
              </w:rPr>
              <w:t>，</w:t>
            </w:r>
            <w:r w:rsidR="00DA0913">
              <w:rPr>
                <w:rFonts w:ascii="Times New Roman" w:eastAsia="宋体" w:hAnsi="Times New Roman" w:cs="Times New Roman" w:hint="eastAsia"/>
                <w:sz w:val="22"/>
              </w:rPr>
              <w:t>公司</w:t>
            </w:r>
            <w:r w:rsidRPr="00E41F02">
              <w:rPr>
                <w:rFonts w:ascii="Times New Roman" w:eastAsia="宋体" w:hAnsi="Times New Roman" w:cs="Times New Roman" w:hint="eastAsia"/>
                <w:sz w:val="22"/>
              </w:rPr>
              <w:t>在其他适应症有没有看到积极的信号？</w:t>
            </w:r>
          </w:p>
          <w:p w14:paraId="0AA8A255" w14:textId="556B6C5C"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C23568">
              <w:rPr>
                <w:rFonts w:ascii="Times New Roman" w:eastAsia="宋体" w:hAnsi="Times New Roman" w:cs="Times New Roman" w:hint="eastAsia"/>
                <w:sz w:val="22"/>
              </w:rPr>
              <w:t>公司预计将于</w:t>
            </w:r>
            <w:r w:rsidR="00C23568">
              <w:rPr>
                <w:rFonts w:ascii="Times New Roman" w:eastAsia="宋体" w:hAnsi="Times New Roman" w:cs="Times New Roman" w:hint="eastAsia"/>
                <w:sz w:val="22"/>
              </w:rPr>
              <w:t>2026</w:t>
            </w:r>
            <w:r w:rsidR="00C23568">
              <w:rPr>
                <w:rFonts w:ascii="Times New Roman" w:eastAsia="宋体" w:hAnsi="Times New Roman" w:cs="Times New Roman" w:hint="eastAsia"/>
                <w:sz w:val="22"/>
              </w:rPr>
              <w:t>年上半年</w:t>
            </w:r>
            <w:r w:rsidRPr="00E41F02">
              <w:rPr>
                <w:rFonts w:ascii="Times New Roman" w:eastAsia="宋体" w:hAnsi="Times New Roman" w:cs="Times New Roman" w:hint="eastAsia"/>
                <w:sz w:val="22"/>
              </w:rPr>
              <w:t>公布早期数据，下个季报有机会跟大家分享</w:t>
            </w:r>
            <w:r w:rsidR="00C23568">
              <w:rPr>
                <w:rFonts w:ascii="Times New Roman" w:eastAsia="宋体" w:hAnsi="Times New Roman" w:cs="Times New Roman" w:hint="eastAsia"/>
                <w:sz w:val="22"/>
              </w:rPr>
              <w:t>更多</w:t>
            </w:r>
            <w:r w:rsidRPr="00E41F02">
              <w:rPr>
                <w:rFonts w:ascii="Times New Roman" w:eastAsia="宋体" w:hAnsi="Times New Roman" w:cs="Times New Roman" w:hint="eastAsia"/>
                <w:sz w:val="22"/>
              </w:rPr>
              <w:t>进展。</w:t>
            </w:r>
          </w:p>
          <w:p w14:paraId="77B402D0" w14:textId="77802C84"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Pr="00E41F02">
              <w:rPr>
                <w:rFonts w:ascii="Times New Roman" w:eastAsia="宋体" w:hAnsi="Times New Roman" w:cs="Times New Roman" w:hint="eastAsia"/>
                <w:sz w:val="22"/>
              </w:rPr>
              <w:t>CEA ADC</w:t>
            </w:r>
            <w:r w:rsidR="007A226F">
              <w:rPr>
                <w:rFonts w:ascii="Times New Roman" w:eastAsia="宋体" w:hAnsi="Times New Roman" w:cs="Times New Roman" w:hint="eastAsia"/>
                <w:sz w:val="22"/>
              </w:rPr>
              <w:t>的</w:t>
            </w:r>
            <w:r w:rsidR="007A226F" w:rsidRPr="00E41F02">
              <w:rPr>
                <w:rFonts w:ascii="Times New Roman" w:eastAsia="宋体" w:hAnsi="Times New Roman" w:cs="Times New Roman" w:hint="eastAsia"/>
                <w:sz w:val="22"/>
              </w:rPr>
              <w:t>数据披露</w:t>
            </w:r>
            <w:r w:rsidR="007A226F">
              <w:rPr>
                <w:rFonts w:ascii="Times New Roman" w:eastAsia="宋体" w:hAnsi="Times New Roman" w:cs="Times New Roman" w:hint="eastAsia"/>
                <w:sz w:val="22"/>
              </w:rPr>
              <w:t>计划</w:t>
            </w:r>
            <w:r w:rsidRPr="00E41F02">
              <w:rPr>
                <w:rFonts w:ascii="Times New Roman" w:eastAsia="宋体" w:hAnsi="Times New Roman" w:cs="Times New Roman" w:hint="eastAsia"/>
                <w:sz w:val="22"/>
              </w:rPr>
              <w:t>？</w:t>
            </w:r>
          </w:p>
          <w:p w14:paraId="4FDCD07D" w14:textId="1E9A7C21"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7A226F">
              <w:rPr>
                <w:rFonts w:ascii="Times New Roman" w:eastAsia="宋体" w:hAnsi="Times New Roman" w:cs="Times New Roman" w:hint="eastAsia"/>
                <w:sz w:val="22"/>
              </w:rPr>
              <w:t>公司预计</w:t>
            </w:r>
            <w:r w:rsidR="00103F94">
              <w:rPr>
                <w:rFonts w:ascii="Times New Roman" w:eastAsia="宋体" w:hAnsi="Times New Roman" w:cs="Times New Roman" w:hint="eastAsia"/>
                <w:sz w:val="22"/>
              </w:rPr>
              <w:t>将于今年下半年</w:t>
            </w:r>
            <w:r w:rsidR="009F78E0">
              <w:rPr>
                <w:rFonts w:ascii="Times New Roman" w:eastAsia="宋体" w:hAnsi="Times New Roman" w:cs="Times New Roman" w:hint="eastAsia"/>
                <w:sz w:val="22"/>
              </w:rPr>
              <w:t>披露</w:t>
            </w:r>
            <w:r w:rsidRPr="00E41F02">
              <w:rPr>
                <w:rFonts w:ascii="Times New Roman" w:eastAsia="宋体" w:hAnsi="Times New Roman" w:cs="Times New Roman" w:hint="eastAsia"/>
                <w:sz w:val="22"/>
              </w:rPr>
              <w:t>数据。</w:t>
            </w:r>
          </w:p>
          <w:p w14:paraId="1640A850" w14:textId="45910E4B"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lastRenderedPageBreak/>
              <w:t>Q</w:t>
            </w:r>
            <w:r w:rsidRPr="00E41F02">
              <w:rPr>
                <w:rFonts w:ascii="Times New Roman" w:eastAsia="宋体" w:hAnsi="Times New Roman" w:cs="Times New Roman" w:hint="eastAsia"/>
                <w:sz w:val="22"/>
              </w:rPr>
              <w:t>：</w:t>
            </w:r>
            <w:r w:rsidRPr="00E41F02">
              <w:rPr>
                <w:rFonts w:ascii="Times New Roman" w:eastAsia="宋体" w:hAnsi="Times New Roman" w:cs="Times New Roman" w:hint="eastAsia"/>
                <w:sz w:val="22"/>
              </w:rPr>
              <w:t>PRMT5</w:t>
            </w:r>
            <w:r w:rsidR="00E575D7">
              <w:rPr>
                <w:rFonts w:ascii="Times New Roman" w:eastAsia="宋体" w:hAnsi="Times New Roman" w:cs="Times New Roman" w:hint="eastAsia"/>
                <w:sz w:val="22"/>
              </w:rPr>
              <w:t>抑制剂的</w:t>
            </w:r>
            <w:r w:rsidRPr="00E41F02">
              <w:rPr>
                <w:rFonts w:ascii="Times New Roman" w:eastAsia="宋体" w:hAnsi="Times New Roman" w:cs="Times New Roman" w:hint="eastAsia"/>
                <w:sz w:val="22"/>
              </w:rPr>
              <w:t>开发</w:t>
            </w:r>
            <w:r w:rsidR="00E575D7">
              <w:rPr>
                <w:rFonts w:ascii="Times New Roman" w:eastAsia="宋体" w:hAnsi="Times New Roman" w:cs="Times New Roman" w:hint="eastAsia"/>
                <w:sz w:val="22"/>
              </w:rPr>
              <w:t>计划</w:t>
            </w:r>
            <w:r w:rsidRPr="00E41F02">
              <w:rPr>
                <w:rFonts w:ascii="Times New Roman" w:eastAsia="宋体" w:hAnsi="Times New Roman" w:cs="Times New Roman" w:hint="eastAsia"/>
                <w:sz w:val="22"/>
              </w:rPr>
              <w:t>？</w:t>
            </w:r>
          </w:p>
          <w:p w14:paraId="4985C8CC" w14:textId="76774874"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：公司会积极</w:t>
            </w:r>
            <w:r w:rsidR="00E575D7" w:rsidRPr="00E41F02">
              <w:rPr>
                <w:rFonts w:ascii="Times New Roman" w:eastAsia="宋体" w:hAnsi="Times New Roman" w:cs="Times New Roman" w:hint="eastAsia"/>
                <w:sz w:val="22"/>
              </w:rPr>
              <w:t>推进</w:t>
            </w:r>
            <w:r w:rsidR="00E575D7" w:rsidRPr="00E41F02">
              <w:rPr>
                <w:rFonts w:ascii="Times New Roman" w:eastAsia="宋体" w:hAnsi="Times New Roman" w:cs="Times New Roman" w:hint="eastAsia"/>
                <w:sz w:val="22"/>
              </w:rPr>
              <w:t>PRMT5</w:t>
            </w:r>
            <w:r w:rsidR="00E575D7">
              <w:rPr>
                <w:rFonts w:ascii="Times New Roman" w:eastAsia="宋体" w:hAnsi="Times New Roman" w:cs="Times New Roman" w:hint="eastAsia"/>
                <w:sz w:val="22"/>
              </w:rPr>
              <w:t>抑制剂</w:t>
            </w:r>
            <w:r w:rsidRPr="00E41F02">
              <w:rPr>
                <w:rFonts w:ascii="Times New Roman" w:eastAsia="宋体" w:hAnsi="Times New Roman" w:cs="Times New Roman" w:hint="eastAsia"/>
                <w:sz w:val="22"/>
              </w:rPr>
              <w:t>在</w:t>
            </w:r>
            <w:r w:rsidRPr="00E41F02">
              <w:rPr>
                <w:rFonts w:ascii="Times New Roman" w:eastAsia="宋体" w:hAnsi="Times New Roman" w:cs="Times New Roman" w:hint="eastAsia"/>
                <w:sz w:val="22"/>
              </w:rPr>
              <w:t>1L</w:t>
            </w:r>
            <w:r w:rsidRPr="00E41F02">
              <w:rPr>
                <w:rFonts w:ascii="Times New Roman" w:eastAsia="宋体" w:hAnsi="Times New Roman" w:cs="Times New Roman" w:hint="eastAsia"/>
                <w:sz w:val="22"/>
              </w:rPr>
              <w:t>肺癌</w:t>
            </w:r>
            <w:r w:rsidR="00310973">
              <w:rPr>
                <w:rFonts w:ascii="Times New Roman" w:eastAsia="宋体" w:hAnsi="Times New Roman" w:cs="Times New Roman" w:hint="eastAsia"/>
                <w:sz w:val="22"/>
              </w:rPr>
              <w:t>的临床开发</w:t>
            </w:r>
            <w:r w:rsidRPr="00E41F02">
              <w:rPr>
                <w:rFonts w:ascii="Times New Roman" w:eastAsia="宋体" w:hAnsi="Times New Roman" w:cs="Times New Roman" w:hint="eastAsia"/>
                <w:sz w:val="22"/>
              </w:rPr>
              <w:t>，</w:t>
            </w:r>
            <w:r w:rsidR="00BF3E96">
              <w:rPr>
                <w:rFonts w:ascii="Times New Roman" w:eastAsia="宋体" w:hAnsi="Times New Roman" w:cs="Times New Roman" w:hint="eastAsia"/>
                <w:sz w:val="22"/>
              </w:rPr>
              <w:t>同时</w:t>
            </w:r>
            <w:r w:rsidRPr="00E41F02">
              <w:rPr>
                <w:rFonts w:ascii="Times New Roman" w:eastAsia="宋体" w:hAnsi="Times New Roman" w:cs="Times New Roman" w:hint="eastAsia"/>
                <w:sz w:val="22"/>
              </w:rPr>
              <w:t>胰腺癌也是公司</w:t>
            </w:r>
            <w:r w:rsidR="00FE6FB6">
              <w:rPr>
                <w:rFonts w:ascii="Times New Roman" w:eastAsia="宋体" w:hAnsi="Times New Roman" w:cs="Times New Roman" w:hint="eastAsia"/>
                <w:sz w:val="22"/>
              </w:rPr>
              <w:t>考虑</w:t>
            </w:r>
            <w:r w:rsidR="00BF3E96">
              <w:rPr>
                <w:rFonts w:ascii="Times New Roman" w:eastAsia="宋体" w:hAnsi="Times New Roman" w:cs="Times New Roman" w:hint="eastAsia"/>
                <w:sz w:val="22"/>
              </w:rPr>
              <w:t>的适应症</w:t>
            </w:r>
            <w:r w:rsidRPr="00E41F02">
              <w:rPr>
                <w:rFonts w:ascii="Times New Roman" w:eastAsia="宋体" w:hAnsi="Times New Roman" w:cs="Times New Roman" w:hint="eastAsia"/>
                <w:sz w:val="22"/>
              </w:rPr>
              <w:t>之一。</w:t>
            </w:r>
          </w:p>
          <w:p w14:paraId="23B61580" w14:textId="5BA80390"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w:t>
            </w:r>
            <w:r w:rsidR="005874E1">
              <w:rPr>
                <w:rFonts w:ascii="Times New Roman" w:eastAsia="宋体" w:hAnsi="Times New Roman" w:cs="Times New Roman" w:hint="eastAsia"/>
                <w:sz w:val="22"/>
              </w:rPr>
              <w:t>公司</w:t>
            </w:r>
            <w:r w:rsidR="007969C9">
              <w:rPr>
                <w:rFonts w:ascii="Times New Roman" w:eastAsia="宋体" w:hAnsi="Times New Roman" w:cs="Times New Roman" w:hint="eastAsia"/>
                <w:sz w:val="22"/>
              </w:rPr>
              <w:t>如何规划</w:t>
            </w:r>
            <w:proofErr w:type="gramStart"/>
            <w:r w:rsidR="005874E1">
              <w:rPr>
                <w:rFonts w:ascii="Times New Roman" w:eastAsia="宋体" w:hAnsi="Times New Roman" w:cs="Times New Roman" w:hint="eastAsia"/>
                <w:sz w:val="22"/>
              </w:rPr>
              <w:t>对</w:t>
            </w:r>
            <w:r w:rsidR="00653301" w:rsidRPr="00653301">
              <w:rPr>
                <w:rFonts w:ascii="Times New Roman" w:eastAsia="宋体" w:hAnsi="Times New Roman" w:cs="Times New Roman"/>
                <w:sz w:val="22"/>
              </w:rPr>
              <w:t>百泽安</w:t>
            </w:r>
            <w:proofErr w:type="gramEnd"/>
            <w:r w:rsidR="00653301" w:rsidRPr="009839BA">
              <w:rPr>
                <w:rFonts w:ascii="Times New Roman" w:eastAsia="宋体" w:hAnsi="Times New Roman" w:cs="Times New Roman"/>
                <w:sz w:val="22"/>
                <w:vertAlign w:val="superscript"/>
              </w:rPr>
              <w:t>®</w:t>
            </w:r>
            <w:r w:rsidR="00653301" w:rsidRPr="00653301">
              <w:rPr>
                <w:rFonts w:ascii="Times New Roman" w:eastAsia="宋体" w:hAnsi="Times New Roman" w:cs="Times New Roman"/>
                <w:sz w:val="22"/>
              </w:rPr>
              <w:t>联</w:t>
            </w:r>
            <w:proofErr w:type="gramStart"/>
            <w:r w:rsidR="00B310AE">
              <w:rPr>
                <w:rFonts w:ascii="Times New Roman" w:eastAsia="宋体" w:hAnsi="Times New Roman" w:cs="Times New Roman" w:hint="eastAsia"/>
                <w:sz w:val="22"/>
              </w:rPr>
              <w:t>用</w:t>
            </w:r>
            <w:r w:rsidR="00653301" w:rsidRPr="00653301">
              <w:rPr>
                <w:rFonts w:ascii="Times New Roman" w:eastAsia="宋体" w:hAnsi="Times New Roman" w:cs="Times New Roman"/>
                <w:sz w:val="22"/>
              </w:rPr>
              <w:t>泽尼达妥单</w:t>
            </w:r>
            <w:proofErr w:type="gramEnd"/>
            <w:r w:rsidR="00653301" w:rsidRPr="00653301">
              <w:rPr>
                <w:rFonts w:ascii="Times New Roman" w:eastAsia="宋体" w:hAnsi="Times New Roman" w:cs="Times New Roman"/>
                <w:sz w:val="22"/>
              </w:rPr>
              <w:t>抗</w:t>
            </w:r>
            <w:r w:rsidR="00C1096C">
              <w:rPr>
                <w:rFonts w:ascii="Times New Roman" w:eastAsia="宋体" w:hAnsi="Times New Roman" w:cs="Times New Roman" w:hint="eastAsia"/>
                <w:sz w:val="22"/>
              </w:rPr>
              <w:t>的</w:t>
            </w:r>
            <w:r w:rsidRPr="00E41F02">
              <w:rPr>
                <w:rFonts w:ascii="Times New Roman" w:eastAsia="宋体" w:hAnsi="Times New Roman" w:cs="Times New Roman" w:hint="eastAsia"/>
                <w:sz w:val="22"/>
              </w:rPr>
              <w:t>资源投入？</w:t>
            </w:r>
          </w:p>
          <w:p w14:paraId="1B63A24C" w14:textId="5B1AC475" w:rsidR="00E41F02" w:rsidRPr="009839BA" w:rsidRDefault="00E41F02" w:rsidP="00E41F02">
            <w:pPr>
              <w:overflowPunct w:val="0"/>
              <w:autoSpaceDE w:val="0"/>
              <w:autoSpaceDN w:val="0"/>
              <w:spacing w:line="360" w:lineRule="auto"/>
              <w:ind w:firstLineChars="200" w:firstLine="440"/>
              <w:rPr>
                <w:rFonts w:ascii="Times New Roman" w:eastAsia="宋体" w:hAnsi="Times New Roman" w:cs="Times New Roman"/>
                <w:b/>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w:t>
            </w:r>
            <w:r w:rsidR="00C8464B" w:rsidRPr="00C8464B">
              <w:rPr>
                <w:rFonts w:ascii="Times New Roman" w:eastAsia="宋体" w:hAnsi="Times New Roman" w:cs="Times New Roman"/>
                <w:sz w:val="22"/>
              </w:rPr>
              <w:t>公司与</w:t>
            </w:r>
            <w:r w:rsidR="00C8464B" w:rsidRPr="00C8464B">
              <w:rPr>
                <w:rFonts w:ascii="Times New Roman" w:eastAsia="宋体" w:hAnsi="Times New Roman" w:cs="Times New Roman"/>
                <w:sz w:val="22"/>
              </w:rPr>
              <w:t>Jazz Pharmaceuticals</w:t>
            </w:r>
            <w:r w:rsidR="00C8464B" w:rsidRPr="00C8464B">
              <w:rPr>
                <w:rFonts w:ascii="Times New Roman" w:eastAsia="宋体" w:hAnsi="Times New Roman" w:cs="Times New Roman"/>
                <w:sz w:val="22"/>
              </w:rPr>
              <w:t>和</w:t>
            </w:r>
            <w:r w:rsidR="00C8464B" w:rsidRPr="00C8464B">
              <w:rPr>
                <w:rFonts w:ascii="Times New Roman" w:eastAsia="宋体" w:hAnsi="Times New Roman" w:cs="Times New Roman"/>
                <w:sz w:val="22"/>
              </w:rPr>
              <w:t>Zymeworks</w:t>
            </w:r>
            <w:r w:rsidR="00C8464B" w:rsidRPr="00C8464B">
              <w:rPr>
                <w:rFonts w:ascii="Times New Roman" w:eastAsia="宋体" w:hAnsi="Times New Roman" w:cs="Times New Roman"/>
                <w:sz w:val="22"/>
              </w:rPr>
              <w:t>合作，公布了</w:t>
            </w:r>
            <w:r w:rsidR="00C8464B" w:rsidRPr="00C8464B">
              <w:rPr>
                <w:rFonts w:ascii="Times New Roman" w:eastAsia="宋体" w:hAnsi="Times New Roman" w:cs="Times New Roman"/>
                <w:sz w:val="22"/>
              </w:rPr>
              <w:t>HERIZON-GEA-01</w:t>
            </w:r>
            <w:r w:rsidR="00C8464B" w:rsidRPr="00C8464B">
              <w:rPr>
                <w:rFonts w:ascii="Times New Roman" w:eastAsia="宋体" w:hAnsi="Times New Roman" w:cs="Times New Roman"/>
                <w:sz w:val="22"/>
              </w:rPr>
              <w:t>试验的完整数据：与</w:t>
            </w:r>
            <w:proofErr w:type="gramStart"/>
            <w:r w:rsidR="00C8464B" w:rsidRPr="00C8464B">
              <w:rPr>
                <w:rFonts w:ascii="Times New Roman" w:eastAsia="宋体" w:hAnsi="Times New Roman" w:cs="Times New Roman"/>
                <w:sz w:val="22"/>
              </w:rPr>
              <w:t>曲妥珠单</w:t>
            </w:r>
            <w:proofErr w:type="gramEnd"/>
            <w:r w:rsidR="00C8464B" w:rsidRPr="00C8464B">
              <w:rPr>
                <w:rFonts w:ascii="Times New Roman" w:eastAsia="宋体" w:hAnsi="Times New Roman" w:cs="Times New Roman"/>
                <w:sz w:val="22"/>
              </w:rPr>
              <w:t>抗联合化疗相比，</w:t>
            </w:r>
            <w:proofErr w:type="gramStart"/>
            <w:r w:rsidR="00C8464B" w:rsidRPr="00C8464B">
              <w:rPr>
                <w:rFonts w:ascii="Times New Roman" w:eastAsia="宋体" w:hAnsi="Times New Roman" w:cs="Times New Roman"/>
                <w:sz w:val="22"/>
              </w:rPr>
              <w:t>百泽安</w:t>
            </w:r>
            <w:proofErr w:type="gramEnd"/>
            <w:r w:rsidR="00C8464B" w:rsidRPr="009839BA">
              <w:rPr>
                <w:rFonts w:ascii="Times New Roman" w:eastAsia="宋体" w:hAnsi="Times New Roman" w:cs="Times New Roman"/>
                <w:sz w:val="22"/>
                <w:vertAlign w:val="superscript"/>
              </w:rPr>
              <w:t>®</w:t>
            </w:r>
            <w:r w:rsidR="00C8464B" w:rsidRPr="00C8464B">
              <w:rPr>
                <w:rFonts w:ascii="Times New Roman" w:eastAsia="宋体" w:hAnsi="Times New Roman" w:cs="Times New Roman"/>
                <w:sz w:val="22"/>
              </w:rPr>
              <w:t>联合百</w:t>
            </w:r>
            <w:proofErr w:type="gramStart"/>
            <w:r w:rsidR="00C8464B" w:rsidRPr="00C8464B">
              <w:rPr>
                <w:rFonts w:ascii="Times New Roman" w:eastAsia="宋体" w:hAnsi="Times New Roman" w:cs="Times New Roman"/>
                <w:sz w:val="22"/>
              </w:rPr>
              <w:t>赫</w:t>
            </w:r>
            <w:proofErr w:type="gramEnd"/>
            <w:r w:rsidR="00C8464B" w:rsidRPr="00C8464B">
              <w:rPr>
                <w:rFonts w:ascii="Times New Roman" w:eastAsia="宋体" w:hAnsi="Times New Roman" w:cs="Times New Roman"/>
                <w:sz w:val="22"/>
              </w:rPr>
              <w:t>安</w:t>
            </w:r>
            <w:r w:rsidR="00C8464B" w:rsidRPr="009839BA">
              <w:rPr>
                <w:rFonts w:ascii="Times New Roman" w:eastAsia="宋体" w:hAnsi="Times New Roman" w:cs="Times New Roman"/>
                <w:sz w:val="22"/>
                <w:vertAlign w:val="superscript"/>
              </w:rPr>
              <w:t>®</w:t>
            </w:r>
            <w:r w:rsidR="00C8464B" w:rsidRPr="00C8464B">
              <w:rPr>
                <w:rFonts w:ascii="Times New Roman" w:eastAsia="宋体" w:hAnsi="Times New Roman" w:cs="Times New Roman"/>
                <w:sz w:val="22"/>
              </w:rPr>
              <w:t>（泽尼</w:t>
            </w:r>
            <w:proofErr w:type="gramStart"/>
            <w:r w:rsidR="00C8464B" w:rsidRPr="00C8464B">
              <w:rPr>
                <w:rFonts w:ascii="Times New Roman" w:eastAsia="宋体" w:hAnsi="Times New Roman" w:cs="Times New Roman"/>
                <w:sz w:val="22"/>
              </w:rPr>
              <w:t>达妥单</w:t>
            </w:r>
            <w:proofErr w:type="gramEnd"/>
            <w:r w:rsidR="00C8464B" w:rsidRPr="00C8464B">
              <w:rPr>
                <w:rFonts w:ascii="Times New Roman" w:eastAsia="宋体" w:hAnsi="Times New Roman" w:cs="Times New Roman"/>
                <w:sz w:val="22"/>
              </w:rPr>
              <w:t>抗）与化疗在</w:t>
            </w:r>
            <w:r w:rsidR="00C8464B" w:rsidRPr="00C8464B">
              <w:rPr>
                <w:rFonts w:ascii="Times New Roman" w:eastAsia="宋体" w:hAnsi="Times New Roman" w:cs="Times New Roman"/>
                <w:sz w:val="22"/>
              </w:rPr>
              <w:t>HER2</w:t>
            </w:r>
            <w:r w:rsidR="00C8464B" w:rsidRPr="00C8464B">
              <w:rPr>
                <w:rFonts w:ascii="Times New Roman" w:eastAsia="宋体" w:hAnsi="Times New Roman" w:cs="Times New Roman"/>
                <w:sz w:val="22"/>
              </w:rPr>
              <w:t>阳性胃食管腺癌（</w:t>
            </w:r>
            <w:r w:rsidR="00C8464B" w:rsidRPr="00C8464B">
              <w:rPr>
                <w:rFonts w:ascii="Times New Roman" w:eastAsia="宋体" w:hAnsi="Times New Roman" w:cs="Times New Roman"/>
                <w:sz w:val="22"/>
              </w:rPr>
              <w:t>GEA</w:t>
            </w:r>
            <w:r w:rsidR="00C8464B" w:rsidRPr="00C8464B">
              <w:rPr>
                <w:rFonts w:ascii="Times New Roman" w:eastAsia="宋体" w:hAnsi="Times New Roman" w:cs="Times New Roman"/>
                <w:sz w:val="22"/>
              </w:rPr>
              <w:t>）成人患者一线治疗中显示出具有统计学显著性和临床意义的总生存期改善。公司预计将于</w:t>
            </w:r>
            <w:r w:rsidR="00C8464B" w:rsidRPr="00C8464B">
              <w:rPr>
                <w:rFonts w:ascii="Times New Roman" w:eastAsia="宋体" w:hAnsi="Times New Roman" w:cs="Times New Roman"/>
                <w:sz w:val="22"/>
              </w:rPr>
              <w:t>2026</w:t>
            </w:r>
            <w:r w:rsidR="00C8464B" w:rsidRPr="00C8464B">
              <w:rPr>
                <w:rFonts w:ascii="Times New Roman" w:eastAsia="宋体" w:hAnsi="Times New Roman" w:cs="Times New Roman"/>
                <w:sz w:val="22"/>
              </w:rPr>
              <w:t>年上半年在美国和中国</w:t>
            </w:r>
            <w:proofErr w:type="gramStart"/>
            <w:r w:rsidR="00C8464B" w:rsidRPr="00C8464B">
              <w:rPr>
                <w:rFonts w:ascii="Times New Roman" w:eastAsia="宋体" w:hAnsi="Times New Roman" w:cs="Times New Roman"/>
                <w:sz w:val="22"/>
              </w:rPr>
              <w:t>递交百泽安</w:t>
            </w:r>
            <w:proofErr w:type="gramEnd"/>
            <w:r w:rsidR="00C8464B" w:rsidRPr="009839BA">
              <w:rPr>
                <w:rFonts w:ascii="Times New Roman" w:eastAsia="宋体" w:hAnsi="Times New Roman" w:cs="Times New Roman"/>
                <w:sz w:val="22"/>
                <w:vertAlign w:val="superscript"/>
              </w:rPr>
              <w:t>®</w:t>
            </w:r>
            <w:r w:rsidR="00C8464B" w:rsidRPr="00C8464B">
              <w:rPr>
                <w:rFonts w:ascii="Times New Roman" w:eastAsia="宋体" w:hAnsi="Times New Roman" w:cs="Times New Roman"/>
                <w:sz w:val="22"/>
              </w:rPr>
              <w:t>联合百</w:t>
            </w:r>
            <w:proofErr w:type="gramStart"/>
            <w:r w:rsidR="00C8464B" w:rsidRPr="00C8464B">
              <w:rPr>
                <w:rFonts w:ascii="Times New Roman" w:eastAsia="宋体" w:hAnsi="Times New Roman" w:cs="Times New Roman"/>
                <w:sz w:val="22"/>
              </w:rPr>
              <w:t>赫</w:t>
            </w:r>
            <w:proofErr w:type="gramEnd"/>
            <w:r w:rsidR="00C8464B" w:rsidRPr="00C8464B">
              <w:rPr>
                <w:rFonts w:ascii="Times New Roman" w:eastAsia="宋体" w:hAnsi="Times New Roman" w:cs="Times New Roman"/>
                <w:sz w:val="22"/>
              </w:rPr>
              <w:t>安</w:t>
            </w:r>
            <w:r w:rsidR="00C8464B" w:rsidRPr="009839BA">
              <w:rPr>
                <w:rFonts w:ascii="Times New Roman" w:eastAsia="宋体" w:hAnsi="Times New Roman" w:cs="Times New Roman"/>
                <w:sz w:val="22"/>
                <w:vertAlign w:val="superscript"/>
              </w:rPr>
              <w:t>®</w:t>
            </w:r>
            <w:r w:rsidR="00C8464B" w:rsidRPr="00C8464B">
              <w:rPr>
                <w:rFonts w:ascii="Times New Roman" w:eastAsia="宋体" w:hAnsi="Times New Roman" w:cs="Times New Roman"/>
                <w:sz w:val="22"/>
              </w:rPr>
              <w:t>用于</w:t>
            </w:r>
            <w:r w:rsidR="00C8464B" w:rsidRPr="00C8464B">
              <w:rPr>
                <w:rFonts w:ascii="Times New Roman" w:eastAsia="宋体" w:hAnsi="Times New Roman" w:cs="Times New Roman"/>
                <w:sz w:val="22"/>
              </w:rPr>
              <w:t>HER2</w:t>
            </w:r>
            <w:r w:rsidR="00C8464B" w:rsidRPr="00C8464B">
              <w:rPr>
                <w:rFonts w:ascii="Times New Roman" w:eastAsia="宋体" w:hAnsi="Times New Roman" w:cs="Times New Roman"/>
                <w:sz w:val="22"/>
              </w:rPr>
              <w:t>阳性</w:t>
            </w:r>
            <w:r w:rsidR="00C8464B" w:rsidRPr="00C8464B">
              <w:rPr>
                <w:rFonts w:ascii="Times New Roman" w:eastAsia="宋体" w:hAnsi="Times New Roman" w:cs="Times New Roman"/>
                <w:sz w:val="22"/>
              </w:rPr>
              <w:t>GEA</w:t>
            </w:r>
            <w:r w:rsidR="00C8464B" w:rsidRPr="00C8464B">
              <w:rPr>
                <w:rFonts w:ascii="Times New Roman" w:eastAsia="宋体" w:hAnsi="Times New Roman" w:cs="Times New Roman"/>
                <w:sz w:val="22"/>
              </w:rPr>
              <w:t>成人患者一线治疗的新增适应症上市许可申请</w:t>
            </w:r>
            <w:r w:rsidR="00C8464B">
              <w:rPr>
                <w:rFonts w:ascii="Times New Roman" w:eastAsia="宋体" w:hAnsi="Times New Roman" w:cs="Times New Roman" w:hint="eastAsia"/>
                <w:sz w:val="22"/>
              </w:rPr>
              <w:t>。</w:t>
            </w:r>
          </w:p>
          <w:p w14:paraId="7827DB75" w14:textId="52A977EB" w:rsidR="00E41F02" w:rsidRPr="00E41F02" w:rsidRDefault="00F65483" w:rsidP="00E41F02">
            <w:pPr>
              <w:overflowPunct w:val="0"/>
              <w:autoSpaceDE w:val="0"/>
              <w:autoSpaceDN w:val="0"/>
              <w:spacing w:line="360" w:lineRule="auto"/>
              <w:ind w:firstLineChars="200" w:firstLine="440"/>
              <w:rPr>
                <w:rFonts w:ascii="Times New Roman" w:eastAsia="宋体" w:hAnsi="Times New Roman" w:cs="Times New Roman"/>
                <w:sz w:val="22"/>
              </w:rPr>
            </w:pPr>
            <w:proofErr w:type="gramStart"/>
            <w:r w:rsidRPr="00C8464B">
              <w:rPr>
                <w:rFonts w:ascii="Times New Roman" w:eastAsia="宋体" w:hAnsi="Times New Roman" w:cs="Times New Roman"/>
                <w:sz w:val="22"/>
              </w:rPr>
              <w:t>百泽安</w:t>
            </w:r>
            <w:proofErr w:type="gramEnd"/>
            <w:r w:rsidRPr="00D731E8">
              <w:rPr>
                <w:rFonts w:ascii="Times New Roman" w:eastAsia="宋体" w:hAnsi="Times New Roman" w:cs="Times New Roman"/>
                <w:sz w:val="22"/>
                <w:vertAlign w:val="superscript"/>
              </w:rPr>
              <w:t>®</w:t>
            </w:r>
            <w:r w:rsidR="00E41F02" w:rsidRPr="00E41F02">
              <w:rPr>
                <w:rFonts w:ascii="Times New Roman" w:eastAsia="宋体" w:hAnsi="Times New Roman" w:cs="Times New Roman" w:hint="eastAsia"/>
                <w:sz w:val="22"/>
              </w:rPr>
              <w:t>在海外的放量和公司预期</w:t>
            </w:r>
            <w:r w:rsidR="00B7492B">
              <w:rPr>
                <w:rFonts w:ascii="Times New Roman" w:eastAsia="宋体" w:hAnsi="Times New Roman" w:cs="Times New Roman" w:hint="eastAsia"/>
                <w:sz w:val="22"/>
              </w:rPr>
              <w:t>一致</w:t>
            </w:r>
            <w:r w:rsidR="00E41F02" w:rsidRPr="00E41F02">
              <w:rPr>
                <w:rFonts w:ascii="Times New Roman" w:eastAsia="宋体" w:hAnsi="Times New Roman" w:cs="Times New Roman" w:hint="eastAsia"/>
                <w:sz w:val="22"/>
              </w:rPr>
              <w:t>。</w:t>
            </w:r>
            <w:r w:rsidR="00DE33D6" w:rsidRPr="00E41F02">
              <w:rPr>
                <w:rFonts w:ascii="Times New Roman" w:eastAsia="宋体" w:hAnsi="Times New Roman" w:cs="Times New Roman" w:hint="eastAsia"/>
                <w:sz w:val="22"/>
              </w:rPr>
              <w:t>随着公司更多实体瘤产品上市，</w:t>
            </w:r>
            <w:r w:rsidR="00E41F02" w:rsidRPr="00E41F02">
              <w:rPr>
                <w:rFonts w:ascii="Times New Roman" w:eastAsia="宋体" w:hAnsi="Times New Roman" w:cs="Times New Roman" w:hint="eastAsia"/>
                <w:sz w:val="22"/>
              </w:rPr>
              <w:t>公司</w:t>
            </w:r>
            <w:r w:rsidR="00DE33D6">
              <w:rPr>
                <w:rFonts w:ascii="Times New Roman" w:eastAsia="宋体" w:hAnsi="Times New Roman" w:cs="Times New Roman" w:hint="eastAsia"/>
                <w:sz w:val="22"/>
              </w:rPr>
              <w:t>将逐步</w:t>
            </w:r>
            <w:r w:rsidR="00E41F02" w:rsidRPr="00E41F02">
              <w:rPr>
                <w:rFonts w:ascii="Times New Roman" w:eastAsia="宋体" w:hAnsi="Times New Roman" w:cs="Times New Roman" w:hint="eastAsia"/>
                <w:sz w:val="22"/>
              </w:rPr>
              <w:t>建立商业化团队。</w:t>
            </w:r>
          </w:p>
          <w:p w14:paraId="2C1B0F3E" w14:textId="1585D93D" w:rsidR="00E41F02" w:rsidRPr="00E41F02" w:rsidRDefault="00E41F02" w:rsidP="00E41F02">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Q</w:t>
            </w:r>
            <w:r w:rsidRPr="00E41F02">
              <w:rPr>
                <w:rFonts w:ascii="Times New Roman" w:eastAsia="宋体" w:hAnsi="Times New Roman" w:cs="Times New Roman" w:hint="eastAsia"/>
                <w:sz w:val="22"/>
              </w:rPr>
              <w:t>：公司</w:t>
            </w:r>
            <w:r w:rsidR="00B00D6D">
              <w:rPr>
                <w:rFonts w:ascii="Times New Roman" w:eastAsia="宋体" w:hAnsi="Times New Roman" w:cs="Times New Roman" w:hint="eastAsia"/>
                <w:sz w:val="22"/>
              </w:rPr>
              <w:t>启动</w:t>
            </w:r>
            <w:r w:rsidR="00B00D6D">
              <w:rPr>
                <w:rFonts w:ascii="Times New Roman" w:eastAsia="宋体" w:hAnsi="Times New Roman" w:cs="Times New Roman" w:hint="eastAsia"/>
                <w:sz w:val="22"/>
              </w:rPr>
              <w:t>K</w:t>
            </w:r>
            <w:r w:rsidRPr="00E41F02">
              <w:rPr>
                <w:rFonts w:ascii="Times New Roman" w:eastAsia="宋体" w:hAnsi="Times New Roman" w:cs="Times New Roman" w:hint="eastAsia"/>
                <w:sz w:val="22"/>
              </w:rPr>
              <w:t>AT6</w:t>
            </w:r>
            <w:r w:rsidR="00597B53">
              <w:rPr>
                <w:rFonts w:ascii="Times New Roman" w:eastAsia="宋体" w:hAnsi="Times New Roman" w:cs="Times New Roman" w:hint="eastAsia"/>
                <w:sz w:val="22"/>
              </w:rPr>
              <w:t>A/B</w:t>
            </w:r>
            <w:r w:rsidR="003A6AEB">
              <w:rPr>
                <w:rFonts w:ascii="Times New Roman" w:eastAsia="宋体" w:hAnsi="Times New Roman" w:cs="Times New Roman" w:hint="eastAsia"/>
                <w:sz w:val="22"/>
              </w:rPr>
              <w:t xml:space="preserve"> </w:t>
            </w:r>
            <w:r w:rsidR="003A6AEB">
              <w:rPr>
                <w:rFonts w:ascii="Times New Roman" w:eastAsia="宋体" w:hAnsi="Times New Roman" w:cs="Times New Roman" w:hint="eastAsia"/>
                <w:sz w:val="22"/>
              </w:rPr>
              <w:t>临床试验的</w:t>
            </w:r>
            <w:r w:rsidRPr="00E41F02">
              <w:rPr>
                <w:rFonts w:ascii="Times New Roman" w:eastAsia="宋体" w:hAnsi="Times New Roman" w:cs="Times New Roman" w:hint="eastAsia"/>
                <w:sz w:val="22"/>
              </w:rPr>
              <w:t>数据</w:t>
            </w:r>
            <w:r w:rsidR="00565E9B">
              <w:rPr>
                <w:rFonts w:ascii="Times New Roman" w:eastAsia="宋体" w:hAnsi="Times New Roman" w:cs="Times New Roman" w:hint="eastAsia"/>
                <w:sz w:val="22"/>
              </w:rPr>
              <w:t>支持</w:t>
            </w:r>
            <w:r w:rsidR="003A6AEB">
              <w:rPr>
                <w:rFonts w:ascii="Times New Roman" w:eastAsia="宋体" w:hAnsi="Times New Roman" w:cs="Times New Roman" w:hint="eastAsia"/>
                <w:sz w:val="22"/>
              </w:rPr>
              <w:t>有哪些</w:t>
            </w:r>
            <w:r w:rsidRPr="00E41F02">
              <w:rPr>
                <w:rFonts w:ascii="Times New Roman" w:eastAsia="宋体" w:hAnsi="Times New Roman" w:cs="Times New Roman" w:hint="eastAsia"/>
                <w:sz w:val="22"/>
              </w:rPr>
              <w:t>？</w:t>
            </w:r>
          </w:p>
          <w:p w14:paraId="7C2D5E48" w14:textId="4193E14A" w:rsidR="00FD65B4" w:rsidRPr="00847C5B" w:rsidRDefault="00E41F02" w:rsidP="00847C5B">
            <w:pPr>
              <w:overflowPunct w:val="0"/>
              <w:autoSpaceDE w:val="0"/>
              <w:autoSpaceDN w:val="0"/>
              <w:spacing w:line="360" w:lineRule="auto"/>
              <w:ind w:firstLineChars="200" w:firstLine="440"/>
              <w:rPr>
                <w:rFonts w:ascii="Times New Roman" w:eastAsia="宋体" w:hAnsi="Times New Roman" w:cs="Times New Roman"/>
                <w:sz w:val="22"/>
              </w:rPr>
            </w:pPr>
            <w:r w:rsidRPr="00E41F02">
              <w:rPr>
                <w:rFonts w:ascii="Times New Roman" w:eastAsia="宋体" w:hAnsi="Times New Roman" w:cs="Times New Roman" w:hint="eastAsia"/>
                <w:sz w:val="22"/>
              </w:rPr>
              <w:t>A</w:t>
            </w:r>
            <w:r w:rsidRPr="00E41F02">
              <w:rPr>
                <w:rFonts w:ascii="Times New Roman" w:eastAsia="宋体" w:hAnsi="Times New Roman" w:cs="Times New Roman" w:hint="eastAsia"/>
                <w:sz w:val="22"/>
              </w:rPr>
              <w:t>：公司看到了</w:t>
            </w:r>
            <w:r w:rsidR="00445B30">
              <w:rPr>
                <w:rFonts w:ascii="Times New Roman" w:eastAsia="宋体" w:hAnsi="Times New Roman" w:cs="Times New Roman" w:hint="eastAsia"/>
                <w:sz w:val="22"/>
              </w:rPr>
              <w:t>良</w:t>
            </w:r>
            <w:r w:rsidRPr="00E41F02">
              <w:rPr>
                <w:rFonts w:ascii="Times New Roman" w:eastAsia="宋体" w:hAnsi="Times New Roman" w:cs="Times New Roman" w:hint="eastAsia"/>
                <w:sz w:val="22"/>
              </w:rPr>
              <w:t>好的转化医学的数据，</w:t>
            </w:r>
            <w:r w:rsidR="00DC2A60">
              <w:rPr>
                <w:rFonts w:ascii="Times New Roman" w:eastAsia="宋体" w:hAnsi="Times New Roman" w:cs="Times New Roman" w:hint="eastAsia"/>
                <w:sz w:val="22"/>
              </w:rPr>
              <w:t>这些</w:t>
            </w:r>
            <w:r w:rsidRPr="00E41F02">
              <w:rPr>
                <w:rFonts w:ascii="Times New Roman" w:eastAsia="宋体" w:hAnsi="Times New Roman" w:cs="Times New Roman" w:hint="eastAsia"/>
                <w:sz w:val="22"/>
              </w:rPr>
              <w:t>数据</w:t>
            </w:r>
            <w:r w:rsidR="00DC2A60">
              <w:rPr>
                <w:rFonts w:ascii="Times New Roman" w:eastAsia="宋体" w:hAnsi="Times New Roman" w:cs="Times New Roman" w:hint="eastAsia"/>
                <w:sz w:val="22"/>
              </w:rPr>
              <w:t>增强了</w:t>
            </w:r>
            <w:r w:rsidRPr="00E41F02">
              <w:rPr>
                <w:rFonts w:ascii="Times New Roman" w:eastAsia="宋体" w:hAnsi="Times New Roman" w:cs="Times New Roman" w:hint="eastAsia"/>
                <w:sz w:val="22"/>
              </w:rPr>
              <w:t>公司启动临床</w:t>
            </w:r>
            <w:r w:rsidR="00DC2A60">
              <w:rPr>
                <w:rFonts w:ascii="Times New Roman" w:eastAsia="宋体" w:hAnsi="Times New Roman" w:cs="Times New Roman" w:hint="eastAsia"/>
                <w:sz w:val="22"/>
              </w:rPr>
              <w:t>试验的信心</w:t>
            </w:r>
            <w:r w:rsidR="00AB6CC5">
              <w:rPr>
                <w:rFonts w:ascii="Times New Roman" w:eastAsia="宋体" w:hAnsi="Times New Roman" w:cs="Times New Roman" w:hint="eastAsia"/>
                <w:sz w:val="22"/>
              </w:rPr>
              <w:t>，并</w:t>
            </w:r>
            <w:r w:rsidR="00AB6CC5" w:rsidRPr="00AB6CC5">
              <w:rPr>
                <w:rFonts w:ascii="Times New Roman" w:eastAsia="宋体" w:hAnsi="Times New Roman" w:cs="Times New Roman"/>
                <w:sz w:val="22"/>
              </w:rPr>
              <w:t>预计在年底分享相关数据</w:t>
            </w:r>
            <w:r w:rsidR="00DC2A60">
              <w:rPr>
                <w:rFonts w:ascii="Times New Roman" w:eastAsia="宋体" w:hAnsi="Times New Roman" w:cs="Times New Roman" w:hint="eastAsia"/>
                <w:sz w:val="22"/>
              </w:rPr>
              <w:t>。</w:t>
            </w:r>
            <w:r w:rsidR="00DC5618" w:rsidRPr="00DC5618">
              <w:rPr>
                <w:rFonts w:ascii="Times New Roman" w:eastAsia="宋体" w:hAnsi="Times New Roman" w:cs="Times New Roman"/>
                <w:sz w:val="22"/>
              </w:rPr>
              <w:t>我们计划在</w:t>
            </w:r>
            <w:r w:rsidR="00DC5618" w:rsidRPr="00DC5618">
              <w:rPr>
                <w:rFonts w:ascii="Times New Roman" w:eastAsia="宋体" w:hAnsi="Times New Roman" w:cs="Times New Roman"/>
                <w:sz w:val="22"/>
              </w:rPr>
              <w:t>2026</w:t>
            </w:r>
            <w:r w:rsidR="00DC5618" w:rsidRPr="00DC5618">
              <w:rPr>
                <w:rFonts w:ascii="Times New Roman" w:eastAsia="宋体" w:hAnsi="Times New Roman" w:cs="Times New Roman"/>
                <w:sz w:val="22"/>
              </w:rPr>
              <w:t>年上半年启动针对</w:t>
            </w:r>
            <w:r w:rsidR="00DC5618" w:rsidRPr="00DC5618">
              <w:rPr>
                <w:rFonts w:ascii="Times New Roman" w:eastAsia="宋体" w:hAnsi="Times New Roman" w:cs="Times New Roman"/>
                <w:sz w:val="22"/>
              </w:rPr>
              <w:t>AML</w:t>
            </w:r>
            <w:r w:rsidR="00DC5618" w:rsidRPr="00DC5618">
              <w:rPr>
                <w:rFonts w:ascii="Times New Roman" w:eastAsia="宋体" w:hAnsi="Times New Roman" w:cs="Times New Roman"/>
                <w:sz w:val="22"/>
              </w:rPr>
              <w:t>的临床试验</w:t>
            </w:r>
            <w:r w:rsidRPr="00E41F02">
              <w:rPr>
                <w:rFonts w:ascii="Times New Roman" w:eastAsia="宋体" w:hAnsi="Times New Roman" w:cs="Times New Roman" w:hint="eastAsia"/>
                <w:sz w:val="22"/>
              </w:rPr>
              <w:t>。</w:t>
            </w:r>
          </w:p>
        </w:tc>
      </w:tr>
      <w:tr w:rsidR="005100C9" w:rsidRPr="005100C9" w14:paraId="15516B5D" w14:textId="77777777" w:rsidTr="3676609B">
        <w:trPr>
          <w:jc w:val="center"/>
        </w:trPr>
        <w:tc>
          <w:tcPr>
            <w:tcW w:w="1526" w:type="dxa"/>
          </w:tcPr>
          <w:p w14:paraId="1852E71B" w14:textId="77777777" w:rsidR="005100C9" w:rsidRPr="008F2EE2" w:rsidRDefault="005100C9" w:rsidP="005100C9">
            <w:pPr>
              <w:adjustRightInd w:val="0"/>
              <w:spacing w:line="276"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lastRenderedPageBreak/>
              <w:t>附件清单（如有）</w:t>
            </w:r>
          </w:p>
        </w:tc>
        <w:tc>
          <w:tcPr>
            <w:tcW w:w="7238" w:type="dxa"/>
          </w:tcPr>
          <w:p w14:paraId="3F78B8AC"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无</w:t>
            </w:r>
          </w:p>
        </w:tc>
      </w:tr>
      <w:tr w:rsidR="005100C9" w:rsidRPr="005100C9" w14:paraId="3C9C3A25" w14:textId="77777777" w:rsidTr="3676609B">
        <w:trPr>
          <w:jc w:val="center"/>
        </w:trPr>
        <w:tc>
          <w:tcPr>
            <w:tcW w:w="1526" w:type="dxa"/>
          </w:tcPr>
          <w:p w14:paraId="6F909032"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日期</w:t>
            </w:r>
          </w:p>
        </w:tc>
        <w:tc>
          <w:tcPr>
            <w:tcW w:w="7238" w:type="dxa"/>
          </w:tcPr>
          <w:p w14:paraId="17F8BDF6" w14:textId="494153AC"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202</w:t>
            </w:r>
            <w:r w:rsidR="00BE3323">
              <w:rPr>
                <w:rFonts w:ascii="Times New Roman" w:eastAsia="宋体" w:hAnsi="Times New Roman" w:cs="Times New Roman" w:hint="eastAsia"/>
                <w:szCs w:val="21"/>
                <w14:ligatures w14:val="none"/>
              </w:rPr>
              <w:t>6</w:t>
            </w:r>
            <w:r w:rsidRPr="008F2EE2">
              <w:rPr>
                <w:rFonts w:ascii="Times New Roman" w:eastAsia="宋体" w:hAnsi="Times New Roman" w:cs="Times New Roman"/>
                <w:szCs w:val="21"/>
                <w14:ligatures w14:val="none"/>
              </w:rPr>
              <w:t>年</w:t>
            </w:r>
            <w:r w:rsidR="00BE3323">
              <w:rPr>
                <w:rFonts w:ascii="Times New Roman" w:eastAsia="宋体" w:hAnsi="Times New Roman" w:cs="Times New Roman" w:hint="eastAsia"/>
                <w:szCs w:val="21"/>
                <w14:ligatures w14:val="none"/>
              </w:rPr>
              <w:t>2</w:t>
            </w:r>
            <w:r w:rsidRPr="008F2EE2">
              <w:rPr>
                <w:rFonts w:ascii="Times New Roman" w:eastAsia="宋体" w:hAnsi="Times New Roman" w:cs="Times New Roman"/>
                <w:szCs w:val="21"/>
                <w14:ligatures w14:val="none"/>
              </w:rPr>
              <w:t>月</w:t>
            </w:r>
            <w:r w:rsidR="00BE3323">
              <w:rPr>
                <w:rFonts w:ascii="Times New Roman" w:eastAsia="宋体" w:hAnsi="Times New Roman" w:cs="Times New Roman" w:hint="eastAsia"/>
                <w:szCs w:val="21"/>
                <w14:ligatures w14:val="none"/>
              </w:rPr>
              <w:t>2</w:t>
            </w:r>
            <w:r w:rsidR="00C97D92" w:rsidRPr="008F2EE2">
              <w:rPr>
                <w:rFonts w:ascii="Times New Roman" w:eastAsia="宋体" w:hAnsi="Times New Roman" w:cs="Times New Roman" w:hint="eastAsia"/>
                <w:szCs w:val="21"/>
                <w14:ligatures w14:val="none"/>
              </w:rPr>
              <w:t>7</w:t>
            </w:r>
            <w:r w:rsidRPr="008F2EE2">
              <w:rPr>
                <w:rFonts w:ascii="Times New Roman" w:eastAsia="宋体" w:hAnsi="Times New Roman" w:cs="Times New Roman"/>
                <w:szCs w:val="21"/>
                <w14:ligatures w14:val="none"/>
              </w:rPr>
              <w:t>日</w:t>
            </w:r>
          </w:p>
        </w:tc>
      </w:tr>
    </w:tbl>
    <w:p w14:paraId="506F649F" w14:textId="77777777" w:rsidR="005100C9" w:rsidRPr="008F2EE2" w:rsidRDefault="005100C9" w:rsidP="005100C9">
      <w:pPr>
        <w:adjustRightInd w:val="0"/>
        <w:spacing w:line="360" w:lineRule="auto"/>
        <w:contextualSpacing/>
        <w:jc w:val="left"/>
        <w:rPr>
          <w:rFonts w:ascii="Times New Roman" w:eastAsia="宋体" w:hAnsi="Times New Roman" w:cs="Times New Roman"/>
          <w:szCs w:val="21"/>
          <w14:ligatures w14:val="none"/>
        </w:rPr>
      </w:pPr>
    </w:p>
    <w:sectPr w:rsidR="005100C9" w:rsidRPr="008F2EE2" w:rsidSect="000A313C">
      <w:pgSz w:w="11906" w:h="16838"/>
      <w:pgMar w:top="1440" w:right="1559"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C875" w14:textId="77777777" w:rsidR="00C37B1F" w:rsidRDefault="00C37B1F" w:rsidP="00045FAD">
      <w:pPr>
        <w:rPr>
          <w:rFonts w:hint="eastAsia"/>
        </w:rPr>
      </w:pPr>
      <w:r>
        <w:separator/>
      </w:r>
    </w:p>
  </w:endnote>
  <w:endnote w:type="continuationSeparator" w:id="0">
    <w:p w14:paraId="7F14B74B" w14:textId="77777777" w:rsidR="00C37B1F" w:rsidRDefault="00C37B1F" w:rsidP="00045FAD">
      <w:pPr>
        <w:rPr>
          <w:rFonts w:hint="eastAsia"/>
        </w:rPr>
      </w:pPr>
      <w:r>
        <w:continuationSeparator/>
      </w:r>
    </w:p>
  </w:endnote>
  <w:endnote w:type="continuationNotice" w:id="1">
    <w:p w14:paraId="292A9093" w14:textId="77777777" w:rsidR="00C37B1F" w:rsidRDefault="00C37B1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E87A" w14:textId="77777777" w:rsidR="00C37B1F" w:rsidRDefault="00C37B1F" w:rsidP="00045FAD">
      <w:pPr>
        <w:rPr>
          <w:rFonts w:hint="eastAsia"/>
        </w:rPr>
      </w:pPr>
      <w:r>
        <w:separator/>
      </w:r>
    </w:p>
  </w:footnote>
  <w:footnote w:type="continuationSeparator" w:id="0">
    <w:p w14:paraId="487D66DD" w14:textId="77777777" w:rsidR="00C37B1F" w:rsidRDefault="00C37B1F" w:rsidP="00045FAD">
      <w:pPr>
        <w:rPr>
          <w:rFonts w:hint="eastAsia"/>
        </w:rPr>
      </w:pPr>
      <w:r>
        <w:continuationSeparator/>
      </w:r>
    </w:p>
  </w:footnote>
  <w:footnote w:type="continuationNotice" w:id="1">
    <w:p w14:paraId="68E72DCF" w14:textId="77777777" w:rsidR="00C37B1F" w:rsidRDefault="00C37B1F">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7C32"/>
    <w:multiLevelType w:val="hybridMultilevel"/>
    <w:tmpl w:val="D1BA4EC2"/>
    <w:lvl w:ilvl="0" w:tplc="DC1841E2">
      <w:start w:val="1"/>
      <w:numFmt w:val="bullet"/>
      <w:lvlText w:val="•"/>
      <w:lvlJc w:val="left"/>
      <w:pPr>
        <w:tabs>
          <w:tab w:val="num" w:pos="720"/>
        </w:tabs>
        <w:ind w:left="720" w:hanging="360"/>
      </w:pPr>
      <w:rPr>
        <w:rFonts w:ascii="Arial" w:hAnsi="Arial" w:hint="default"/>
      </w:rPr>
    </w:lvl>
    <w:lvl w:ilvl="1" w:tplc="E7DA22BC" w:tentative="1">
      <w:start w:val="1"/>
      <w:numFmt w:val="bullet"/>
      <w:lvlText w:val="•"/>
      <w:lvlJc w:val="left"/>
      <w:pPr>
        <w:tabs>
          <w:tab w:val="num" w:pos="1440"/>
        </w:tabs>
        <w:ind w:left="1440" w:hanging="360"/>
      </w:pPr>
      <w:rPr>
        <w:rFonts w:ascii="Arial" w:hAnsi="Arial" w:hint="default"/>
      </w:rPr>
    </w:lvl>
    <w:lvl w:ilvl="2" w:tplc="E8FA4738">
      <w:start w:val="1"/>
      <w:numFmt w:val="bullet"/>
      <w:lvlText w:val="•"/>
      <w:lvlJc w:val="left"/>
      <w:pPr>
        <w:tabs>
          <w:tab w:val="num" w:pos="2160"/>
        </w:tabs>
        <w:ind w:left="2160" w:hanging="360"/>
      </w:pPr>
      <w:rPr>
        <w:rFonts w:ascii="Arial" w:hAnsi="Arial" w:hint="default"/>
      </w:rPr>
    </w:lvl>
    <w:lvl w:ilvl="3" w:tplc="C3F8A888" w:tentative="1">
      <w:start w:val="1"/>
      <w:numFmt w:val="bullet"/>
      <w:lvlText w:val="•"/>
      <w:lvlJc w:val="left"/>
      <w:pPr>
        <w:tabs>
          <w:tab w:val="num" w:pos="2880"/>
        </w:tabs>
        <w:ind w:left="2880" w:hanging="360"/>
      </w:pPr>
      <w:rPr>
        <w:rFonts w:ascii="Arial" w:hAnsi="Arial" w:hint="default"/>
      </w:rPr>
    </w:lvl>
    <w:lvl w:ilvl="4" w:tplc="D8BAFBE0" w:tentative="1">
      <w:start w:val="1"/>
      <w:numFmt w:val="bullet"/>
      <w:lvlText w:val="•"/>
      <w:lvlJc w:val="left"/>
      <w:pPr>
        <w:tabs>
          <w:tab w:val="num" w:pos="3600"/>
        </w:tabs>
        <w:ind w:left="3600" w:hanging="360"/>
      </w:pPr>
      <w:rPr>
        <w:rFonts w:ascii="Arial" w:hAnsi="Arial" w:hint="default"/>
      </w:rPr>
    </w:lvl>
    <w:lvl w:ilvl="5" w:tplc="52142896" w:tentative="1">
      <w:start w:val="1"/>
      <w:numFmt w:val="bullet"/>
      <w:lvlText w:val="•"/>
      <w:lvlJc w:val="left"/>
      <w:pPr>
        <w:tabs>
          <w:tab w:val="num" w:pos="4320"/>
        </w:tabs>
        <w:ind w:left="4320" w:hanging="360"/>
      </w:pPr>
      <w:rPr>
        <w:rFonts w:ascii="Arial" w:hAnsi="Arial" w:hint="default"/>
      </w:rPr>
    </w:lvl>
    <w:lvl w:ilvl="6" w:tplc="5692A88A" w:tentative="1">
      <w:start w:val="1"/>
      <w:numFmt w:val="bullet"/>
      <w:lvlText w:val="•"/>
      <w:lvlJc w:val="left"/>
      <w:pPr>
        <w:tabs>
          <w:tab w:val="num" w:pos="5040"/>
        </w:tabs>
        <w:ind w:left="5040" w:hanging="360"/>
      </w:pPr>
      <w:rPr>
        <w:rFonts w:ascii="Arial" w:hAnsi="Arial" w:hint="default"/>
      </w:rPr>
    </w:lvl>
    <w:lvl w:ilvl="7" w:tplc="49A6D5D0" w:tentative="1">
      <w:start w:val="1"/>
      <w:numFmt w:val="bullet"/>
      <w:lvlText w:val="•"/>
      <w:lvlJc w:val="left"/>
      <w:pPr>
        <w:tabs>
          <w:tab w:val="num" w:pos="5760"/>
        </w:tabs>
        <w:ind w:left="5760" w:hanging="360"/>
      </w:pPr>
      <w:rPr>
        <w:rFonts w:ascii="Arial" w:hAnsi="Arial" w:hint="default"/>
      </w:rPr>
    </w:lvl>
    <w:lvl w:ilvl="8" w:tplc="31BEA8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3E486E"/>
    <w:multiLevelType w:val="hybridMultilevel"/>
    <w:tmpl w:val="0CEE4B4C"/>
    <w:lvl w:ilvl="0" w:tplc="DCD43EE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B2216"/>
    <w:multiLevelType w:val="hybridMultilevel"/>
    <w:tmpl w:val="BEFA2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11326">
    <w:abstractNumId w:val="1"/>
  </w:num>
  <w:num w:numId="2" w16cid:durableId="1571889324">
    <w:abstractNumId w:val="2"/>
  </w:num>
  <w:num w:numId="3" w16cid:durableId="183286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20825"/>
    <w:rsid w:val="000008C4"/>
    <w:rsid w:val="00000A60"/>
    <w:rsid w:val="0000112E"/>
    <w:rsid w:val="0000129D"/>
    <w:rsid w:val="00001ABC"/>
    <w:rsid w:val="0000279D"/>
    <w:rsid w:val="00002CF9"/>
    <w:rsid w:val="000033F7"/>
    <w:rsid w:val="000105BD"/>
    <w:rsid w:val="00010A37"/>
    <w:rsid w:val="00010E4D"/>
    <w:rsid w:val="00010FF9"/>
    <w:rsid w:val="00011D93"/>
    <w:rsid w:val="000125DC"/>
    <w:rsid w:val="00012F24"/>
    <w:rsid w:val="0001368F"/>
    <w:rsid w:val="000141B0"/>
    <w:rsid w:val="00014279"/>
    <w:rsid w:val="00014292"/>
    <w:rsid w:val="00014818"/>
    <w:rsid w:val="00014C56"/>
    <w:rsid w:val="00015CA8"/>
    <w:rsid w:val="00015DE3"/>
    <w:rsid w:val="000166E3"/>
    <w:rsid w:val="00017201"/>
    <w:rsid w:val="0002060D"/>
    <w:rsid w:val="00020AE1"/>
    <w:rsid w:val="00021608"/>
    <w:rsid w:val="00021725"/>
    <w:rsid w:val="00022218"/>
    <w:rsid w:val="00022440"/>
    <w:rsid w:val="00022792"/>
    <w:rsid w:val="00022A53"/>
    <w:rsid w:val="00023337"/>
    <w:rsid w:val="000234DB"/>
    <w:rsid w:val="000238B2"/>
    <w:rsid w:val="00024D92"/>
    <w:rsid w:val="00024E29"/>
    <w:rsid w:val="000251A0"/>
    <w:rsid w:val="00025FD1"/>
    <w:rsid w:val="0002614F"/>
    <w:rsid w:val="00026D8B"/>
    <w:rsid w:val="00027809"/>
    <w:rsid w:val="000300BE"/>
    <w:rsid w:val="000312DC"/>
    <w:rsid w:val="00031AE7"/>
    <w:rsid w:val="0003220C"/>
    <w:rsid w:val="00033524"/>
    <w:rsid w:val="000338E7"/>
    <w:rsid w:val="00033976"/>
    <w:rsid w:val="00033B93"/>
    <w:rsid w:val="000346F0"/>
    <w:rsid w:val="00034701"/>
    <w:rsid w:val="0003723E"/>
    <w:rsid w:val="00037433"/>
    <w:rsid w:val="0004051C"/>
    <w:rsid w:val="00040D63"/>
    <w:rsid w:val="000410D6"/>
    <w:rsid w:val="000411AA"/>
    <w:rsid w:val="0004417D"/>
    <w:rsid w:val="0004468A"/>
    <w:rsid w:val="000447E8"/>
    <w:rsid w:val="000448CC"/>
    <w:rsid w:val="00045FAD"/>
    <w:rsid w:val="0004645B"/>
    <w:rsid w:val="00047149"/>
    <w:rsid w:val="00047691"/>
    <w:rsid w:val="00047975"/>
    <w:rsid w:val="000500A7"/>
    <w:rsid w:val="0005042E"/>
    <w:rsid w:val="000510A4"/>
    <w:rsid w:val="000526B1"/>
    <w:rsid w:val="00052E92"/>
    <w:rsid w:val="00053A1A"/>
    <w:rsid w:val="0005453F"/>
    <w:rsid w:val="00054587"/>
    <w:rsid w:val="00054766"/>
    <w:rsid w:val="0005500A"/>
    <w:rsid w:val="000567C1"/>
    <w:rsid w:val="00056CFE"/>
    <w:rsid w:val="00057956"/>
    <w:rsid w:val="00057E5E"/>
    <w:rsid w:val="00060093"/>
    <w:rsid w:val="00060AF7"/>
    <w:rsid w:val="00060BA5"/>
    <w:rsid w:val="00062608"/>
    <w:rsid w:val="00063FAD"/>
    <w:rsid w:val="00064EAB"/>
    <w:rsid w:val="00065290"/>
    <w:rsid w:val="00065840"/>
    <w:rsid w:val="00065D09"/>
    <w:rsid w:val="00066B83"/>
    <w:rsid w:val="000677AF"/>
    <w:rsid w:val="000677E5"/>
    <w:rsid w:val="00067E6F"/>
    <w:rsid w:val="00070203"/>
    <w:rsid w:val="000703A6"/>
    <w:rsid w:val="0007148D"/>
    <w:rsid w:val="0007168F"/>
    <w:rsid w:val="00072231"/>
    <w:rsid w:val="000730F8"/>
    <w:rsid w:val="0007342E"/>
    <w:rsid w:val="00073561"/>
    <w:rsid w:val="00074038"/>
    <w:rsid w:val="000741AE"/>
    <w:rsid w:val="00074B16"/>
    <w:rsid w:val="0007562B"/>
    <w:rsid w:val="00075853"/>
    <w:rsid w:val="0007596B"/>
    <w:rsid w:val="000764F8"/>
    <w:rsid w:val="00080019"/>
    <w:rsid w:val="0008028B"/>
    <w:rsid w:val="00080691"/>
    <w:rsid w:val="000806D2"/>
    <w:rsid w:val="00080858"/>
    <w:rsid w:val="00081638"/>
    <w:rsid w:val="00081BD7"/>
    <w:rsid w:val="000826A7"/>
    <w:rsid w:val="00082C54"/>
    <w:rsid w:val="00082E64"/>
    <w:rsid w:val="00084382"/>
    <w:rsid w:val="00086206"/>
    <w:rsid w:val="000868DF"/>
    <w:rsid w:val="00086DDF"/>
    <w:rsid w:val="0008744A"/>
    <w:rsid w:val="000874A4"/>
    <w:rsid w:val="000878A8"/>
    <w:rsid w:val="00087DB1"/>
    <w:rsid w:val="000900E2"/>
    <w:rsid w:val="000901E5"/>
    <w:rsid w:val="00090398"/>
    <w:rsid w:val="00091733"/>
    <w:rsid w:val="00091EA3"/>
    <w:rsid w:val="00093059"/>
    <w:rsid w:val="0009358F"/>
    <w:rsid w:val="0009380C"/>
    <w:rsid w:val="000938CB"/>
    <w:rsid w:val="0009471E"/>
    <w:rsid w:val="0009662C"/>
    <w:rsid w:val="000971E1"/>
    <w:rsid w:val="000A22E4"/>
    <w:rsid w:val="000A2CFF"/>
    <w:rsid w:val="000A2FE4"/>
    <w:rsid w:val="000A313C"/>
    <w:rsid w:val="000A3677"/>
    <w:rsid w:val="000A3B16"/>
    <w:rsid w:val="000A4EA5"/>
    <w:rsid w:val="000A577D"/>
    <w:rsid w:val="000A6007"/>
    <w:rsid w:val="000A6FA1"/>
    <w:rsid w:val="000A6FD1"/>
    <w:rsid w:val="000B05E2"/>
    <w:rsid w:val="000B182B"/>
    <w:rsid w:val="000B2F72"/>
    <w:rsid w:val="000B30E9"/>
    <w:rsid w:val="000B3A54"/>
    <w:rsid w:val="000B4F1F"/>
    <w:rsid w:val="000B5776"/>
    <w:rsid w:val="000B5A12"/>
    <w:rsid w:val="000B5AAD"/>
    <w:rsid w:val="000B5E64"/>
    <w:rsid w:val="000B7D9F"/>
    <w:rsid w:val="000C092E"/>
    <w:rsid w:val="000C0EEF"/>
    <w:rsid w:val="000C34FD"/>
    <w:rsid w:val="000C3C0E"/>
    <w:rsid w:val="000C47F0"/>
    <w:rsid w:val="000C4A20"/>
    <w:rsid w:val="000C4BA2"/>
    <w:rsid w:val="000C5299"/>
    <w:rsid w:val="000C5A84"/>
    <w:rsid w:val="000C617C"/>
    <w:rsid w:val="000C6FFB"/>
    <w:rsid w:val="000C7822"/>
    <w:rsid w:val="000C7C4B"/>
    <w:rsid w:val="000C7FCA"/>
    <w:rsid w:val="000D03E7"/>
    <w:rsid w:val="000D0A8E"/>
    <w:rsid w:val="000D12D8"/>
    <w:rsid w:val="000D1844"/>
    <w:rsid w:val="000D1C89"/>
    <w:rsid w:val="000D34A8"/>
    <w:rsid w:val="000D3BCC"/>
    <w:rsid w:val="000D4522"/>
    <w:rsid w:val="000D4749"/>
    <w:rsid w:val="000D51AA"/>
    <w:rsid w:val="000D55F9"/>
    <w:rsid w:val="000D65A7"/>
    <w:rsid w:val="000E02A2"/>
    <w:rsid w:val="000E1B9C"/>
    <w:rsid w:val="000E2469"/>
    <w:rsid w:val="000E28D5"/>
    <w:rsid w:val="000E297B"/>
    <w:rsid w:val="000E315E"/>
    <w:rsid w:val="000E34B6"/>
    <w:rsid w:val="000E3686"/>
    <w:rsid w:val="000E3E53"/>
    <w:rsid w:val="000E51E6"/>
    <w:rsid w:val="000E562A"/>
    <w:rsid w:val="000E611F"/>
    <w:rsid w:val="000E7310"/>
    <w:rsid w:val="000E747A"/>
    <w:rsid w:val="000F0A2C"/>
    <w:rsid w:val="000F0C50"/>
    <w:rsid w:val="000F0FBB"/>
    <w:rsid w:val="000F133B"/>
    <w:rsid w:val="000F1672"/>
    <w:rsid w:val="000F1714"/>
    <w:rsid w:val="000F1725"/>
    <w:rsid w:val="000F2B59"/>
    <w:rsid w:val="000F3F32"/>
    <w:rsid w:val="000F4540"/>
    <w:rsid w:val="000F596B"/>
    <w:rsid w:val="000F621C"/>
    <w:rsid w:val="000F69A0"/>
    <w:rsid w:val="000F7A01"/>
    <w:rsid w:val="000F7CA9"/>
    <w:rsid w:val="000F7D63"/>
    <w:rsid w:val="0010026E"/>
    <w:rsid w:val="001006CB"/>
    <w:rsid w:val="0010153A"/>
    <w:rsid w:val="0010278B"/>
    <w:rsid w:val="001030A0"/>
    <w:rsid w:val="0010355B"/>
    <w:rsid w:val="00103AC7"/>
    <w:rsid w:val="00103BD4"/>
    <w:rsid w:val="00103F94"/>
    <w:rsid w:val="0010412E"/>
    <w:rsid w:val="001050DA"/>
    <w:rsid w:val="00105B21"/>
    <w:rsid w:val="00105B40"/>
    <w:rsid w:val="001062DA"/>
    <w:rsid w:val="0010633A"/>
    <w:rsid w:val="00106FAD"/>
    <w:rsid w:val="00107A3A"/>
    <w:rsid w:val="00110B3C"/>
    <w:rsid w:val="0011126C"/>
    <w:rsid w:val="001112E1"/>
    <w:rsid w:val="00111422"/>
    <w:rsid w:val="00111F61"/>
    <w:rsid w:val="00112A47"/>
    <w:rsid w:val="00112AD7"/>
    <w:rsid w:val="001130D7"/>
    <w:rsid w:val="0011380A"/>
    <w:rsid w:val="0011425E"/>
    <w:rsid w:val="001145C9"/>
    <w:rsid w:val="0011472E"/>
    <w:rsid w:val="001154A7"/>
    <w:rsid w:val="00115617"/>
    <w:rsid w:val="00115934"/>
    <w:rsid w:val="001163A1"/>
    <w:rsid w:val="00116A5F"/>
    <w:rsid w:val="00116FDB"/>
    <w:rsid w:val="00116FE9"/>
    <w:rsid w:val="001201EB"/>
    <w:rsid w:val="00120764"/>
    <w:rsid w:val="00120D1E"/>
    <w:rsid w:val="00121A1C"/>
    <w:rsid w:val="001220CC"/>
    <w:rsid w:val="00123C63"/>
    <w:rsid w:val="001245AA"/>
    <w:rsid w:val="00124B9A"/>
    <w:rsid w:val="00124BCB"/>
    <w:rsid w:val="00124D81"/>
    <w:rsid w:val="00126DB9"/>
    <w:rsid w:val="0013088E"/>
    <w:rsid w:val="001309C4"/>
    <w:rsid w:val="00131770"/>
    <w:rsid w:val="001327FB"/>
    <w:rsid w:val="00132C54"/>
    <w:rsid w:val="00132FCE"/>
    <w:rsid w:val="00133D16"/>
    <w:rsid w:val="00136335"/>
    <w:rsid w:val="00136DF6"/>
    <w:rsid w:val="001375A4"/>
    <w:rsid w:val="00140512"/>
    <w:rsid w:val="00140959"/>
    <w:rsid w:val="00140DE8"/>
    <w:rsid w:val="00140EB3"/>
    <w:rsid w:val="00140F99"/>
    <w:rsid w:val="00141F83"/>
    <w:rsid w:val="001421AB"/>
    <w:rsid w:val="001421E1"/>
    <w:rsid w:val="0014238B"/>
    <w:rsid w:val="001424E1"/>
    <w:rsid w:val="001428D8"/>
    <w:rsid w:val="00142E6C"/>
    <w:rsid w:val="001450BC"/>
    <w:rsid w:val="0014577C"/>
    <w:rsid w:val="001468AF"/>
    <w:rsid w:val="00146B8D"/>
    <w:rsid w:val="001472CE"/>
    <w:rsid w:val="001478A2"/>
    <w:rsid w:val="00150187"/>
    <w:rsid w:val="00151063"/>
    <w:rsid w:val="0015126B"/>
    <w:rsid w:val="00153685"/>
    <w:rsid w:val="00153899"/>
    <w:rsid w:val="001540AC"/>
    <w:rsid w:val="00154B66"/>
    <w:rsid w:val="00155D09"/>
    <w:rsid w:val="001565B2"/>
    <w:rsid w:val="001571E2"/>
    <w:rsid w:val="00157640"/>
    <w:rsid w:val="001604EA"/>
    <w:rsid w:val="00163797"/>
    <w:rsid w:val="0016407C"/>
    <w:rsid w:val="00165FB9"/>
    <w:rsid w:val="00166658"/>
    <w:rsid w:val="00167287"/>
    <w:rsid w:val="0016734A"/>
    <w:rsid w:val="00167B6B"/>
    <w:rsid w:val="00167CE7"/>
    <w:rsid w:val="0017072B"/>
    <w:rsid w:val="001728C5"/>
    <w:rsid w:val="001731FE"/>
    <w:rsid w:val="00173533"/>
    <w:rsid w:val="00173852"/>
    <w:rsid w:val="001744E2"/>
    <w:rsid w:val="00175444"/>
    <w:rsid w:val="0017569B"/>
    <w:rsid w:val="001807A2"/>
    <w:rsid w:val="00181363"/>
    <w:rsid w:val="0018159D"/>
    <w:rsid w:val="00182357"/>
    <w:rsid w:val="00182F53"/>
    <w:rsid w:val="001854FD"/>
    <w:rsid w:val="0018555A"/>
    <w:rsid w:val="001859CF"/>
    <w:rsid w:val="00186C67"/>
    <w:rsid w:val="00186E93"/>
    <w:rsid w:val="001875AE"/>
    <w:rsid w:val="001876E5"/>
    <w:rsid w:val="0018797E"/>
    <w:rsid w:val="00187CF4"/>
    <w:rsid w:val="00190B72"/>
    <w:rsid w:val="00190CAF"/>
    <w:rsid w:val="00190DC9"/>
    <w:rsid w:val="00190E9E"/>
    <w:rsid w:val="001932E6"/>
    <w:rsid w:val="0019431C"/>
    <w:rsid w:val="001945D9"/>
    <w:rsid w:val="0019516E"/>
    <w:rsid w:val="001953E7"/>
    <w:rsid w:val="0019611D"/>
    <w:rsid w:val="00197C4A"/>
    <w:rsid w:val="001A03B2"/>
    <w:rsid w:val="001A1298"/>
    <w:rsid w:val="001A35ED"/>
    <w:rsid w:val="001A38E7"/>
    <w:rsid w:val="001A3AFB"/>
    <w:rsid w:val="001A4391"/>
    <w:rsid w:val="001A446C"/>
    <w:rsid w:val="001A612D"/>
    <w:rsid w:val="001A6528"/>
    <w:rsid w:val="001A6A36"/>
    <w:rsid w:val="001A7ADC"/>
    <w:rsid w:val="001A7BC7"/>
    <w:rsid w:val="001B0457"/>
    <w:rsid w:val="001B076B"/>
    <w:rsid w:val="001B0AF1"/>
    <w:rsid w:val="001B286A"/>
    <w:rsid w:val="001B2CC6"/>
    <w:rsid w:val="001B3938"/>
    <w:rsid w:val="001B6724"/>
    <w:rsid w:val="001B697A"/>
    <w:rsid w:val="001B782E"/>
    <w:rsid w:val="001C0416"/>
    <w:rsid w:val="001C1812"/>
    <w:rsid w:val="001C1E75"/>
    <w:rsid w:val="001C329B"/>
    <w:rsid w:val="001C3F3F"/>
    <w:rsid w:val="001C4693"/>
    <w:rsid w:val="001C6467"/>
    <w:rsid w:val="001C69F6"/>
    <w:rsid w:val="001C6B64"/>
    <w:rsid w:val="001C6FBE"/>
    <w:rsid w:val="001C73A1"/>
    <w:rsid w:val="001C7A77"/>
    <w:rsid w:val="001D0C1C"/>
    <w:rsid w:val="001D0C9C"/>
    <w:rsid w:val="001D0FF5"/>
    <w:rsid w:val="001D2174"/>
    <w:rsid w:val="001D3573"/>
    <w:rsid w:val="001D4A31"/>
    <w:rsid w:val="001D4D90"/>
    <w:rsid w:val="001D4DB1"/>
    <w:rsid w:val="001D55B9"/>
    <w:rsid w:val="001D5D03"/>
    <w:rsid w:val="001D5F5D"/>
    <w:rsid w:val="001D643B"/>
    <w:rsid w:val="001D69C9"/>
    <w:rsid w:val="001D6BDD"/>
    <w:rsid w:val="001D6DD6"/>
    <w:rsid w:val="001D6EC2"/>
    <w:rsid w:val="001D7D74"/>
    <w:rsid w:val="001E0041"/>
    <w:rsid w:val="001E0623"/>
    <w:rsid w:val="001E0665"/>
    <w:rsid w:val="001E0739"/>
    <w:rsid w:val="001E0C67"/>
    <w:rsid w:val="001E2747"/>
    <w:rsid w:val="001E2E76"/>
    <w:rsid w:val="001E3102"/>
    <w:rsid w:val="001E341B"/>
    <w:rsid w:val="001E36C2"/>
    <w:rsid w:val="001E38F8"/>
    <w:rsid w:val="001E3F9D"/>
    <w:rsid w:val="001E49B8"/>
    <w:rsid w:val="001E5476"/>
    <w:rsid w:val="001E64E0"/>
    <w:rsid w:val="001E6BF6"/>
    <w:rsid w:val="001E6D86"/>
    <w:rsid w:val="001E79FB"/>
    <w:rsid w:val="001F1F8E"/>
    <w:rsid w:val="001F252C"/>
    <w:rsid w:val="001F2E97"/>
    <w:rsid w:val="001F3688"/>
    <w:rsid w:val="001F3F3B"/>
    <w:rsid w:val="001F405A"/>
    <w:rsid w:val="001F40D8"/>
    <w:rsid w:val="001F4809"/>
    <w:rsid w:val="001F57C7"/>
    <w:rsid w:val="001F5C68"/>
    <w:rsid w:val="001F5CDE"/>
    <w:rsid w:val="001F61C9"/>
    <w:rsid w:val="001F64D2"/>
    <w:rsid w:val="001F7268"/>
    <w:rsid w:val="001F747B"/>
    <w:rsid w:val="00200297"/>
    <w:rsid w:val="00200A17"/>
    <w:rsid w:val="00201454"/>
    <w:rsid w:val="0020186A"/>
    <w:rsid w:val="0020235C"/>
    <w:rsid w:val="002032BA"/>
    <w:rsid w:val="0020330C"/>
    <w:rsid w:val="0020429F"/>
    <w:rsid w:val="00205042"/>
    <w:rsid w:val="0020507C"/>
    <w:rsid w:val="00205521"/>
    <w:rsid w:val="00205FD9"/>
    <w:rsid w:val="0020618D"/>
    <w:rsid w:val="002065B0"/>
    <w:rsid w:val="00206B01"/>
    <w:rsid w:val="00206DF1"/>
    <w:rsid w:val="002070A8"/>
    <w:rsid w:val="00210496"/>
    <w:rsid w:val="002104FB"/>
    <w:rsid w:val="0021151C"/>
    <w:rsid w:val="00211834"/>
    <w:rsid w:val="002118B3"/>
    <w:rsid w:val="00211D57"/>
    <w:rsid w:val="00211DDA"/>
    <w:rsid w:val="00212631"/>
    <w:rsid w:val="002136D5"/>
    <w:rsid w:val="00215A0E"/>
    <w:rsid w:val="00215C6A"/>
    <w:rsid w:val="002164F6"/>
    <w:rsid w:val="002165FF"/>
    <w:rsid w:val="00216BAE"/>
    <w:rsid w:val="00216E67"/>
    <w:rsid w:val="002173CC"/>
    <w:rsid w:val="0021742D"/>
    <w:rsid w:val="00217B9D"/>
    <w:rsid w:val="00221ACC"/>
    <w:rsid w:val="00221AE9"/>
    <w:rsid w:val="002221DF"/>
    <w:rsid w:val="002227AB"/>
    <w:rsid w:val="00222D88"/>
    <w:rsid w:val="002236D4"/>
    <w:rsid w:val="0022375C"/>
    <w:rsid w:val="00223BB0"/>
    <w:rsid w:val="00223C43"/>
    <w:rsid w:val="002240A6"/>
    <w:rsid w:val="0022475F"/>
    <w:rsid w:val="002249A2"/>
    <w:rsid w:val="00224EB5"/>
    <w:rsid w:val="0022518F"/>
    <w:rsid w:val="00225E6F"/>
    <w:rsid w:val="00226469"/>
    <w:rsid w:val="00227180"/>
    <w:rsid w:val="002276C6"/>
    <w:rsid w:val="00230458"/>
    <w:rsid w:val="00230BC1"/>
    <w:rsid w:val="00230E7D"/>
    <w:rsid w:val="00230F87"/>
    <w:rsid w:val="00231345"/>
    <w:rsid w:val="00231559"/>
    <w:rsid w:val="002325D0"/>
    <w:rsid w:val="002331B4"/>
    <w:rsid w:val="00233847"/>
    <w:rsid w:val="00235FC7"/>
    <w:rsid w:val="00237C81"/>
    <w:rsid w:val="0024042B"/>
    <w:rsid w:val="00240932"/>
    <w:rsid w:val="002418FD"/>
    <w:rsid w:val="00241DA2"/>
    <w:rsid w:val="00241F11"/>
    <w:rsid w:val="00242A49"/>
    <w:rsid w:val="00243AF7"/>
    <w:rsid w:val="00243F47"/>
    <w:rsid w:val="002441C0"/>
    <w:rsid w:val="0024432F"/>
    <w:rsid w:val="00244417"/>
    <w:rsid w:val="002454E0"/>
    <w:rsid w:val="0024718C"/>
    <w:rsid w:val="002472C2"/>
    <w:rsid w:val="002479EC"/>
    <w:rsid w:val="00247C06"/>
    <w:rsid w:val="00247D11"/>
    <w:rsid w:val="00250427"/>
    <w:rsid w:val="00250617"/>
    <w:rsid w:val="002523CC"/>
    <w:rsid w:val="002528FE"/>
    <w:rsid w:val="00252C8D"/>
    <w:rsid w:val="0025306E"/>
    <w:rsid w:val="00253915"/>
    <w:rsid w:val="00253BA3"/>
    <w:rsid w:val="00253E79"/>
    <w:rsid w:val="00255113"/>
    <w:rsid w:val="0025571A"/>
    <w:rsid w:val="00255F12"/>
    <w:rsid w:val="00255F23"/>
    <w:rsid w:val="00257F92"/>
    <w:rsid w:val="002609FF"/>
    <w:rsid w:val="00260C68"/>
    <w:rsid w:val="00261F89"/>
    <w:rsid w:val="0026393F"/>
    <w:rsid w:val="00263CAC"/>
    <w:rsid w:val="0026400E"/>
    <w:rsid w:val="00264F97"/>
    <w:rsid w:val="002650B6"/>
    <w:rsid w:val="00265554"/>
    <w:rsid w:val="002658C1"/>
    <w:rsid w:val="00267BB9"/>
    <w:rsid w:val="00270838"/>
    <w:rsid w:val="002719B9"/>
    <w:rsid w:val="002730F6"/>
    <w:rsid w:val="00273180"/>
    <w:rsid w:val="00274DAD"/>
    <w:rsid w:val="00274FA8"/>
    <w:rsid w:val="002752D0"/>
    <w:rsid w:val="00276489"/>
    <w:rsid w:val="0027660E"/>
    <w:rsid w:val="00276821"/>
    <w:rsid w:val="00277037"/>
    <w:rsid w:val="00277432"/>
    <w:rsid w:val="002776CD"/>
    <w:rsid w:val="002777E2"/>
    <w:rsid w:val="00280626"/>
    <w:rsid w:val="00281526"/>
    <w:rsid w:val="002815D9"/>
    <w:rsid w:val="00281675"/>
    <w:rsid w:val="0028186E"/>
    <w:rsid w:val="00281AAF"/>
    <w:rsid w:val="00281E3C"/>
    <w:rsid w:val="002824E5"/>
    <w:rsid w:val="002840A7"/>
    <w:rsid w:val="002843B9"/>
    <w:rsid w:val="00284522"/>
    <w:rsid w:val="00285E8C"/>
    <w:rsid w:val="002860A6"/>
    <w:rsid w:val="002861F9"/>
    <w:rsid w:val="0028744A"/>
    <w:rsid w:val="002879CF"/>
    <w:rsid w:val="00290785"/>
    <w:rsid w:val="00290C2A"/>
    <w:rsid w:val="00291D55"/>
    <w:rsid w:val="00292439"/>
    <w:rsid w:val="002925DC"/>
    <w:rsid w:val="0029351D"/>
    <w:rsid w:val="00293818"/>
    <w:rsid w:val="00293D66"/>
    <w:rsid w:val="002942BD"/>
    <w:rsid w:val="00294B84"/>
    <w:rsid w:val="00296305"/>
    <w:rsid w:val="00297B7F"/>
    <w:rsid w:val="00297CD9"/>
    <w:rsid w:val="002A0805"/>
    <w:rsid w:val="002A0CAC"/>
    <w:rsid w:val="002A0FE1"/>
    <w:rsid w:val="002A17B0"/>
    <w:rsid w:val="002A2A25"/>
    <w:rsid w:val="002A2B4C"/>
    <w:rsid w:val="002A43DA"/>
    <w:rsid w:val="002A4D01"/>
    <w:rsid w:val="002A558E"/>
    <w:rsid w:val="002A5659"/>
    <w:rsid w:val="002A5DCE"/>
    <w:rsid w:val="002A6D21"/>
    <w:rsid w:val="002B0175"/>
    <w:rsid w:val="002B0EE0"/>
    <w:rsid w:val="002B1116"/>
    <w:rsid w:val="002B2664"/>
    <w:rsid w:val="002B266F"/>
    <w:rsid w:val="002B272C"/>
    <w:rsid w:val="002B2E34"/>
    <w:rsid w:val="002B3AFA"/>
    <w:rsid w:val="002B53CF"/>
    <w:rsid w:val="002B5639"/>
    <w:rsid w:val="002B58B0"/>
    <w:rsid w:val="002C01E1"/>
    <w:rsid w:val="002C0C76"/>
    <w:rsid w:val="002C0E34"/>
    <w:rsid w:val="002C16F0"/>
    <w:rsid w:val="002C16FD"/>
    <w:rsid w:val="002C1CA9"/>
    <w:rsid w:val="002C1EDC"/>
    <w:rsid w:val="002C2082"/>
    <w:rsid w:val="002C268D"/>
    <w:rsid w:val="002C2BB3"/>
    <w:rsid w:val="002C2C03"/>
    <w:rsid w:val="002C2EA0"/>
    <w:rsid w:val="002C4D22"/>
    <w:rsid w:val="002C4F42"/>
    <w:rsid w:val="002C524D"/>
    <w:rsid w:val="002C54D2"/>
    <w:rsid w:val="002C5719"/>
    <w:rsid w:val="002C5771"/>
    <w:rsid w:val="002C6296"/>
    <w:rsid w:val="002C6693"/>
    <w:rsid w:val="002C67F5"/>
    <w:rsid w:val="002C69B5"/>
    <w:rsid w:val="002D1480"/>
    <w:rsid w:val="002D1574"/>
    <w:rsid w:val="002D1908"/>
    <w:rsid w:val="002D1B2A"/>
    <w:rsid w:val="002D1BB5"/>
    <w:rsid w:val="002D26A0"/>
    <w:rsid w:val="002D2820"/>
    <w:rsid w:val="002D3422"/>
    <w:rsid w:val="002D394F"/>
    <w:rsid w:val="002D3BF1"/>
    <w:rsid w:val="002D3C7C"/>
    <w:rsid w:val="002D4170"/>
    <w:rsid w:val="002D43B0"/>
    <w:rsid w:val="002D43FC"/>
    <w:rsid w:val="002D4FDC"/>
    <w:rsid w:val="002D5259"/>
    <w:rsid w:val="002D57D3"/>
    <w:rsid w:val="002D59A9"/>
    <w:rsid w:val="002D6724"/>
    <w:rsid w:val="002D79BD"/>
    <w:rsid w:val="002D7C54"/>
    <w:rsid w:val="002E03C0"/>
    <w:rsid w:val="002E05D1"/>
    <w:rsid w:val="002E07D6"/>
    <w:rsid w:val="002E0F39"/>
    <w:rsid w:val="002E10C0"/>
    <w:rsid w:val="002E1473"/>
    <w:rsid w:val="002E1B8B"/>
    <w:rsid w:val="002E2F85"/>
    <w:rsid w:val="002E3221"/>
    <w:rsid w:val="002E3445"/>
    <w:rsid w:val="002E49AA"/>
    <w:rsid w:val="002E49D9"/>
    <w:rsid w:val="002E4BF2"/>
    <w:rsid w:val="002E55D2"/>
    <w:rsid w:val="002E662F"/>
    <w:rsid w:val="002E74DA"/>
    <w:rsid w:val="002F00E5"/>
    <w:rsid w:val="002F029C"/>
    <w:rsid w:val="002F09D0"/>
    <w:rsid w:val="002F0B97"/>
    <w:rsid w:val="002F1618"/>
    <w:rsid w:val="002F1842"/>
    <w:rsid w:val="002F1F36"/>
    <w:rsid w:val="002F273A"/>
    <w:rsid w:val="002F2F65"/>
    <w:rsid w:val="002F3103"/>
    <w:rsid w:val="002F3198"/>
    <w:rsid w:val="002F35EB"/>
    <w:rsid w:val="002F3693"/>
    <w:rsid w:val="002F3751"/>
    <w:rsid w:val="002F3BC5"/>
    <w:rsid w:val="002F404D"/>
    <w:rsid w:val="002F4120"/>
    <w:rsid w:val="002F47A2"/>
    <w:rsid w:val="002F4C33"/>
    <w:rsid w:val="002F4D6F"/>
    <w:rsid w:val="002F503D"/>
    <w:rsid w:val="002F643B"/>
    <w:rsid w:val="002F6459"/>
    <w:rsid w:val="002F6A39"/>
    <w:rsid w:val="002F7142"/>
    <w:rsid w:val="002F7760"/>
    <w:rsid w:val="002F7E8D"/>
    <w:rsid w:val="00300ACD"/>
    <w:rsid w:val="003017FF"/>
    <w:rsid w:val="003023A3"/>
    <w:rsid w:val="00302533"/>
    <w:rsid w:val="00302D55"/>
    <w:rsid w:val="00302DB1"/>
    <w:rsid w:val="00303B89"/>
    <w:rsid w:val="00304C84"/>
    <w:rsid w:val="003062FC"/>
    <w:rsid w:val="00306D38"/>
    <w:rsid w:val="003072A0"/>
    <w:rsid w:val="00307C4C"/>
    <w:rsid w:val="00310439"/>
    <w:rsid w:val="00310547"/>
    <w:rsid w:val="00310973"/>
    <w:rsid w:val="0031114E"/>
    <w:rsid w:val="0031218E"/>
    <w:rsid w:val="00312483"/>
    <w:rsid w:val="003125BD"/>
    <w:rsid w:val="00312735"/>
    <w:rsid w:val="003137A5"/>
    <w:rsid w:val="00314DB2"/>
    <w:rsid w:val="00315B39"/>
    <w:rsid w:val="00315C14"/>
    <w:rsid w:val="0031677F"/>
    <w:rsid w:val="00316D08"/>
    <w:rsid w:val="0031735B"/>
    <w:rsid w:val="00317C3D"/>
    <w:rsid w:val="00317D31"/>
    <w:rsid w:val="00320210"/>
    <w:rsid w:val="003207D3"/>
    <w:rsid w:val="00320FD5"/>
    <w:rsid w:val="003210A4"/>
    <w:rsid w:val="00321996"/>
    <w:rsid w:val="00322202"/>
    <w:rsid w:val="003234BC"/>
    <w:rsid w:val="003236A6"/>
    <w:rsid w:val="00323AF1"/>
    <w:rsid w:val="00324469"/>
    <w:rsid w:val="0032615A"/>
    <w:rsid w:val="00326B43"/>
    <w:rsid w:val="0032737D"/>
    <w:rsid w:val="00327456"/>
    <w:rsid w:val="003275C4"/>
    <w:rsid w:val="0032784C"/>
    <w:rsid w:val="00330E0B"/>
    <w:rsid w:val="003327B0"/>
    <w:rsid w:val="00332E0A"/>
    <w:rsid w:val="00333AAA"/>
    <w:rsid w:val="003345BA"/>
    <w:rsid w:val="00337556"/>
    <w:rsid w:val="00337EAA"/>
    <w:rsid w:val="00340617"/>
    <w:rsid w:val="00340F61"/>
    <w:rsid w:val="00343CA3"/>
    <w:rsid w:val="00344B6A"/>
    <w:rsid w:val="00345402"/>
    <w:rsid w:val="00345536"/>
    <w:rsid w:val="00345C33"/>
    <w:rsid w:val="00346916"/>
    <w:rsid w:val="00346B5E"/>
    <w:rsid w:val="00347A73"/>
    <w:rsid w:val="00347C37"/>
    <w:rsid w:val="00350B24"/>
    <w:rsid w:val="00350BD4"/>
    <w:rsid w:val="00350EAB"/>
    <w:rsid w:val="0035130F"/>
    <w:rsid w:val="003513EA"/>
    <w:rsid w:val="003521D4"/>
    <w:rsid w:val="003527E5"/>
    <w:rsid w:val="00352A24"/>
    <w:rsid w:val="003532D5"/>
    <w:rsid w:val="003536ED"/>
    <w:rsid w:val="00353CB8"/>
    <w:rsid w:val="00354C36"/>
    <w:rsid w:val="00354E1D"/>
    <w:rsid w:val="00354FAB"/>
    <w:rsid w:val="003556B2"/>
    <w:rsid w:val="0035596B"/>
    <w:rsid w:val="003567FD"/>
    <w:rsid w:val="00356A91"/>
    <w:rsid w:val="003571D2"/>
    <w:rsid w:val="0035745C"/>
    <w:rsid w:val="00360119"/>
    <w:rsid w:val="0036148A"/>
    <w:rsid w:val="00361C34"/>
    <w:rsid w:val="00361C6B"/>
    <w:rsid w:val="00362716"/>
    <w:rsid w:val="00362904"/>
    <w:rsid w:val="0036373D"/>
    <w:rsid w:val="0036386C"/>
    <w:rsid w:val="00363D44"/>
    <w:rsid w:val="003641D7"/>
    <w:rsid w:val="00364806"/>
    <w:rsid w:val="003648E2"/>
    <w:rsid w:val="00365233"/>
    <w:rsid w:val="003658B8"/>
    <w:rsid w:val="00366DEF"/>
    <w:rsid w:val="00367203"/>
    <w:rsid w:val="0036779E"/>
    <w:rsid w:val="00367B73"/>
    <w:rsid w:val="003700F3"/>
    <w:rsid w:val="00370266"/>
    <w:rsid w:val="003706D1"/>
    <w:rsid w:val="0037110C"/>
    <w:rsid w:val="003714A7"/>
    <w:rsid w:val="00371817"/>
    <w:rsid w:val="00371B0D"/>
    <w:rsid w:val="00372AB4"/>
    <w:rsid w:val="00372B4B"/>
    <w:rsid w:val="00373998"/>
    <w:rsid w:val="00373D62"/>
    <w:rsid w:val="00374030"/>
    <w:rsid w:val="003741C7"/>
    <w:rsid w:val="003743E3"/>
    <w:rsid w:val="0037482B"/>
    <w:rsid w:val="00374B87"/>
    <w:rsid w:val="00375610"/>
    <w:rsid w:val="00376A56"/>
    <w:rsid w:val="00376DD0"/>
    <w:rsid w:val="00377126"/>
    <w:rsid w:val="0038066F"/>
    <w:rsid w:val="003826CC"/>
    <w:rsid w:val="00382926"/>
    <w:rsid w:val="00383E14"/>
    <w:rsid w:val="003846A8"/>
    <w:rsid w:val="00385B03"/>
    <w:rsid w:val="00385F64"/>
    <w:rsid w:val="00386548"/>
    <w:rsid w:val="003868D4"/>
    <w:rsid w:val="003868F2"/>
    <w:rsid w:val="0038705A"/>
    <w:rsid w:val="00387B08"/>
    <w:rsid w:val="00390192"/>
    <w:rsid w:val="00390B21"/>
    <w:rsid w:val="00390E6D"/>
    <w:rsid w:val="00391D3E"/>
    <w:rsid w:val="00391DAC"/>
    <w:rsid w:val="00393053"/>
    <w:rsid w:val="003942A1"/>
    <w:rsid w:val="00395078"/>
    <w:rsid w:val="00395D3E"/>
    <w:rsid w:val="00396755"/>
    <w:rsid w:val="00397624"/>
    <w:rsid w:val="00397A76"/>
    <w:rsid w:val="00397D8E"/>
    <w:rsid w:val="003A0161"/>
    <w:rsid w:val="003A061F"/>
    <w:rsid w:val="003A11CD"/>
    <w:rsid w:val="003A1471"/>
    <w:rsid w:val="003A2832"/>
    <w:rsid w:val="003A4B49"/>
    <w:rsid w:val="003A50CF"/>
    <w:rsid w:val="003A558C"/>
    <w:rsid w:val="003A592A"/>
    <w:rsid w:val="003A64B7"/>
    <w:rsid w:val="003A6AEB"/>
    <w:rsid w:val="003A7D74"/>
    <w:rsid w:val="003B0850"/>
    <w:rsid w:val="003B0FBF"/>
    <w:rsid w:val="003B2EB9"/>
    <w:rsid w:val="003B3028"/>
    <w:rsid w:val="003B3741"/>
    <w:rsid w:val="003B4400"/>
    <w:rsid w:val="003B58C3"/>
    <w:rsid w:val="003B58EC"/>
    <w:rsid w:val="003B5FCF"/>
    <w:rsid w:val="003B6F7C"/>
    <w:rsid w:val="003B7049"/>
    <w:rsid w:val="003B774B"/>
    <w:rsid w:val="003B7923"/>
    <w:rsid w:val="003C02ED"/>
    <w:rsid w:val="003C07F9"/>
    <w:rsid w:val="003C1050"/>
    <w:rsid w:val="003C155E"/>
    <w:rsid w:val="003C1965"/>
    <w:rsid w:val="003C1B47"/>
    <w:rsid w:val="003C35D1"/>
    <w:rsid w:val="003C3743"/>
    <w:rsid w:val="003C39F5"/>
    <w:rsid w:val="003C3B2C"/>
    <w:rsid w:val="003C4394"/>
    <w:rsid w:val="003C4E24"/>
    <w:rsid w:val="003C507F"/>
    <w:rsid w:val="003C5D54"/>
    <w:rsid w:val="003C6274"/>
    <w:rsid w:val="003C6FED"/>
    <w:rsid w:val="003D01B5"/>
    <w:rsid w:val="003D0E68"/>
    <w:rsid w:val="003D1C68"/>
    <w:rsid w:val="003D1CB2"/>
    <w:rsid w:val="003D1D43"/>
    <w:rsid w:val="003D23F1"/>
    <w:rsid w:val="003D249B"/>
    <w:rsid w:val="003D2A42"/>
    <w:rsid w:val="003D2B0E"/>
    <w:rsid w:val="003D33EC"/>
    <w:rsid w:val="003D4603"/>
    <w:rsid w:val="003D4AC0"/>
    <w:rsid w:val="003D54E3"/>
    <w:rsid w:val="003D57BB"/>
    <w:rsid w:val="003D5EE9"/>
    <w:rsid w:val="003D5FAD"/>
    <w:rsid w:val="003D65CE"/>
    <w:rsid w:val="003D6637"/>
    <w:rsid w:val="003D6744"/>
    <w:rsid w:val="003D696F"/>
    <w:rsid w:val="003D7591"/>
    <w:rsid w:val="003D7792"/>
    <w:rsid w:val="003D7D1F"/>
    <w:rsid w:val="003D7E62"/>
    <w:rsid w:val="003E00D4"/>
    <w:rsid w:val="003E075E"/>
    <w:rsid w:val="003E1516"/>
    <w:rsid w:val="003E27AE"/>
    <w:rsid w:val="003E3FAD"/>
    <w:rsid w:val="003E429E"/>
    <w:rsid w:val="003E46F2"/>
    <w:rsid w:val="003E472D"/>
    <w:rsid w:val="003E5A8F"/>
    <w:rsid w:val="003E6063"/>
    <w:rsid w:val="003E6B63"/>
    <w:rsid w:val="003E6F64"/>
    <w:rsid w:val="003E7107"/>
    <w:rsid w:val="003E7FC3"/>
    <w:rsid w:val="003F0549"/>
    <w:rsid w:val="003F062F"/>
    <w:rsid w:val="003F19C4"/>
    <w:rsid w:val="003F2136"/>
    <w:rsid w:val="003F21A4"/>
    <w:rsid w:val="003F32AF"/>
    <w:rsid w:val="003F3439"/>
    <w:rsid w:val="003F3642"/>
    <w:rsid w:val="003F3680"/>
    <w:rsid w:val="003F36AD"/>
    <w:rsid w:val="003F3D7A"/>
    <w:rsid w:val="003F3EB0"/>
    <w:rsid w:val="003F413F"/>
    <w:rsid w:val="003F41C8"/>
    <w:rsid w:val="003F44EA"/>
    <w:rsid w:val="003F6BB0"/>
    <w:rsid w:val="003F700A"/>
    <w:rsid w:val="003F72C7"/>
    <w:rsid w:val="00400F84"/>
    <w:rsid w:val="00400FC2"/>
    <w:rsid w:val="0040121E"/>
    <w:rsid w:val="00401312"/>
    <w:rsid w:val="004016B5"/>
    <w:rsid w:val="004029CF"/>
    <w:rsid w:val="00403428"/>
    <w:rsid w:val="00403C09"/>
    <w:rsid w:val="00403FDF"/>
    <w:rsid w:val="00404342"/>
    <w:rsid w:val="00406A2C"/>
    <w:rsid w:val="00407385"/>
    <w:rsid w:val="00407601"/>
    <w:rsid w:val="00411B6D"/>
    <w:rsid w:val="00412B7E"/>
    <w:rsid w:val="00413562"/>
    <w:rsid w:val="0041396D"/>
    <w:rsid w:val="00413FBB"/>
    <w:rsid w:val="00413FCA"/>
    <w:rsid w:val="00415367"/>
    <w:rsid w:val="0041611D"/>
    <w:rsid w:val="004161BC"/>
    <w:rsid w:val="0042029D"/>
    <w:rsid w:val="004203EB"/>
    <w:rsid w:val="0042064C"/>
    <w:rsid w:val="004209D6"/>
    <w:rsid w:val="00421264"/>
    <w:rsid w:val="00423408"/>
    <w:rsid w:val="00424518"/>
    <w:rsid w:val="00425643"/>
    <w:rsid w:val="00426FE7"/>
    <w:rsid w:val="004301DB"/>
    <w:rsid w:val="004308B1"/>
    <w:rsid w:val="004314D5"/>
    <w:rsid w:val="0043174B"/>
    <w:rsid w:val="00432096"/>
    <w:rsid w:val="00432602"/>
    <w:rsid w:val="00432A80"/>
    <w:rsid w:val="00432B83"/>
    <w:rsid w:val="00432BB4"/>
    <w:rsid w:val="00432D14"/>
    <w:rsid w:val="004342B8"/>
    <w:rsid w:val="00434ACC"/>
    <w:rsid w:val="00434BF9"/>
    <w:rsid w:val="004359AB"/>
    <w:rsid w:val="00436D37"/>
    <w:rsid w:val="00436D49"/>
    <w:rsid w:val="00436D73"/>
    <w:rsid w:val="004378A2"/>
    <w:rsid w:val="00437E5F"/>
    <w:rsid w:val="00440129"/>
    <w:rsid w:val="004401EE"/>
    <w:rsid w:val="0044027C"/>
    <w:rsid w:val="00440840"/>
    <w:rsid w:val="00440A78"/>
    <w:rsid w:val="00440BC3"/>
    <w:rsid w:val="00441200"/>
    <w:rsid w:val="00441BFB"/>
    <w:rsid w:val="00443B00"/>
    <w:rsid w:val="004446D6"/>
    <w:rsid w:val="004451B8"/>
    <w:rsid w:val="00445B2A"/>
    <w:rsid w:val="00445B30"/>
    <w:rsid w:val="0044663A"/>
    <w:rsid w:val="004467F6"/>
    <w:rsid w:val="00447095"/>
    <w:rsid w:val="00447681"/>
    <w:rsid w:val="0045030D"/>
    <w:rsid w:val="004514ED"/>
    <w:rsid w:val="00451881"/>
    <w:rsid w:val="00451F30"/>
    <w:rsid w:val="004524BE"/>
    <w:rsid w:val="00452E70"/>
    <w:rsid w:val="004532E5"/>
    <w:rsid w:val="00453FE8"/>
    <w:rsid w:val="00454793"/>
    <w:rsid w:val="00454F75"/>
    <w:rsid w:val="00455605"/>
    <w:rsid w:val="00455FB6"/>
    <w:rsid w:val="00456A96"/>
    <w:rsid w:val="00457AAE"/>
    <w:rsid w:val="004606DB"/>
    <w:rsid w:val="00461AB8"/>
    <w:rsid w:val="00462203"/>
    <w:rsid w:val="0046234C"/>
    <w:rsid w:val="004629B9"/>
    <w:rsid w:val="00463367"/>
    <w:rsid w:val="004634E0"/>
    <w:rsid w:val="00464EAD"/>
    <w:rsid w:val="00465176"/>
    <w:rsid w:val="00467A9D"/>
    <w:rsid w:val="00470BA9"/>
    <w:rsid w:val="00471044"/>
    <w:rsid w:val="00471051"/>
    <w:rsid w:val="004721AF"/>
    <w:rsid w:val="004721C1"/>
    <w:rsid w:val="004721EC"/>
    <w:rsid w:val="0047312A"/>
    <w:rsid w:val="0047579F"/>
    <w:rsid w:val="00475DFA"/>
    <w:rsid w:val="0047676A"/>
    <w:rsid w:val="00476B86"/>
    <w:rsid w:val="00476E5B"/>
    <w:rsid w:val="00477641"/>
    <w:rsid w:val="004807D2"/>
    <w:rsid w:val="004808B9"/>
    <w:rsid w:val="004812AC"/>
    <w:rsid w:val="00481D1C"/>
    <w:rsid w:val="00482640"/>
    <w:rsid w:val="004828E4"/>
    <w:rsid w:val="00483363"/>
    <w:rsid w:val="004847FA"/>
    <w:rsid w:val="00484D2B"/>
    <w:rsid w:val="00485027"/>
    <w:rsid w:val="004858D9"/>
    <w:rsid w:val="0048677E"/>
    <w:rsid w:val="004867C3"/>
    <w:rsid w:val="00486884"/>
    <w:rsid w:val="00486B7F"/>
    <w:rsid w:val="00487523"/>
    <w:rsid w:val="004902C8"/>
    <w:rsid w:val="00490CB7"/>
    <w:rsid w:val="00491C3A"/>
    <w:rsid w:val="00492EDE"/>
    <w:rsid w:val="00492FE4"/>
    <w:rsid w:val="004939F4"/>
    <w:rsid w:val="0049482C"/>
    <w:rsid w:val="0049483C"/>
    <w:rsid w:val="00494F19"/>
    <w:rsid w:val="00495D5A"/>
    <w:rsid w:val="00495F47"/>
    <w:rsid w:val="00496D97"/>
    <w:rsid w:val="004973C2"/>
    <w:rsid w:val="00497882"/>
    <w:rsid w:val="004A03ED"/>
    <w:rsid w:val="004A0886"/>
    <w:rsid w:val="004A09C4"/>
    <w:rsid w:val="004A0A20"/>
    <w:rsid w:val="004A0C8A"/>
    <w:rsid w:val="004A12B2"/>
    <w:rsid w:val="004A1589"/>
    <w:rsid w:val="004A203D"/>
    <w:rsid w:val="004A26A2"/>
    <w:rsid w:val="004A3320"/>
    <w:rsid w:val="004A36F5"/>
    <w:rsid w:val="004A37F5"/>
    <w:rsid w:val="004A385F"/>
    <w:rsid w:val="004A599C"/>
    <w:rsid w:val="004A5C62"/>
    <w:rsid w:val="004A6258"/>
    <w:rsid w:val="004A6D55"/>
    <w:rsid w:val="004A79E8"/>
    <w:rsid w:val="004B040D"/>
    <w:rsid w:val="004B08D0"/>
    <w:rsid w:val="004B0DF1"/>
    <w:rsid w:val="004B121E"/>
    <w:rsid w:val="004B20EB"/>
    <w:rsid w:val="004B2DE9"/>
    <w:rsid w:val="004B381F"/>
    <w:rsid w:val="004B4EC6"/>
    <w:rsid w:val="004B61FB"/>
    <w:rsid w:val="004B7B75"/>
    <w:rsid w:val="004C0392"/>
    <w:rsid w:val="004C0427"/>
    <w:rsid w:val="004C0BAD"/>
    <w:rsid w:val="004C13C4"/>
    <w:rsid w:val="004C1700"/>
    <w:rsid w:val="004C34C3"/>
    <w:rsid w:val="004C466C"/>
    <w:rsid w:val="004C489B"/>
    <w:rsid w:val="004C48D2"/>
    <w:rsid w:val="004C4B42"/>
    <w:rsid w:val="004C52D2"/>
    <w:rsid w:val="004C5977"/>
    <w:rsid w:val="004C5D8F"/>
    <w:rsid w:val="004C62DE"/>
    <w:rsid w:val="004C65E3"/>
    <w:rsid w:val="004C7936"/>
    <w:rsid w:val="004D0C50"/>
    <w:rsid w:val="004D153F"/>
    <w:rsid w:val="004D30A1"/>
    <w:rsid w:val="004D545C"/>
    <w:rsid w:val="004D555A"/>
    <w:rsid w:val="004D567D"/>
    <w:rsid w:val="004D5FA9"/>
    <w:rsid w:val="004D654C"/>
    <w:rsid w:val="004D72F2"/>
    <w:rsid w:val="004E045D"/>
    <w:rsid w:val="004E1D77"/>
    <w:rsid w:val="004E29F1"/>
    <w:rsid w:val="004E3B96"/>
    <w:rsid w:val="004E4452"/>
    <w:rsid w:val="004E4D2C"/>
    <w:rsid w:val="004E5518"/>
    <w:rsid w:val="004E5EDB"/>
    <w:rsid w:val="004E73FD"/>
    <w:rsid w:val="004E799E"/>
    <w:rsid w:val="004F0659"/>
    <w:rsid w:val="004F07B1"/>
    <w:rsid w:val="004F1442"/>
    <w:rsid w:val="004F2065"/>
    <w:rsid w:val="004F40C6"/>
    <w:rsid w:val="004F432D"/>
    <w:rsid w:val="004F4919"/>
    <w:rsid w:val="004F4FF7"/>
    <w:rsid w:val="004F5C49"/>
    <w:rsid w:val="004F6426"/>
    <w:rsid w:val="004F67C0"/>
    <w:rsid w:val="004F752B"/>
    <w:rsid w:val="004F75BD"/>
    <w:rsid w:val="004F7A2E"/>
    <w:rsid w:val="004F7FB3"/>
    <w:rsid w:val="00500C11"/>
    <w:rsid w:val="0050157F"/>
    <w:rsid w:val="00501D02"/>
    <w:rsid w:val="00501E6F"/>
    <w:rsid w:val="00501F8F"/>
    <w:rsid w:val="0050320B"/>
    <w:rsid w:val="00503A04"/>
    <w:rsid w:val="005046AF"/>
    <w:rsid w:val="005046C7"/>
    <w:rsid w:val="005048E0"/>
    <w:rsid w:val="00504E16"/>
    <w:rsid w:val="005063EC"/>
    <w:rsid w:val="005065DE"/>
    <w:rsid w:val="00506975"/>
    <w:rsid w:val="00506E42"/>
    <w:rsid w:val="00507409"/>
    <w:rsid w:val="00507DD5"/>
    <w:rsid w:val="00507F50"/>
    <w:rsid w:val="005100C9"/>
    <w:rsid w:val="0051041E"/>
    <w:rsid w:val="005106D7"/>
    <w:rsid w:val="0051151C"/>
    <w:rsid w:val="00511EDE"/>
    <w:rsid w:val="00512494"/>
    <w:rsid w:val="005128C2"/>
    <w:rsid w:val="005135F7"/>
    <w:rsid w:val="0051415F"/>
    <w:rsid w:val="00514EFE"/>
    <w:rsid w:val="00515830"/>
    <w:rsid w:val="00515A92"/>
    <w:rsid w:val="00515ACD"/>
    <w:rsid w:val="00516208"/>
    <w:rsid w:val="00516ADC"/>
    <w:rsid w:val="0051716E"/>
    <w:rsid w:val="005172CA"/>
    <w:rsid w:val="00517391"/>
    <w:rsid w:val="005179AB"/>
    <w:rsid w:val="00517B8E"/>
    <w:rsid w:val="00517EE8"/>
    <w:rsid w:val="00517F83"/>
    <w:rsid w:val="005200E9"/>
    <w:rsid w:val="00520AD5"/>
    <w:rsid w:val="0052113E"/>
    <w:rsid w:val="00521152"/>
    <w:rsid w:val="0052144B"/>
    <w:rsid w:val="005214B6"/>
    <w:rsid w:val="00521D27"/>
    <w:rsid w:val="005245B7"/>
    <w:rsid w:val="0052488A"/>
    <w:rsid w:val="00525EEC"/>
    <w:rsid w:val="005265AB"/>
    <w:rsid w:val="005265E6"/>
    <w:rsid w:val="00527D31"/>
    <w:rsid w:val="005302B9"/>
    <w:rsid w:val="00530429"/>
    <w:rsid w:val="00531415"/>
    <w:rsid w:val="00531800"/>
    <w:rsid w:val="00532018"/>
    <w:rsid w:val="00532BD0"/>
    <w:rsid w:val="00535366"/>
    <w:rsid w:val="00535A22"/>
    <w:rsid w:val="00535C0D"/>
    <w:rsid w:val="0053620F"/>
    <w:rsid w:val="005364C1"/>
    <w:rsid w:val="00537529"/>
    <w:rsid w:val="00537D20"/>
    <w:rsid w:val="0054056B"/>
    <w:rsid w:val="005409C5"/>
    <w:rsid w:val="00541491"/>
    <w:rsid w:val="00541703"/>
    <w:rsid w:val="00541F3E"/>
    <w:rsid w:val="005421C9"/>
    <w:rsid w:val="005423BC"/>
    <w:rsid w:val="00543E55"/>
    <w:rsid w:val="005459D2"/>
    <w:rsid w:val="005505ED"/>
    <w:rsid w:val="005517C4"/>
    <w:rsid w:val="00552023"/>
    <w:rsid w:val="00552260"/>
    <w:rsid w:val="00553841"/>
    <w:rsid w:val="00554537"/>
    <w:rsid w:val="00554F54"/>
    <w:rsid w:val="0055530A"/>
    <w:rsid w:val="0055567B"/>
    <w:rsid w:val="0055599E"/>
    <w:rsid w:val="005616B7"/>
    <w:rsid w:val="0056180C"/>
    <w:rsid w:val="00562D78"/>
    <w:rsid w:val="00563B2D"/>
    <w:rsid w:val="00563D10"/>
    <w:rsid w:val="00563F56"/>
    <w:rsid w:val="005648B5"/>
    <w:rsid w:val="00565E9B"/>
    <w:rsid w:val="00565F8B"/>
    <w:rsid w:val="00566B19"/>
    <w:rsid w:val="00567081"/>
    <w:rsid w:val="00572528"/>
    <w:rsid w:val="005745D3"/>
    <w:rsid w:val="00574B9B"/>
    <w:rsid w:val="0057587E"/>
    <w:rsid w:val="005758B2"/>
    <w:rsid w:val="00575B22"/>
    <w:rsid w:val="0057600F"/>
    <w:rsid w:val="005762BC"/>
    <w:rsid w:val="00580C04"/>
    <w:rsid w:val="00580C72"/>
    <w:rsid w:val="005810F3"/>
    <w:rsid w:val="005813C2"/>
    <w:rsid w:val="0058144E"/>
    <w:rsid w:val="00581672"/>
    <w:rsid w:val="005833BE"/>
    <w:rsid w:val="005838E3"/>
    <w:rsid w:val="00585A55"/>
    <w:rsid w:val="00586F60"/>
    <w:rsid w:val="005874E1"/>
    <w:rsid w:val="00587B1B"/>
    <w:rsid w:val="00590BA4"/>
    <w:rsid w:val="005911B1"/>
    <w:rsid w:val="0059133F"/>
    <w:rsid w:val="005917D5"/>
    <w:rsid w:val="005919BC"/>
    <w:rsid w:val="005924FC"/>
    <w:rsid w:val="005927C5"/>
    <w:rsid w:val="00592C22"/>
    <w:rsid w:val="00592E49"/>
    <w:rsid w:val="00592ED0"/>
    <w:rsid w:val="00593054"/>
    <w:rsid w:val="00594C30"/>
    <w:rsid w:val="005953BB"/>
    <w:rsid w:val="00595AE9"/>
    <w:rsid w:val="005961D8"/>
    <w:rsid w:val="005963AD"/>
    <w:rsid w:val="0059648C"/>
    <w:rsid w:val="00596921"/>
    <w:rsid w:val="00597ACE"/>
    <w:rsid w:val="00597B53"/>
    <w:rsid w:val="005A022A"/>
    <w:rsid w:val="005A09B3"/>
    <w:rsid w:val="005A1094"/>
    <w:rsid w:val="005A1EDE"/>
    <w:rsid w:val="005A39D4"/>
    <w:rsid w:val="005A3AE8"/>
    <w:rsid w:val="005A3DAD"/>
    <w:rsid w:val="005A414F"/>
    <w:rsid w:val="005A5043"/>
    <w:rsid w:val="005A5AB7"/>
    <w:rsid w:val="005A60D8"/>
    <w:rsid w:val="005A61FD"/>
    <w:rsid w:val="005A6A51"/>
    <w:rsid w:val="005A7015"/>
    <w:rsid w:val="005A7BE2"/>
    <w:rsid w:val="005A7F20"/>
    <w:rsid w:val="005B0847"/>
    <w:rsid w:val="005B4388"/>
    <w:rsid w:val="005B46FB"/>
    <w:rsid w:val="005B5ED4"/>
    <w:rsid w:val="005B671A"/>
    <w:rsid w:val="005B7429"/>
    <w:rsid w:val="005C027D"/>
    <w:rsid w:val="005C155D"/>
    <w:rsid w:val="005C17D4"/>
    <w:rsid w:val="005C1AE2"/>
    <w:rsid w:val="005C30B0"/>
    <w:rsid w:val="005C3D50"/>
    <w:rsid w:val="005C48C9"/>
    <w:rsid w:val="005C598D"/>
    <w:rsid w:val="005C5E9D"/>
    <w:rsid w:val="005C6567"/>
    <w:rsid w:val="005C75C5"/>
    <w:rsid w:val="005D0579"/>
    <w:rsid w:val="005D08CB"/>
    <w:rsid w:val="005D124E"/>
    <w:rsid w:val="005D12BF"/>
    <w:rsid w:val="005D1962"/>
    <w:rsid w:val="005D1AF5"/>
    <w:rsid w:val="005D245A"/>
    <w:rsid w:val="005D432F"/>
    <w:rsid w:val="005D518F"/>
    <w:rsid w:val="005D587D"/>
    <w:rsid w:val="005D6077"/>
    <w:rsid w:val="005D7797"/>
    <w:rsid w:val="005E002C"/>
    <w:rsid w:val="005E183D"/>
    <w:rsid w:val="005E1B3D"/>
    <w:rsid w:val="005E2388"/>
    <w:rsid w:val="005E25C7"/>
    <w:rsid w:val="005E40E0"/>
    <w:rsid w:val="005E4610"/>
    <w:rsid w:val="005E4C63"/>
    <w:rsid w:val="005E59E7"/>
    <w:rsid w:val="005E5D67"/>
    <w:rsid w:val="005E6340"/>
    <w:rsid w:val="005E63C9"/>
    <w:rsid w:val="005E63F5"/>
    <w:rsid w:val="005E7366"/>
    <w:rsid w:val="005E758E"/>
    <w:rsid w:val="005E76D9"/>
    <w:rsid w:val="005F0466"/>
    <w:rsid w:val="005F0678"/>
    <w:rsid w:val="005F0FFA"/>
    <w:rsid w:val="005F1A5F"/>
    <w:rsid w:val="005F3488"/>
    <w:rsid w:val="005F42F3"/>
    <w:rsid w:val="005F4685"/>
    <w:rsid w:val="005F5691"/>
    <w:rsid w:val="005F5F28"/>
    <w:rsid w:val="005F7188"/>
    <w:rsid w:val="005F76EA"/>
    <w:rsid w:val="005F7C2A"/>
    <w:rsid w:val="005F7DC3"/>
    <w:rsid w:val="005F7F59"/>
    <w:rsid w:val="00601129"/>
    <w:rsid w:val="006026FA"/>
    <w:rsid w:val="00602D6B"/>
    <w:rsid w:val="0060360C"/>
    <w:rsid w:val="006036F6"/>
    <w:rsid w:val="0060375A"/>
    <w:rsid w:val="0060425B"/>
    <w:rsid w:val="006042EE"/>
    <w:rsid w:val="006046DD"/>
    <w:rsid w:val="006047D5"/>
    <w:rsid w:val="00605EE9"/>
    <w:rsid w:val="006065A0"/>
    <w:rsid w:val="00606B39"/>
    <w:rsid w:val="00606CC3"/>
    <w:rsid w:val="00606FE7"/>
    <w:rsid w:val="0060729B"/>
    <w:rsid w:val="00607ABB"/>
    <w:rsid w:val="00610FD1"/>
    <w:rsid w:val="00611558"/>
    <w:rsid w:val="00611838"/>
    <w:rsid w:val="00611935"/>
    <w:rsid w:val="0061206C"/>
    <w:rsid w:val="00612C8F"/>
    <w:rsid w:val="00613878"/>
    <w:rsid w:val="0061491F"/>
    <w:rsid w:val="006170D4"/>
    <w:rsid w:val="0062084F"/>
    <w:rsid w:val="00620BC8"/>
    <w:rsid w:val="00620BF4"/>
    <w:rsid w:val="00620E95"/>
    <w:rsid w:val="00621B56"/>
    <w:rsid w:val="00622B0D"/>
    <w:rsid w:val="00622CDA"/>
    <w:rsid w:val="00623062"/>
    <w:rsid w:val="00623587"/>
    <w:rsid w:val="006241A6"/>
    <w:rsid w:val="00624B0E"/>
    <w:rsid w:val="0062645F"/>
    <w:rsid w:val="006269AC"/>
    <w:rsid w:val="00626AAB"/>
    <w:rsid w:val="00626DD1"/>
    <w:rsid w:val="006270AA"/>
    <w:rsid w:val="00627667"/>
    <w:rsid w:val="00631EAB"/>
    <w:rsid w:val="0063268A"/>
    <w:rsid w:val="00632F4C"/>
    <w:rsid w:val="00633592"/>
    <w:rsid w:val="00633968"/>
    <w:rsid w:val="006352F9"/>
    <w:rsid w:val="00635DBC"/>
    <w:rsid w:val="00635DE4"/>
    <w:rsid w:val="00635EFA"/>
    <w:rsid w:val="00635F03"/>
    <w:rsid w:val="006363FE"/>
    <w:rsid w:val="00636711"/>
    <w:rsid w:val="00636C22"/>
    <w:rsid w:val="006375CB"/>
    <w:rsid w:val="006379C6"/>
    <w:rsid w:val="00637A9C"/>
    <w:rsid w:val="0064025A"/>
    <w:rsid w:val="006405C8"/>
    <w:rsid w:val="00641E40"/>
    <w:rsid w:val="00643291"/>
    <w:rsid w:val="006434B5"/>
    <w:rsid w:val="00643D56"/>
    <w:rsid w:val="00643D9E"/>
    <w:rsid w:val="006452E5"/>
    <w:rsid w:val="00645398"/>
    <w:rsid w:val="00645C23"/>
    <w:rsid w:val="00645E93"/>
    <w:rsid w:val="006460C0"/>
    <w:rsid w:val="00646445"/>
    <w:rsid w:val="00646907"/>
    <w:rsid w:val="00646B62"/>
    <w:rsid w:val="0065089C"/>
    <w:rsid w:val="0065210F"/>
    <w:rsid w:val="00652D51"/>
    <w:rsid w:val="00652FE8"/>
    <w:rsid w:val="00653301"/>
    <w:rsid w:val="00653BAC"/>
    <w:rsid w:val="00654109"/>
    <w:rsid w:val="006544BC"/>
    <w:rsid w:val="0065456C"/>
    <w:rsid w:val="006549BB"/>
    <w:rsid w:val="006558A8"/>
    <w:rsid w:val="006559AC"/>
    <w:rsid w:val="00656E8F"/>
    <w:rsid w:val="0065745E"/>
    <w:rsid w:val="00657C0E"/>
    <w:rsid w:val="00657D70"/>
    <w:rsid w:val="00657FEB"/>
    <w:rsid w:val="00660E4C"/>
    <w:rsid w:val="00661012"/>
    <w:rsid w:val="00661795"/>
    <w:rsid w:val="00661C9F"/>
    <w:rsid w:val="006624FE"/>
    <w:rsid w:val="00662FA8"/>
    <w:rsid w:val="00662FC3"/>
    <w:rsid w:val="006635B7"/>
    <w:rsid w:val="006635FD"/>
    <w:rsid w:val="006636DF"/>
    <w:rsid w:val="0066402C"/>
    <w:rsid w:val="00664B72"/>
    <w:rsid w:val="0066560F"/>
    <w:rsid w:val="006659F5"/>
    <w:rsid w:val="00665FDB"/>
    <w:rsid w:val="00666A92"/>
    <w:rsid w:val="00666FB7"/>
    <w:rsid w:val="00667258"/>
    <w:rsid w:val="0066790C"/>
    <w:rsid w:val="0067010E"/>
    <w:rsid w:val="00670516"/>
    <w:rsid w:val="0067059C"/>
    <w:rsid w:val="00671AAF"/>
    <w:rsid w:val="00671FCA"/>
    <w:rsid w:val="006727A0"/>
    <w:rsid w:val="00672CFC"/>
    <w:rsid w:val="00673B24"/>
    <w:rsid w:val="0067437D"/>
    <w:rsid w:val="0067565C"/>
    <w:rsid w:val="00675EE6"/>
    <w:rsid w:val="0067651E"/>
    <w:rsid w:val="00676800"/>
    <w:rsid w:val="00677D53"/>
    <w:rsid w:val="006805AE"/>
    <w:rsid w:val="006814AD"/>
    <w:rsid w:val="0068153E"/>
    <w:rsid w:val="00681D50"/>
    <w:rsid w:val="00684504"/>
    <w:rsid w:val="00684C9A"/>
    <w:rsid w:val="00685114"/>
    <w:rsid w:val="0068565A"/>
    <w:rsid w:val="00685EA6"/>
    <w:rsid w:val="00690475"/>
    <w:rsid w:val="00690E7D"/>
    <w:rsid w:val="00691B65"/>
    <w:rsid w:val="0069208F"/>
    <w:rsid w:val="00692C96"/>
    <w:rsid w:val="006937D8"/>
    <w:rsid w:val="0069398E"/>
    <w:rsid w:val="00694458"/>
    <w:rsid w:val="00694761"/>
    <w:rsid w:val="0069508B"/>
    <w:rsid w:val="00695732"/>
    <w:rsid w:val="00696C9E"/>
    <w:rsid w:val="00697960"/>
    <w:rsid w:val="006979EE"/>
    <w:rsid w:val="006A295C"/>
    <w:rsid w:val="006A3CAC"/>
    <w:rsid w:val="006A3EC2"/>
    <w:rsid w:val="006A650E"/>
    <w:rsid w:val="006A721D"/>
    <w:rsid w:val="006A7630"/>
    <w:rsid w:val="006A79C2"/>
    <w:rsid w:val="006B05EE"/>
    <w:rsid w:val="006B1CE2"/>
    <w:rsid w:val="006B318F"/>
    <w:rsid w:val="006B352A"/>
    <w:rsid w:val="006B3C59"/>
    <w:rsid w:val="006B4170"/>
    <w:rsid w:val="006B41F8"/>
    <w:rsid w:val="006B429D"/>
    <w:rsid w:val="006B43B7"/>
    <w:rsid w:val="006B4511"/>
    <w:rsid w:val="006B4843"/>
    <w:rsid w:val="006B502D"/>
    <w:rsid w:val="006B558B"/>
    <w:rsid w:val="006B6DF7"/>
    <w:rsid w:val="006B7039"/>
    <w:rsid w:val="006B7122"/>
    <w:rsid w:val="006B78AD"/>
    <w:rsid w:val="006B7D6D"/>
    <w:rsid w:val="006C09A7"/>
    <w:rsid w:val="006C107E"/>
    <w:rsid w:val="006C1877"/>
    <w:rsid w:val="006C21D3"/>
    <w:rsid w:val="006C2BB8"/>
    <w:rsid w:val="006C491A"/>
    <w:rsid w:val="006C4BCC"/>
    <w:rsid w:val="006C55C0"/>
    <w:rsid w:val="006C5F8E"/>
    <w:rsid w:val="006C6DFC"/>
    <w:rsid w:val="006C6F6A"/>
    <w:rsid w:val="006C731D"/>
    <w:rsid w:val="006C74EA"/>
    <w:rsid w:val="006D00B2"/>
    <w:rsid w:val="006D28A7"/>
    <w:rsid w:val="006D3161"/>
    <w:rsid w:val="006D358E"/>
    <w:rsid w:val="006D3CAC"/>
    <w:rsid w:val="006D4CC2"/>
    <w:rsid w:val="006D4E8F"/>
    <w:rsid w:val="006D5209"/>
    <w:rsid w:val="006D6566"/>
    <w:rsid w:val="006D683C"/>
    <w:rsid w:val="006D6BEC"/>
    <w:rsid w:val="006D7ED7"/>
    <w:rsid w:val="006D7EF7"/>
    <w:rsid w:val="006E087B"/>
    <w:rsid w:val="006E08E2"/>
    <w:rsid w:val="006E0B33"/>
    <w:rsid w:val="006E1020"/>
    <w:rsid w:val="006E1AB7"/>
    <w:rsid w:val="006E2009"/>
    <w:rsid w:val="006E20FE"/>
    <w:rsid w:val="006E2BA8"/>
    <w:rsid w:val="006E30A0"/>
    <w:rsid w:val="006E4C3E"/>
    <w:rsid w:val="006E5594"/>
    <w:rsid w:val="006E568B"/>
    <w:rsid w:val="006E756D"/>
    <w:rsid w:val="006E7F44"/>
    <w:rsid w:val="006F0040"/>
    <w:rsid w:val="006F01B8"/>
    <w:rsid w:val="006F030C"/>
    <w:rsid w:val="006F069D"/>
    <w:rsid w:val="006F1D66"/>
    <w:rsid w:val="006F2225"/>
    <w:rsid w:val="006F229B"/>
    <w:rsid w:val="006F2939"/>
    <w:rsid w:val="006F3048"/>
    <w:rsid w:val="006F37FB"/>
    <w:rsid w:val="006F3D0E"/>
    <w:rsid w:val="006F46BA"/>
    <w:rsid w:val="006F4C71"/>
    <w:rsid w:val="006F56A7"/>
    <w:rsid w:val="006F64D6"/>
    <w:rsid w:val="006F73B9"/>
    <w:rsid w:val="006F794D"/>
    <w:rsid w:val="006F79C5"/>
    <w:rsid w:val="00700289"/>
    <w:rsid w:val="0070051F"/>
    <w:rsid w:val="007008FD"/>
    <w:rsid w:val="00700929"/>
    <w:rsid w:val="00701518"/>
    <w:rsid w:val="0070163A"/>
    <w:rsid w:val="007018F0"/>
    <w:rsid w:val="00702280"/>
    <w:rsid w:val="007025A2"/>
    <w:rsid w:val="00702A69"/>
    <w:rsid w:val="00702CDB"/>
    <w:rsid w:val="00703294"/>
    <w:rsid w:val="00703541"/>
    <w:rsid w:val="00703A8F"/>
    <w:rsid w:val="007041A0"/>
    <w:rsid w:val="00706531"/>
    <w:rsid w:val="00706840"/>
    <w:rsid w:val="0070731B"/>
    <w:rsid w:val="00710C9E"/>
    <w:rsid w:val="00711AFE"/>
    <w:rsid w:val="007125A0"/>
    <w:rsid w:val="00712A5D"/>
    <w:rsid w:val="00712A96"/>
    <w:rsid w:val="00712C72"/>
    <w:rsid w:val="00712EBF"/>
    <w:rsid w:val="00712F37"/>
    <w:rsid w:val="0071335E"/>
    <w:rsid w:val="007134A3"/>
    <w:rsid w:val="00713F78"/>
    <w:rsid w:val="00714DB1"/>
    <w:rsid w:val="007152B4"/>
    <w:rsid w:val="0071604E"/>
    <w:rsid w:val="00716D37"/>
    <w:rsid w:val="00717E6F"/>
    <w:rsid w:val="007224B4"/>
    <w:rsid w:val="00722536"/>
    <w:rsid w:val="00722934"/>
    <w:rsid w:val="00722D87"/>
    <w:rsid w:val="0072322C"/>
    <w:rsid w:val="00723A57"/>
    <w:rsid w:val="00723F55"/>
    <w:rsid w:val="007243B4"/>
    <w:rsid w:val="00724743"/>
    <w:rsid w:val="007254B7"/>
    <w:rsid w:val="007255A7"/>
    <w:rsid w:val="00725C9E"/>
    <w:rsid w:val="0072796F"/>
    <w:rsid w:val="00727D07"/>
    <w:rsid w:val="00727D4C"/>
    <w:rsid w:val="00730225"/>
    <w:rsid w:val="00731DC4"/>
    <w:rsid w:val="00732025"/>
    <w:rsid w:val="00732847"/>
    <w:rsid w:val="00732A2C"/>
    <w:rsid w:val="00733228"/>
    <w:rsid w:val="00733D5F"/>
    <w:rsid w:val="00734232"/>
    <w:rsid w:val="00734A0D"/>
    <w:rsid w:val="00734C8E"/>
    <w:rsid w:val="00734E1D"/>
    <w:rsid w:val="00735415"/>
    <w:rsid w:val="00735A02"/>
    <w:rsid w:val="00735B7F"/>
    <w:rsid w:val="00736055"/>
    <w:rsid w:val="0073625D"/>
    <w:rsid w:val="00736519"/>
    <w:rsid w:val="00736633"/>
    <w:rsid w:val="00736D4E"/>
    <w:rsid w:val="00736E07"/>
    <w:rsid w:val="00737065"/>
    <w:rsid w:val="00737D64"/>
    <w:rsid w:val="007406BB"/>
    <w:rsid w:val="0074103E"/>
    <w:rsid w:val="0074166C"/>
    <w:rsid w:val="00741AFF"/>
    <w:rsid w:val="00742E7E"/>
    <w:rsid w:val="00743C90"/>
    <w:rsid w:val="00743FE8"/>
    <w:rsid w:val="007443D2"/>
    <w:rsid w:val="00744897"/>
    <w:rsid w:val="00745524"/>
    <w:rsid w:val="007456D1"/>
    <w:rsid w:val="00745B89"/>
    <w:rsid w:val="0074627E"/>
    <w:rsid w:val="0074666F"/>
    <w:rsid w:val="007468A2"/>
    <w:rsid w:val="00747146"/>
    <w:rsid w:val="00750520"/>
    <w:rsid w:val="00751F4B"/>
    <w:rsid w:val="00752C8A"/>
    <w:rsid w:val="007549E8"/>
    <w:rsid w:val="00754FB9"/>
    <w:rsid w:val="0075572A"/>
    <w:rsid w:val="007561B3"/>
    <w:rsid w:val="00756F76"/>
    <w:rsid w:val="00757E11"/>
    <w:rsid w:val="0076025C"/>
    <w:rsid w:val="0076076A"/>
    <w:rsid w:val="007607FD"/>
    <w:rsid w:val="00760AE3"/>
    <w:rsid w:val="00760CB3"/>
    <w:rsid w:val="00760DA8"/>
    <w:rsid w:val="0076128B"/>
    <w:rsid w:val="00761394"/>
    <w:rsid w:val="00762328"/>
    <w:rsid w:val="007641D2"/>
    <w:rsid w:val="0076470D"/>
    <w:rsid w:val="00767FBF"/>
    <w:rsid w:val="00770DF7"/>
    <w:rsid w:val="00771DAD"/>
    <w:rsid w:val="007732D5"/>
    <w:rsid w:val="00773359"/>
    <w:rsid w:val="00773E84"/>
    <w:rsid w:val="00774203"/>
    <w:rsid w:val="00774C1E"/>
    <w:rsid w:val="00775CF3"/>
    <w:rsid w:val="00776C98"/>
    <w:rsid w:val="0077712F"/>
    <w:rsid w:val="007776D4"/>
    <w:rsid w:val="007808F7"/>
    <w:rsid w:val="00781A07"/>
    <w:rsid w:val="00781C74"/>
    <w:rsid w:val="00781E46"/>
    <w:rsid w:val="007824C8"/>
    <w:rsid w:val="00782AEC"/>
    <w:rsid w:val="00783305"/>
    <w:rsid w:val="007834FB"/>
    <w:rsid w:val="00783CE8"/>
    <w:rsid w:val="00784054"/>
    <w:rsid w:val="00784653"/>
    <w:rsid w:val="00784919"/>
    <w:rsid w:val="0078499A"/>
    <w:rsid w:val="00785013"/>
    <w:rsid w:val="00785D0A"/>
    <w:rsid w:val="0078660C"/>
    <w:rsid w:val="0078685B"/>
    <w:rsid w:val="007872FF"/>
    <w:rsid w:val="0078787C"/>
    <w:rsid w:val="00790046"/>
    <w:rsid w:val="00790A83"/>
    <w:rsid w:val="00790C6B"/>
    <w:rsid w:val="00792723"/>
    <w:rsid w:val="0079300E"/>
    <w:rsid w:val="007936AF"/>
    <w:rsid w:val="00793837"/>
    <w:rsid w:val="007949B7"/>
    <w:rsid w:val="00796866"/>
    <w:rsid w:val="007969C9"/>
    <w:rsid w:val="007A00EA"/>
    <w:rsid w:val="007A06CC"/>
    <w:rsid w:val="007A105E"/>
    <w:rsid w:val="007A2248"/>
    <w:rsid w:val="007A226F"/>
    <w:rsid w:val="007A2B9B"/>
    <w:rsid w:val="007A33F7"/>
    <w:rsid w:val="007A343F"/>
    <w:rsid w:val="007A3BD6"/>
    <w:rsid w:val="007A3C4C"/>
    <w:rsid w:val="007A3C54"/>
    <w:rsid w:val="007A4446"/>
    <w:rsid w:val="007A496C"/>
    <w:rsid w:val="007A578C"/>
    <w:rsid w:val="007A57D0"/>
    <w:rsid w:val="007A5A85"/>
    <w:rsid w:val="007A6329"/>
    <w:rsid w:val="007A6400"/>
    <w:rsid w:val="007A7297"/>
    <w:rsid w:val="007A7442"/>
    <w:rsid w:val="007A7453"/>
    <w:rsid w:val="007B0991"/>
    <w:rsid w:val="007B0C94"/>
    <w:rsid w:val="007B0F47"/>
    <w:rsid w:val="007B1DFE"/>
    <w:rsid w:val="007B1EB3"/>
    <w:rsid w:val="007B2B68"/>
    <w:rsid w:val="007B33B4"/>
    <w:rsid w:val="007B3742"/>
    <w:rsid w:val="007B4045"/>
    <w:rsid w:val="007B43E0"/>
    <w:rsid w:val="007B594F"/>
    <w:rsid w:val="007B5A64"/>
    <w:rsid w:val="007B5B1A"/>
    <w:rsid w:val="007B754F"/>
    <w:rsid w:val="007B7B0C"/>
    <w:rsid w:val="007C011D"/>
    <w:rsid w:val="007C091B"/>
    <w:rsid w:val="007C3156"/>
    <w:rsid w:val="007C35D4"/>
    <w:rsid w:val="007C429B"/>
    <w:rsid w:val="007C4376"/>
    <w:rsid w:val="007C4D94"/>
    <w:rsid w:val="007C517A"/>
    <w:rsid w:val="007C6396"/>
    <w:rsid w:val="007C6622"/>
    <w:rsid w:val="007C6B7A"/>
    <w:rsid w:val="007C73BF"/>
    <w:rsid w:val="007C77CD"/>
    <w:rsid w:val="007D0820"/>
    <w:rsid w:val="007D1047"/>
    <w:rsid w:val="007D1B32"/>
    <w:rsid w:val="007D2711"/>
    <w:rsid w:val="007D35AD"/>
    <w:rsid w:val="007D3891"/>
    <w:rsid w:val="007D4616"/>
    <w:rsid w:val="007D46F1"/>
    <w:rsid w:val="007D4A5C"/>
    <w:rsid w:val="007D54C0"/>
    <w:rsid w:val="007D5E0E"/>
    <w:rsid w:val="007D616A"/>
    <w:rsid w:val="007D65F7"/>
    <w:rsid w:val="007D6781"/>
    <w:rsid w:val="007D7136"/>
    <w:rsid w:val="007D76AD"/>
    <w:rsid w:val="007E0B37"/>
    <w:rsid w:val="007E152F"/>
    <w:rsid w:val="007E196A"/>
    <w:rsid w:val="007E2E44"/>
    <w:rsid w:val="007E37F8"/>
    <w:rsid w:val="007E3B02"/>
    <w:rsid w:val="007E3F8E"/>
    <w:rsid w:val="007E4EAF"/>
    <w:rsid w:val="007E5140"/>
    <w:rsid w:val="007E53C9"/>
    <w:rsid w:val="007E5B4D"/>
    <w:rsid w:val="007E5DC9"/>
    <w:rsid w:val="007E60B0"/>
    <w:rsid w:val="007E7A35"/>
    <w:rsid w:val="007E7ED4"/>
    <w:rsid w:val="007F069E"/>
    <w:rsid w:val="007F07E2"/>
    <w:rsid w:val="007F25C1"/>
    <w:rsid w:val="007F2FE7"/>
    <w:rsid w:val="007F3E26"/>
    <w:rsid w:val="007F3EF7"/>
    <w:rsid w:val="007F3F5E"/>
    <w:rsid w:val="007F7F9D"/>
    <w:rsid w:val="00803377"/>
    <w:rsid w:val="00803468"/>
    <w:rsid w:val="00803C13"/>
    <w:rsid w:val="008069EB"/>
    <w:rsid w:val="00806D3B"/>
    <w:rsid w:val="00807258"/>
    <w:rsid w:val="008073A2"/>
    <w:rsid w:val="008076D3"/>
    <w:rsid w:val="00807C47"/>
    <w:rsid w:val="00810AC6"/>
    <w:rsid w:val="00810D81"/>
    <w:rsid w:val="008124E1"/>
    <w:rsid w:val="00812C7A"/>
    <w:rsid w:val="00813FD8"/>
    <w:rsid w:val="00814853"/>
    <w:rsid w:val="0081537D"/>
    <w:rsid w:val="00815DAD"/>
    <w:rsid w:val="00817115"/>
    <w:rsid w:val="0082134A"/>
    <w:rsid w:val="008213F6"/>
    <w:rsid w:val="00822011"/>
    <w:rsid w:val="00822189"/>
    <w:rsid w:val="00822216"/>
    <w:rsid w:val="0082336E"/>
    <w:rsid w:val="00824E47"/>
    <w:rsid w:val="00825CEF"/>
    <w:rsid w:val="0082671E"/>
    <w:rsid w:val="00827A8D"/>
    <w:rsid w:val="00830294"/>
    <w:rsid w:val="0083111A"/>
    <w:rsid w:val="008314CE"/>
    <w:rsid w:val="00831716"/>
    <w:rsid w:val="008320A3"/>
    <w:rsid w:val="008321AB"/>
    <w:rsid w:val="0083229A"/>
    <w:rsid w:val="00832814"/>
    <w:rsid w:val="00833C59"/>
    <w:rsid w:val="00834801"/>
    <w:rsid w:val="00834F2E"/>
    <w:rsid w:val="00834FAE"/>
    <w:rsid w:val="00836A61"/>
    <w:rsid w:val="00837340"/>
    <w:rsid w:val="0083754D"/>
    <w:rsid w:val="00840901"/>
    <w:rsid w:val="00841A78"/>
    <w:rsid w:val="00841DFD"/>
    <w:rsid w:val="00843D52"/>
    <w:rsid w:val="0084581D"/>
    <w:rsid w:val="008469D0"/>
    <w:rsid w:val="008473DA"/>
    <w:rsid w:val="00847C5B"/>
    <w:rsid w:val="00847EDA"/>
    <w:rsid w:val="0085019E"/>
    <w:rsid w:val="00850AE8"/>
    <w:rsid w:val="00850E38"/>
    <w:rsid w:val="00852603"/>
    <w:rsid w:val="008528AD"/>
    <w:rsid w:val="00853825"/>
    <w:rsid w:val="008539C1"/>
    <w:rsid w:val="00853D74"/>
    <w:rsid w:val="008550CA"/>
    <w:rsid w:val="00855AA1"/>
    <w:rsid w:val="008579C1"/>
    <w:rsid w:val="00860E8E"/>
    <w:rsid w:val="008610CF"/>
    <w:rsid w:val="00861204"/>
    <w:rsid w:val="008613E9"/>
    <w:rsid w:val="0086161E"/>
    <w:rsid w:val="00861DCC"/>
    <w:rsid w:val="00861E2B"/>
    <w:rsid w:val="00862409"/>
    <w:rsid w:val="00862434"/>
    <w:rsid w:val="00862950"/>
    <w:rsid w:val="00862E17"/>
    <w:rsid w:val="008633DD"/>
    <w:rsid w:val="008637E2"/>
    <w:rsid w:val="00863E29"/>
    <w:rsid w:val="00863F30"/>
    <w:rsid w:val="00864CD9"/>
    <w:rsid w:val="00864F55"/>
    <w:rsid w:val="008659E0"/>
    <w:rsid w:val="00865C3F"/>
    <w:rsid w:val="00866611"/>
    <w:rsid w:val="00866CA6"/>
    <w:rsid w:val="00866EF7"/>
    <w:rsid w:val="00871E58"/>
    <w:rsid w:val="008723CA"/>
    <w:rsid w:val="00872512"/>
    <w:rsid w:val="008727EF"/>
    <w:rsid w:val="008737A9"/>
    <w:rsid w:val="00873858"/>
    <w:rsid w:val="008740BF"/>
    <w:rsid w:val="008741B2"/>
    <w:rsid w:val="00875336"/>
    <w:rsid w:val="0087565D"/>
    <w:rsid w:val="00875875"/>
    <w:rsid w:val="00876B3E"/>
    <w:rsid w:val="00877145"/>
    <w:rsid w:val="00880FFE"/>
    <w:rsid w:val="00881619"/>
    <w:rsid w:val="00881AFC"/>
    <w:rsid w:val="00881D29"/>
    <w:rsid w:val="00881DA5"/>
    <w:rsid w:val="008832F8"/>
    <w:rsid w:val="0088333A"/>
    <w:rsid w:val="00883351"/>
    <w:rsid w:val="008833B5"/>
    <w:rsid w:val="00883400"/>
    <w:rsid w:val="00883B55"/>
    <w:rsid w:val="0088458E"/>
    <w:rsid w:val="008849DF"/>
    <w:rsid w:val="00885BF8"/>
    <w:rsid w:val="00886211"/>
    <w:rsid w:val="0088657A"/>
    <w:rsid w:val="008869A4"/>
    <w:rsid w:val="008869B7"/>
    <w:rsid w:val="00886A5E"/>
    <w:rsid w:val="00886B43"/>
    <w:rsid w:val="00886CD1"/>
    <w:rsid w:val="00887984"/>
    <w:rsid w:val="00890193"/>
    <w:rsid w:val="0089147D"/>
    <w:rsid w:val="008914CC"/>
    <w:rsid w:val="00891560"/>
    <w:rsid w:val="00891DE1"/>
    <w:rsid w:val="0089249C"/>
    <w:rsid w:val="0089284E"/>
    <w:rsid w:val="00892DF1"/>
    <w:rsid w:val="00893C38"/>
    <w:rsid w:val="008944F6"/>
    <w:rsid w:val="008967CD"/>
    <w:rsid w:val="008976D4"/>
    <w:rsid w:val="008979FB"/>
    <w:rsid w:val="008A11A7"/>
    <w:rsid w:val="008A141D"/>
    <w:rsid w:val="008A1D50"/>
    <w:rsid w:val="008A1ED2"/>
    <w:rsid w:val="008A265A"/>
    <w:rsid w:val="008A2988"/>
    <w:rsid w:val="008A3373"/>
    <w:rsid w:val="008A3378"/>
    <w:rsid w:val="008A380B"/>
    <w:rsid w:val="008A41D2"/>
    <w:rsid w:val="008A4323"/>
    <w:rsid w:val="008A4B96"/>
    <w:rsid w:val="008A5891"/>
    <w:rsid w:val="008A5FF1"/>
    <w:rsid w:val="008A6970"/>
    <w:rsid w:val="008A6D85"/>
    <w:rsid w:val="008A7D83"/>
    <w:rsid w:val="008A7F06"/>
    <w:rsid w:val="008B158F"/>
    <w:rsid w:val="008B17BB"/>
    <w:rsid w:val="008B19B0"/>
    <w:rsid w:val="008B370E"/>
    <w:rsid w:val="008B3752"/>
    <w:rsid w:val="008B3A85"/>
    <w:rsid w:val="008B3DD4"/>
    <w:rsid w:val="008B49C6"/>
    <w:rsid w:val="008B4F6D"/>
    <w:rsid w:val="008B5BB2"/>
    <w:rsid w:val="008B6170"/>
    <w:rsid w:val="008B751E"/>
    <w:rsid w:val="008C1C5A"/>
    <w:rsid w:val="008C1CE0"/>
    <w:rsid w:val="008C2FA0"/>
    <w:rsid w:val="008C3C2F"/>
    <w:rsid w:val="008C4930"/>
    <w:rsid w:val="008C61C1"/>
    <w:rsid w:val="008C7E03"/>
    <w:rsid w:val="008D008E"/>
    <w:rsid w:val="008D0FCD"/>
    <w:rsid w:val="008D100F"/>
    <w:rsid w:val="008D112C"/>
    <w:rsid w:val="008D18DF"/>
    <w:rsid w:val="008D1D9D"/>
    <w:rsid w:val="008D2DFC"/>
    <w:rsid w:val="008D30F0"/>
    <w:rsid w:val="008D34B4"/>
    <w:rsid w:val="008D4235"/>
    <w:rsid w:val="008D4272"/>
    <w:rsid w:val="008D48FC"/>
    <w:rsid w:val="008D5084"/>
    <w:rsid w:val="008D564E"/>
    <w:rsid w:val="008D6A7A"/>
    <w:rsid w:val="008D6C55"/>
    <w:rsid w:val="008D7410"/>
    <w:rsid w:val="008D7853"/>
    <w:rsid w:val="008D7D23"/>
    <w:rsid w:val="008E074F"/>
    <w:rsid w:val="008E1041"/>
    <w:rsid w:val="008E1E70"/>
    <w:rsid w:val="008E2B74"/>
    <w:rsid w:val="008E2F48"/>
    <w:rsid w:val="008E3A41"/>
    <w:rsid w:val="008E3E8B"/>
    <w:rsid w:val="008E57E3"/>
    <w:rsid w:val="008E58A5"/>
    <w:rsid w:val="008E5A25"/>
    <w:rsid w:val="008F1158"/>
    <w:rsid w:val="008F1165"/>
    <w:rsid w:val="008F142E"/>
    <w:rsid w:val="008F1B73"/>
    <w:rsid w:val="008F28A1"/>
    <w:rsid w:val="008F2EE2"/>
    <w:rsid w:val="008F30CB"/>
    <w:rsid w:val="008F4A45"/>
    <w:rsid w:val="008F54DB"/>
    <w:rsid w:val="008F5748"/>
    <w:rsid w:val="008F57FA"/>
    <w:rsid w:val="008F5969"/>
    <w:rsid w:val="008F686C"/>
    <w:rsid w:val="008F6B36"/>
    <w:rsid w:val="0090062F"/>
    <w:rsid w:val="0090097F"/>
    <w:rsid w:val="00901231"/>
    <w:rsid w:val="00901573"/>
    <w:rsid w:val="0090192E"/>
    <w:rsid w:val="00901CE6"/>
    <w:rsid w:val="00901DD5"/>
    <w:rsid w:val="00902488"/>
    <w:rsid w:val="00903A53"/>
    <w:rsid w:val="009041D1"/>
    <w:rsid w:val="00904E7F"/>
    <w:rsid w:val="00905190"/>
    <w:rsid w:val="00905371"/>
    <w:rsid w:val="009055D6"/>
    <w:rsid w:val="0090583E"/>
    <w:rsid w:val="00906149"/>
    <w:rsid w:val="0090776D"/>
    <w:rsid w:val="0091031E"/>
    <w:rsid w:val="00910FE2"/>
    <w:rsid w:val="00911260"/>
    <w:rsid w:val="00911ED0"/>
    <w:rsid w:val="00912C9E"/>
    <w:rsid w:val="00912EE7"/>
    <w:rsid w:val="00915A2A"/>
    <w:rsid w:val="00915CB4"/>
    <w:rsid w:val="00915FBD"/>
    <w:rsid w:val="00916585"/>
    <w:rsid w:val="00917106"/>
    <w:rsid w:val="0092018D"/>
    <w:rsid w:val="00920682"/>
    <w:rsid w:val="009214A8"/>
    <w:rsid w:val="00921928"/>
    <w:rsid w:val="009219FA"/>
    <w:rsid w:val="00921C0C"/>
    <w:rsid w:val="00921ECB"/>
    <w:rsid w:val="00922AAC"/>
    <w:rsid w:val="00926551"/>
    <w:rsid w:val="00926E20"/>
    <w:rsid w:val="009274F8"/>
    <w:rsid w:val="00931730"/>
    <w:rsid w:val="00932C0E"/>
    <w:rsid w:val="00933789"/>
    <w:rsid w:val="0093383F"/>
    <w:rsid w:val="009341C3"/>
    <w:rsid w:val="00934290"/>
    <w:rsid w:val="00934F15"/>
    <w:rsid w:val="00936377"/>
    <w:rsid w:val="00936799"/>
    <w:rsid w:val="00936CF8"/>
    <w:rsid w:val="00937000"/>
    <w:rsid w:val="00937120"/>
    <w:rsid w:val="009378F6"/>
    <w:rsid w:val="009402C6"/>
    <w:rsid w:val="00940717"/>
    <w:rsid w:val="009409CA"/>
    <w:rsid w:val="00941065"/>
    <w:rsid w:val="009411C9"/>
    <w:rsid w:val="009411E5"/>
    <w:rsid w:val="00941B27"/>
    <w:rsid w:val="00942207"/>
    <w:rsid w:val="00942246"/>
    <w:rsid w:val="0094274C"/>
    <w:rsid w:val="00942E51"/>
    <w:rsid w:val="009439C9"/>
    <w:rsid w:val="00947ABC"/>
    <w:rsid w:val="00947CF2"/>
    <w:rsid w:val="0095197F"/>
    <w:rsid w:val="009519A5"/>
    <w:rsid w:val="0095269D"/>
    <w:rsid w:val="00952D56"/>
    <w:rsid w:val="00954680"/>
    <w:rsid w:val="0095498E"/>
    <w:rsid w:val="0095517F"/>
    <w:rsid w:val="00955622"/>
    <w:rsid w:val="00955C04"/>
    <w:rsid w:val="00956297"/>
    <w:rsid w:val="0095655B"/>
    <w:rsid w:val="00956C8B"/>
    <w:rsid w:val="0095708B"/>
    <w:rsid w:val="00957A30"/>
    <w:rsid w:val="009612D3"/>
    <w:rsid w:val="00961DA9"/>
    <w:rsid w:val="0096207E"/>
    <w:rsid w:val="00962147"/>
    <w:rsid w:val="00962385"/>
    <w:rsid w:val="009629C1"/>
    <w:rsid w:val="009629D2"/>
    <w:rsid w:val="00962D41"/>
    <w:rsid w:val="00962E03"/>
    <w:rsid w:val="00962EBD"/>
    <w:rsid w:val="00963635"/>
    <w:rsid w:val="00963AA7"/>
    <w:rsid w:val="00965145"/>
    <w:rsid w:val="009662C9"/>
    <w:rsid w:val="0096687E"/>
    <w:rsid w:val="00966C20"/>
    <w:rsid w:val="00967099"/>
    <w:rsid w:val="0097019D"/>
    <w:rsid w:val="009704DF"/>
    <w:rsid w:val="009705DF"/>
    <w:rsid w:val="00971155"/>
    <w:rsid w:val="0097300E"/>
    <w:rsid w:val="009731AC"/>
    <w:rsid w:val="009731E5"/>
    <w:rsid w:val="00973C96"/>
    <w:rsid w:val="00974E22"/>
    <w:rsid w:val="00975285"/>
    <w:rsid w:val="00975D27"/>
    <w:rsid w:val="009763D0"/>
    <w:rsid w:val="00976A95"/>
    <w:rsid w:val="00976B0E"/>
    <w:rsid w:val="00977074"/>
    <w:rsid w:val="00977969"/>
    <w:rsid w:val="009806C7"/>
    <w:rsid w:val="00981198"/>
    <w:rsid w:val="009811DC"/>
    <w:rsid w:val="009839BA"/>
    <w:rsid w:val="00983AE1"/>
    <w:rsid w:val="0098499F"/>
    <w:rsid w:val="0098727E"/>
    <w:rsid w:val="00987364"/>
    <w:rsid w:val="00987C94"/>
    <w:rsid w:val="00987CAC"/>
    <w:rsid w:val="00990345"/>
    <w:rsid w:val="009905AD"/>
    <w:rsid w:val="00990DDC"/>
    <w:rsid w:val="00991028"/>
    <w:rsid w:val="00991410"/>
    <w:rsid w:val="009921AC"/>
    <w:rsid w:val="00992560"/>
    <w:rsid w:val="00992829"/>
    <w:rsid w:val="00993396"/>
    <w:rsid w:val="0099408E"/>
    <w:rsid w:val="00995AA3"/>
    <w:rsid w:val="00995F3D"/>
    <w:rsid w:val="00996A57"/>
    <w:rsid w:val="00996D9D"/>
    <w:rsid w:val="00996F99"/>
    <w:rsid w:val="0099756C"/>
    <w:rsid w:val="00997DC3"/>
    <w:rsid w:val="009A0E90"/>
    <w:rsid w:val="009A1C29"/>
    <w:rsid w:val="009A2061"/>
    <w:rsid w:val="009A3D46"/>
    <w:rsid w:val="009A43AD"/>
    <w:rsid w:val="009A4B5B"/>
    <w:rsid w:val="009A51A1"/>
    <w:rsid w:val="009A5A29"/>
    <w:rsid w:val="009A5C92"/>
    <w:rsid w:val="009A6995"/>
    <w:rsid w:val="009B0E00"/>
    <w:rsid w:val="009B23B7"/>
    <w:rsid w:val="009B2434"/>
    <w:rsid w:val="009B2FC9"/>
    <w:rsid w:val="009B3213"/>
    <w:rsid w:val="009B3F3B"/>
    <w:rsid w:val="009B4C67"/>
    <w:rsid w:val="009B5260"/>
    <w:rsid w:val="009B70B0"/>
    <w:rsid w:val="009B7588"/>
    <w:rsid w:val="009C0ADA"/>
    <w:rsid w:val="009C10AC"/>
    <w:rsid w:val="009C1C1D"/>
    <w:rsid w:val="009C2EC3"/>
    <w:rsid w:val="009C3438"/>
    <w:rsid w:val="009C49BC"/>
    <w:rsid w:val="009C5621"/>
    <w:rsid w:val="009C641B"/>
    <w:rsid w:val="009C67A6"/>
    <w:rsid w:val="009C6C6B"/>
    <w:rsid w:val="009C719C"/>
    <w:rsid w:val="009C7AAC"/>
    <w:rsid w:val="009C7FE7"/>
    <w:rsid w:val="009D0375"/>
    <w:rsid w:val="009D101C"/>
    <w:rsid w:val="009D111A"/>
    <w:rsid w:val="009D1AD1"/>
    <w:rsid w:val="009D1FC0"/>
    <w:rsid w:val="009D49CE"/>
    <w:rsid w:val="009D4E0B"/>
    <w:rsid w:val="009D5804"/>
    <w:rsid w:val="009E0184"/>
    <w:rsid w:val="009E0212"/>
    <w:rsid w:val="009E0C39"/>
    <w:rsid w:val="009E1AAA"/>
    <w:rsid w:val="009E1F73"/>
    <w:rsid w:val="009E26B8"/>
    <w:rsid w:val="009E281A"/>
    <w:rsid w:val="009E31CC"/>
    <w:rsid w:val="009E34FE"/>
    <w:rsid w:val="009E40D6"/>
    <w:rsid w:val="009E4AB0"/>
    <w:rsid w:val="009E4AB3"/>
    <w:rsid w:val="009E4BA2"/>
    <w:rsid w:val="009E4E5E"/>
    <w:rsid w:val="009E520E"/>
    <w:rsid w:val="009E5AE5"/>
    <w:rsid w:val="009E5C57"/>
    <w:rsid w:val="009E5EC0"/>
    <w:rsid w:val="009E6437"/>
    <w:rsid w:val="009E6C32"/>
    <w:rsid w:val="009E737A"/>
    <w:rsid w:val="009E7A8B"/>
    <w:rsid w:val="009E7C08"/>
    <w:rsid w:val="009F0152"/>
    <w:rsid w:val="009F0BC3"/>
    <w:rsid w:val="009F0DD7"/>
    <w:rsid w:val="009F14D7"/>
    <w:rsid w:val="009F17E6"/>
    <w:rsid w:val="009F2695"/>
    <w:rsid w:val="009F3F40"/>
    <w:rsid w:val="009F4939"/>
    <w:rsid w:val="009F4AC2"/>
    <w:rsid w:val="009F4FB1"/>
    <w:rsid w:val="009F5485"/>
    <w:rsid w:val="009F78E0"/>
    <w:rsid w:val="009F7B59"/>
    <w:rsid w:val="009F7C4E"/>
    <w:rsid w:val="00A00612"/>
    <w:rsid w:val="00A006D9"/>
    <w:rsid w:val="00A00745"/>
    <w:rsid w:val="00A0155D"/>
    <w:rsid w:val="00A02900"/>
    <w:rsid w:val="00A02FC7"/>
    <w:rsid w:val="00A03DFF"/>
    <w:rsid w:val="00A04215"/>
    <w:rsid w:val="00A0471F"/>
    <w:rsid w:val="00A05B26"/>
    <w:rsid w:val="00A07915"/>
    <w:rsid w:val="00A10221"/>
    <w:rsid w:val="00A1298D"/>
    <w:rsid w:val="00A12EBD"/>
    <w:rsid w:val="00A13ACC"/>
    <w:rsid w:val="00A14FBC"/>
    <w:rsid w:val="00A1637D"/>
    <w:rsid w:val="00A172CC"/>
    <w:rsid w:val="00A176E8"/>
    <w:rsid w:val="00A20261"/>
    <w:rsid w:val="00A212C1"/>
    <w:rsid w:val="00A2146E"/>
    <w:rsid w:val="00A214E3"/>
    <w:rsid w:val="00A21886"/>
    <w:rsid w:val="00A221F1"/>
    <w:rsid w:val="00A2302B"/>
    <w:rsid w:val="00A230D1"/>
    <w:rsid w:val="00A231CE"/>
    <w:rsid w:val="00A233F0"/>
    <w:rsid w:val="00A2380F"/>
    <w:rsid w:val="00A24080"/>
    <w:rsid w:val="00A2524D"/>
    <w:rsid w:val="00A256E3"/>
    <w:rsid w:val="00A264BC"/>
    <w:rsid w:val="00A2656C"/>
    <w:rsid w:val="00A26716"/>
    <w:rsid w:val="00A26A99"/>
    <w:rsid w:val="00A26C07"/>
    <w:rsid w:val="00A27173"/>
    <w:rsid w:val="00A27400"/>
    <w:rsid w:val="00A27547"/>
    <w:rsid w:val="00A30704"/>
    <w:rsid w:val="00A30736"/>
    <w:rsid w:val="00A30F95"/>
    <w:rsid w:val="00A323A8"/>
    <w:rsid w:val="00A32F48"/>
    <w:rsid w:val="00A33179"/>
    <w:rsid w:val="00A335CB"/>
    <w:rsid w:val="00A34BA2"/>
    <w:rsid w:val="00A35129"/>
    <w:rsid w:val="00A35194"/>
    <w:rsid w:val="00A3588B"/>
    <w:rsid w:val="00A35990"/>
    <w:rsid w:val="00A362D9"/>
    <w:rsid w:val="00A37563"/>
    <w:rsid w:val="00A40C5C"/>
    <w:rsid w:val="00A413AC"/>
    <w:rsid w:val="00A41B03"/>
    <w:rsid w:val="00A41FB3"/>
    <w:rsid w:val="00A422E9"/>
    <w:rsid w:val="00A4278D"/>
    <w:rsid w:val="00A440FE"/>
    <w:rsid w:val="00A441C1"/>
    <w:rsid w:val="00A444A9"/>
    <w:rsid w:val="00A44B83"/>
    <w:rsid w:val="00A44FD3"/>
    <w:rsid w:val="00A47E0E"/>
    <w:rsid w:val="00A500D5"/>
    <w:rsid w:val="00A5119B"/>
    <w:rsid w:val="00A522DD"/>
    <w:rsid w:val="00A522F6"/>
    <w:rsid w:val="00A52584"/>
    <w:rsid w:val="00A52A7F"/>
    <w:rsid w:val="00A52CDC"/>
    <w:rsid w:val="00A53B5F"/>
    <w:rsid w:val="00A547C1"/>
    <w:rsid w:val="00A555B3"/>
    <w:rsid w:val="00A57A9C"/>
    <w:rsid w:val="00A60B30"/>
    <w:rsid w:val="00A60C08"/>
    <w:rsid w:val="00A60C2E"/>
    <w:rsid w:val="00A62429"/>
    <w:rsid w:val="00A62C03"/>
    <w:rsid w:val="00A62D74"/>
    <w:rsid w:val="00A62DB1"/>
    <w:rsid w:val="00A63B23"/>
    <w:rsid w:val="00A64193"/>
    <w:rsid w:val="00A643FE"/>
    <w:rsid w:val="00A648E3"/>
    <w:rsid w:val="00A650B3"/>
    <w:rsid w:val="00A65E83"/>
    <w:rsid w:val="00A70521"/>
    <w:rsid w:val="00A70B6C"/>
    <w:rsid w:val="00A71D93"/>
    <w:rsid w:val="00A724BA"/>
    <w:rsid w:val="00A72AE7"/>
    <w:rsid w:val="00A72D88"/>
    <w:rsid w:val="00A745FD"/>
    <w:rsid w:val="00A76032"/>
    <w:rsid w:val="00A7642B"/>
    <w:rsid w:val="00A770AB"/>
    <w:rsid w:val="00A7715D"/>
    <w:rsid w:val="00A7739C"/>
    <w:rsid w:val="00A80668"/>
    <w:rsid w:val="00A80D66"/>
    <w:rsid w:val="00A821CE"/>
    <w:rsid w:val="00A8244B"/>
    <w:rsid w:val="00A82C51"/>
    <w:rsid w:val="00A839BF"/>
    <w:rsid w:val="00A83B1D"/>
    <w:rsid w:val="00A84D01"/>
    <w:rsid w:val="00A84F62"/>
    <w:rsid w:val="00A859F4"/>
    <w:rsid w:val="00A8602D"/>
    <w:rsid w:val="00A860DC"/>
    <w:rsid w:val="00A86BAA"/>
    <w:rsid w:val="00A87016"/>
    <w:rsid w:val="00A87A0C"/>
    <w:rsid w:val="00A87AB7"/>
    <w:rsid w:val="00A87FA6"/>
    <w:rsid w:val="00A900CC"/>
    <w:rsid w:val="00A90938"/>
    <w:rsid w:val="00A917FC"/>
    <w:rsid w:val="00A9301A"/>
    <w:rsid w:val="00A934F4"/>
    <w:rsid w:val="00A948E2"/>
    <w:rsid w:val="00A94BA9"/>
    <w:rsid w:val="00A94F7C"/>
    <w:rsid w:val="00A95AA6"/>
    <w:rsid w:val="00A960E2"/>
    <w:rsid w:val="00A9640A"/>
    <w:rsid w:val="00A96455"/>
    <w:rsid w:val="00A971B5"/>
    <w:rsid w:val="00A9797F"/>
    <w:rsid w:val="00A97AAA"/>
    <w:rsid w:val="00AA0376"/>
    <w:rsid w:val="00AA08AD"/>
    <w:rsid w:val="00AA0A35"/>
    <w:rsid w:val="00AA15B3"/>
    <w:rsid w:val="00AA165F"/>
    <w:rsid w:val="00AA1C06"/>
    <w:rsid w:val="00AA1CD6"/>
    <w:rsid w:val="00AA212D"/>
    <w:rsid w:val="00AA34A9"/>
    <w:rsid w:val="00AA57D7"/>
    <w:rsid w:val="00AA6138"/>
    <w:rsid w:val="00AA7587"/>
    <w:rsid w:val="00AA7EF0"/>
    <w:rsid w:val="00AB108F"/>
    <w:rsid w:val="00AB148F"/>
    <w:rsid w:val="00AB174D"/>
    <w:rsid w:val="00AB2E6F"/>
    <w:rsid w:val="00AB36A7"/>
    <w:rsid w:val="00AB429A"/>
    <w:rsid w:val="00AB4390"/>
    <w:rsid w:val="00AB497B"/>
    <w:rsid w:val="00AB5292"/>
    <w:rsid w:val="00AB56AD"/>
    <w:rsid w:val="00AB582D"/>
    <w:rsid w:val="00AB5BF1"/>
    <w:rsid w:val="00AB5C4E"/>
    <w:rsid w:val="00AB6092"/>
    <w:rsid w:val="00AB6CC5"/>
    <w:rsid w:val="00AC0407"/>
    <w:rsid w:val="00AC0C08"/>
    <w:rsid w:val="00AC1BE7"/>
    <w:rsid w:val="00AC2B37"/>
    <w:rsid w:val="00AC2C7A"/>
    <w:rsid w:val="00AC36EB"/>
    <w:rsid w:val="00AC4A9C"/>
    <w:rsid w:val="00AC52FB"/>
    <w:rsid w:val="00AC552B"/>
    <w:rsid w:val="00AC6123"/>
    <w:rsid w:val="00AC6C78"/>
    <w:rsid w:val="00AC786C"/>
    <w:rsid w:val="00AC7AB8"/>
    <w:rsid w:val="00AD0335"/>
    <w:rsid w:val="00AD0750"/>
    <w:rsid w:val="00AD0925"/>
    <w:rsid w:val="00AD130D"/>
    <w:rsid w:val="00AD24D6"/>
    <w:rsid w:val="00AD2C84"/>
    <w:rsid w:val="00AD66A8"/>
    <w:rsid w:val="00AD6C9C"/>
    <w:rsid w:val="00AD7981"/>
    <w:rsid w:val="00AE07DA"/>
    <w:rsid w:val="00AE15C7"/>
    <w:rsid w:val="00AE18EC"/>
    <w:rsid w:val="00AE1ADC"/>
    <w:rsid w:val="00AE1AF6"/>
    <w:rsid w:val="00AE1C06"/>
    <w:rsid w:val="00AE2585"/>
    <w:rsid w:val="00AE2818"/>
    <w:rsid w:val="00AE3DE2"/>
    <w:rsid w:val="00AE3E54"/>
    <w:rsid w:val="00AE42B9"/>
    <w:rsid w:val="00AE449A"/>
    <w:rsid w:val="00AE4D37"/>
    <w:rsid w:val="00AE5898"/>
    <w:rsid w:val="00AE59B9"/>
    <w:rsid w:val="00AE5E09"/>
    <w:rsid w:val="00AE5F6C"/>
    <w:rsid w:val="00AE6924"/>
    <w:rsid w:val="00AE7A2C"/>
    <w:rsid w:val="00AE7C72"/>
    <w:rsid w:val="00AF043F"/>
    <w:rsid w:val="00AF07BE"/>
    <w:rsid w:val="00AF0DFE"/>
    <w:rsid w:val="00AF2640"/>
    <w:rsid w:val="00AF2743"/>
    <w:rsid w:val="00AF31EF"/>
    <w:rsid w:val="00AF49F0"/>
    <w:rsid w:val="00AF4DC2"/>
    <w:rsid w:val="00AF5332"/>
    <w:rsid w:val="00AF6330"/>
    <w:rsid w:val="00AF6BBF"/>
    <w:rsid w:val="00AF7ABE"/>
    <w:rsid w:val="00B002F4"/>
    <w:rsid w:val="00B00D6D"/>
    <w:rsid w:val="00B0189C"/>
    <w:rsid w:val="00B025FF"/>
    <w:rsid w:val="00B02BF3"/>
    <w:rsid w:val="00B03F9A"/>
    <w:rsid w:val="00B050B0"/>
    <w:rsid w:val="00B05632"/>
    <w:rsid w:val="00B0585D"/>
    <w:rsid w:val="00B0641F"/>
    <w:rsid w:val="00B064C1"/>
    <w:rsid w:val="00B0671C"/>
    <w:rsid w:val="00B0699B"/>
    <w:rsid w:val="00B071F2"/>
    <w:rsid w:val="00B07684"/>
    <w:rsid w:val="00B10624"/>
    <w:rsid w:val="00B1073B"/>
    <w:rsid w:val="00B112A7"/>
    <w:rsid w:val="00B1154D"/>
    <w:rsid w:val="00B11782"/>
    <w:rsid w:val="00B11B34"/>
    <w:rsid w:val="00B12FCD"/>
    <w:rsid w:val="00B12FED"/>
    <w:rsid w:val="00B1306A"/>
    <w:rsid w:val="00B133C5"/>
    <w:rsid w:val="00B13A26"/>
    <w:rsid w:val="00B14231"/>
    <w:rsid w:val="00B14DC9"/>
    <w:rsid w:val="00B15617"/>
    <w:rsid w:val="00B15739"/>
    <w:rsid w:val="00B158FA"/>
    <w:rsid w:val="00B15B77"/>
    <w:rsid w:val="00B170F7"/>
    <w:rsid w:val="00B20665"/>
    <w:rsid w:val="00B20825"/>
    <w:rsid w:val="00B210B8"/>
    <w:rsid w:val="00B230A0"/>
    <w:rsid w:val="00B24221"/>
    <w:rsid w:val="00B245B2"/>
    <w:rsid w:val="00B24ACC"/>
    <w:rsid w:val="00B24CD5"/>
    <w:rsid w:val="00B24DB4"/>
    <w:rsid w:val="00B25F60"/>
    <w:rsid w:val="00B26FED"/>
    <w:rsid w:val="00B310AE"/>
    <w:rsid w:val="00B3196E"/>
    <w:rsid w:val="00B328B4"/>
    <w:rsid w:val="00B33361"/>
    <w:rsid w:val="00B34FD9"/>
    <w:rsid w:val="00B35FC2"/>
    <w:rsid w:val="00B36B14"/>
    <w:rsid w:val="00B373B4"/>
    <w:rsid w:val="00B37673"/>
    <w:rsid w:val="00B40CD3"/>
    <w:rsid w:val="00B41B01"/>
    <w:rsid w:val="00B41EF2"/>
    <w:rsid w:val="00B4233F"/>
    <w:rsid w:val="00B42D11"/>
    <w:rsid w:val="00B430AA"/>
    <w:rsid w:val="00B43BA6"/>
    <w:rsid w:val="00B44693"/>
    <w:rsid w:val="00B44EB6"/>
    <w:rsid w:val="00B4579F"/>
    <w:rsid w:val="00B45C0D"/>
    <w:rsid w:val="00B45E9C"/>
    <w:rsid w:val="00B462C9"/>
    <w:rsid w:val="00B467A4"/>
    <w:rsid w:val="00B46A4F"/>
    <w:rsid w:val="00B46EE0"/>
    <w:rsid w:val="00B46F2C"/>
    <w:rsid w:val="00B472B9"/>
    <w:rsid w:val="00B47F61"/>
    <w:rsid w:val="00B502E7"/>
    <w:rsid w:val="00B50BB9"/>
    <w:rsid w:val="00B50CA2"/>
    <w:rsid w:val="00B51A82"/>
    <w:rsid w:val="00B51E79"/>
    <w:rsid w:val="00B5230F"/>
    <w:rsid w:val="00B525B6"/>
    <w:rsid w:val="00B527CF"/>
    <w:rsid w:val="00B52951"/>
    <w:rsid w:val="00B53B96"/>
    <w:rsid w:val="00B5429F"/>
    <w:rsid w:val="00B54693"/>
    <w:rsid w:val="00B5490B"/>
    <w:rsid w:val="00B5493F"/>
    <w:rsid w:val="00B551FE"/>
    <w:rsid w:val="00B55F00"/>
    <w:rsid w:val="00B5603B"/>
    <w:rsid w:val="00B56531"/>
    <w:rsid w:val="00B56BC8"/>
    <w:rsid w:val="00B572A8"/>
    <w:rsid w:val="00B611E0"/>
    <w:rsid w:val="00B61820"/>
    <w:rsid w:val="00B63B9B"/>
    <w:rsid w:val="00B64578"/>
    <w:rsid w:val="00B652B3"/>
    <w:rsid w:val="00B655C5"/>
    <w:rsid w:val="00B65898"/>
    <w:rsid w:val="00B6620C"/>
    <w:rsid w:val="00B66775"/>
    <w:rsid w:val="00B66B4F"/>
    <w:rsid w:val="00B723A9"/>
    <w:rsid w:val="00B73144"/>
    <w:rsid w:val="00B73E0E"/>
    <w:rsid w:val="00B7492B"/>
    <w:rsid w:val="00B74C7B"/>
    <w:rsid w:val="00B74C8A"/>
    <w:rsid w:val="00B754B2"/>
    <w:rsid w:val="00B7586B"/>
    <w:rsid w:val="00B758FA"/>
    <w:rsid w:val="00B75989"/>
    <w:rsid w:val="00B75BBC"/>
    <w:rsid w:val="00B76F32"/>
    <w:rsid w:val="00B77055"/>
    <w:rsid w:val="00B813EC"/>
    <w:rsid w:val="00B8177E"/>
    <w:rsid w:val="00B81AE2"/>
    <w:rsid w:val="00B81AF0"/>
    <w:rsid w:val="00B82463"/>
    <w:rsid w:val="00B83A74"/>
    <w:rsid w:val="00B84222"/>
    <w:rsid w:val="00B857A6"/>
    <w:rsid w:val="00B85B8D"/>
    <w:rsid w:val="00B85BF2"/>
    <w:rsid w:val="00B8799F"/>
    <w:rsid w:val="00B87C81"/>
    <w:rsid w:val="00B906E5"/>
    <w:rsid w:val="00B90976"/>
    <w:rsid w:val="00B909AE"/>
    <w:rsid w:val="00B90C5D"/>
    <w:rsid w:val="00B91DB6"/>
    <w:rsid w:val="00B9354B"/>
    <w:rsid w:val="00B94856"/>
    <w:rsid w:val="00B94A24"/>
    <w:rsid w:val="00B95B4E"/>
    <w:rsid w:val="00B96C0C"/>
    <w:rsid w:val="00B96D77"/>
    <w:rsid w:val="00B96F41"/>
    <w:rsid w:val="00B970D8"/>
    <w:rsid w:val="00B97397"/>
    <w:rsid w:val="00BA16A6"/>
    <w:rsid w:val="00BA17BC"/>
    <w:rsid w:val="00BA1C0A"/>
    <w:rsid w:val="00BA2761"/>
    <w:rsid w:val="00BA34D7"/>
    <w:rsid w:val="00BA35F6"/>
    <w:rsid w:val="00BA3E8B"/>
    <w:rsid w:val="00BA4F70"/>
    <w:rsid w:val="00BA57A2"/>
    <w:rsid w:val="00BA6E5A"/>
    <w:rsid w:val="00BA74AB"/>
    <w:rsid w:val="00BA7AE0"/>
    <w:rsid w:val="00BB0202"/>
    <w:rsid w:val="00BB1074"/>
    <w:rsid w:val="00BB15D4"/>
    <w:rsid w:val="00BB245C"/>
    <w:rsid w:val="00BB278C"/>
    <w:rsid w:val="00BB2823"/>
    <w:rsid w:val="00BB28D2"/>
    <w:rsid w:val="00BB32E4"/>
    <w:rsid w:val="00BB3818"/>
    <w:rsid w:val="00BB3A0A"/>
    <w:rsid w:val="00BB41E3"/>
    <w:rsid w:val="00BB52B9"/>
    <w:rsid w:val="00BB58AD"/>
    <w:rsid w:val="00BB6079"/>
    <w:rsid w:val="00BB65DC"/>
    <w:rsid w:val="00BB737E"/>
    <w:rsid w:val="00BC02A4"/>
    <w:rsid w:val="00BC1B2F"/>
    <w:rsid w:val="00BC254F"/>
    <w:rsid w:val="00BC26E4"/>
    <w:rsid w:val="00BC2D61"/>
    <w:rsid w:val="00BC32C9"/>
    <w:rsid w:val="00BC385B"/>
    <w:rsid w:val="00BC3955"/>
    <w:rsid w:val="00BC792E"/>
    <w:rsid w:val="00BC7D0F"/>
    <w:rsid w:val="00BD04C4"/>
    <w:rsid w:val="00BD07BD"/>
    <w:rsid w:val="00BD104F"/>
    <w:rsid w:val="00BD12C1"/>
    <w:rsid w:val="00BD152F"/>
    <w:rsid w:val="00BD1942"/>
    <w:rsid w:val="00BD294E"/>
    <w:rsid w:val="00BD39A5"/>
    <w:rsid w:val="00BD4348"/>
    <w:rsid w:val="00BD49EA"/>
    <w:rsid w:val="00BD5727"/>
    <w:rsid w:val="00BD5CCD"/>
    <w:rsid w:val="00BD66E5"/>
    <w:rsid w:val="00BD67F1"/>
    <w:rsid w:val="00BE0506"/>
    <w:rsid w:val="00BE070C"/>
    <w:rsid w:val="00BE0D3B"/>
    <w:rsid w:val="00BE0FA0"/>
    <w:rsid w:val="00BE17AD"/>
    <w:rsid w:val="00BE17CC"/>
    <w:rsid w:val="00BE1DD6"/>
    <w:rsid w:val="00BE2618"/>
    <w:rsid w:val="00BE2750"/>
    <w:rsid w:val="00BE28BD"/>
    <w:rsid w:val="00BE3323"/>
    <w:rsid w:val="00BE36D2"/>
    <w:rsid w:val="00BE3A1F"/>
    <w:rsid w:val="00BE7951"/>
    <w:rsid w:val="00BF0137"/>
    <w:rsid w:val="00BF1ACA"/>
    <w:rsid w:val="00BF2734"/>
    <w:rsid w:val="00BF2B4D"/>
    <w:rsid w:val="00BF3DC2"/>
    <w:rsid w:val="00BF3E96"/>
    <w:rsid w:val="00BF4184"/>
    <w:rsid w:val="00BF4719"/>
    <w:rsid w:val="00BF4B0D"/>
    <w:rsid w:val="00BF4D91"/>
    <w:rsid w:val="00BF59B0"/>
    <w:rsid w:val="00BF6697"/>
    <w:rsid w:val="00BF753D"/>
    <w:rsid w:val="00BF7601"/>
    <w:rsid w:val="00BF786E"/>
    <w:rsid w:val="00BF79F8"/>
    <w:rsid w:val="00C005B4"/>
    <w:rsid w:val="00C00A57"/>
    <w:rsid w:val="00C017F0"/>
    <w:rsid w:val="00C018C7"/>
    <w:rsid w:val="00C0209A"/>
    <w:rsid w:val="00C02D76"/>
    <w:rsid w:val="00C03103"/>
    <w:rsid w:val="00C0362E"/>
    <w:rsid w:val="00C037C1"/>
    <w:rsid w:val="00C03ED6"/>
    <w:rsid w:val="00C048B5"/>
    <w:rsid w:val="00C04E1A"/>
    <w:rsid w:val="00C0510D"/>
    <w:rsid w:val="00C0572D"/>
    <w:rsid w:val="00C05E2F"/>
    <w:rsid w:val="00C0680F"/>
    <w:rsid w:val="00C06AE5"/>
    <w:rsid w:val="00C06C45"/>
    <w:rsid w:val="00C070BE"/>
    <w:rsid w:val="00C0712D"/>
    <w:rsid w:val="00C0755A"/>
    <w:rsid w:val="00C0773E"/>
    <w:rsid w:val="00C07832"/>
    <w:rsid w:val="00C10190"/>
    <w:rsid w:val="00C10798"/>
    <w:rsid w:val="00C1096C"/>
    <w:rsid w:val="00C113AE"/>
    <w:rsid w:val="00C11616"/>
    <w:rsid w:val="00C124C8"/>
    <w:rsid w:val="00C12638"/>
    <w:rsid w:val="00C12718"/>
    <w:rsid w:val="00C131B6"/>
    <w:rsid w:val="00C13BE3"/>
    <w:rsid w:val="00C13FAC"/>
    <w:rsid w:val="00C142A7"/>
    <w:rsid w:val="00C1556D"/>
    <w:rsid w:val="00C158FB"/>
    <w:rsid w:val="00C16141"/>
    <w:rsid w:val="00C20150"/>
    <w:rsid w:val="00C205B9"/>
    <w:rsid w:val="00C20B7B"/>
    <w:rsid w:val="00C216CD"/>
    <w:rsid w:val="00C219D1"/>
    <w:rsid w:val="00C219FC"/>
    <w:rsid w:val="00C221C5"/>
    <w:rsid w:val="00C224EF"/>
    <w:rsid w:val="00C2295C"/>
    <w:rsid w:val="00C22BF0"/>
    <w:rsid w:val="00C23568"/>
    <w:rsid w:val="00C2368C"/>
    <w:rsid w:val="00C23841"/>
    <w:rsid w:val="00C2417D"/>
    <w:rsid w:val="00C2447E"/>
    <w:rsid w:val="00C2545B"/>
    <w:rsid w:val="00C258C8"/>
    <w:rsid w:val="00C26FD2"/>
    <w:rsid w:val="00C305FB"/>
    <w:rsid w:val="00C30757"/>
    <w:rsid w:val="00C30C62"/>
    <w:rsid w:val="00C313FC"/>
    <w:rsid w:val="00C31D5E"/>
    <w:rsid w:val="00C326AE"/>
    <w:rsid w:val="00C32D74"/>
    <w:rsid w:val="00C336E8"/>
    <w:rsid w:val="00C350BC"/>
    <w:rsid w:val="00C352B7"/>
    <w:rsid w:val="00C356D2"/>
    <w:rsid w:val="00C3581D"/>
    <w:rsid w:val="00C35841"/>
    <w:rsid w:val="00C35E82"/>
    <w:rsid w:val="00C36653"/>
    <w:rsid w:val="00C3689A"/>
    <w:rsid w:val="00C3744B"/>
    <w:rsid w:val="00C37503"/>
    <w:rsid w:val="00C37AD7"/>
    <w:rsid w:val="00C37B1F"/>
    <w:rsid w:val="00C37E9D"/>
    <w:rsid w:val="00C405A1"/>
    <w:rsid w:val="00C4088F"/>
    <w:rsid w:val="00C412B5"/>
    <w:rsid w:val="00C41513"/>
    <w:rsid w:val="00C4160B"/>
    <w:rsid w:val="00C4218D"/>
    <w:rsid w:val="00C42BC8"/>
    <w:rsid w:val="00C475BE"/>
    <w:rsid w:val="00C47969"/>
    <w:rsid w:val="00C50002"/>
    <w:rsid w:val="00C50EEC"/>
    <w:rsid w:val="00C51478"/>
    <w:rsid w:val="00C519CA"/>
    <w:rsid w:val="00C5296C"/>
    <w:rsid w:val="00C531A4"/>
    <w:rsid w:val="00C5365F"/>
    <w:rsid w:val="00C5489C"/>
    <w:rsid w:val="00C56610"/>
    <w:rsid w:val="00C569D4"/>
    <w:rsid w:val="00C56A45"/>
    <w:rsid w:val="00C5713A"/>
    <w:rsid w:val="00C578DE"/>
    <w:rsid w:val="00C604D8"/>
    <w:rsid w:val="00C60C5A"/>
    <w:rsid w:val="00C60E01"/>
    <w:rsid w:val="00C61A5B"/>
    <w:rsid w:val="00C61E6D"/>
    <w:rsid w:val="00C62DF7"/>
    <w:rsid w:val="00C633A7"/>
    <w:rsid w:val="00C652F4"/>
    <w:rsid w:val="00C65530"/>
    <w:rsid w:val="00C656DF"/>
    <w:rsid w:val="00C66E4E"/>
    <w:rsid w:val="00C675CF"/>
    <w:rsid w:val="00C706B8"/>
    <w:rsid w:val="00C71574"/>
    <w:rsid w:val="00C716B4"/>
    <w:rsid w:val="00C72636"/>
    <w:rsid w:val="00C7274D"/>
    <w:rsid w:val="00C727EE"/>
    <w:rsid w:val="00C72A35"/>
    <w:rsid w:val="00C73389"/>
    <w:rsid w:val="00C738B6"/>
    <w:rsid w:val="00C73E9A"/>
    <w:rsid w:val="00C74ADC"/>
    <w:rsid w:val="00C757B5"/>
    <w:rsid w:val="00C7657C"/>
    <w:rsid w:val="00C776D3"/>
    <w:rsid w:val="00C7772E"/>
    <w:rsid w:val="00C80351"/>
    <w:rsid w:val="00C8051A"/>
    <w:rsid w:val="00C8066A"/>
    <w:rsid w:val="00C80A98"/>
    <w:rsid w:val="00C80DB9"/>
    <w:rsid w:val="00C80DEF"/>
    <w:rsid w:val="00C814A5"/>
    <w:rsid w:val="00C81B9F"/>
    <w:rsid w:val="00C81C17"/>
    <w:rsid w:val="00C8273D"/>
    <w:rsid w:val="00C82CD2"/>
    <w:rsid w:val="00C8326F"/>
    <w:rsid w:val="00C83A54"/>
    <w:rsid w:val="00C83BA6"/>
    <w:rsid w:val="00C8451D"/>
    <w:rsid w:val="00C8464B"/>
    <w:rsid w:val="00C84690"/>
    <w:rsid w:val="00C852A7"/>
    <w:rsid w:val="00C85687"/>
    <w:rsid w:val="00C86581"/>
    <w:rsid w:val="00C86739"/>
    <w:rsid w:val="00C86940"/>
    <w:rsid w:val="00C87943"/>
    <w:rsid w:val="00C902FE"/>
    <w:rsid w:val="00C907E9"/>
    <w:rsid w:val="00C918FD"/>
    <w:rsid w:val="00C91E2F"/>
    <w:rsid w:val="00C92DB8"/>
    <w:rsid w:val="00C9379F"/>
    <w:rsid w:val="00C94208"/>
    <w:rsid w:val="00C9483A"/>
    <w:rsid w:val="00C9508D"/>
    <w:rsid w:val="00C96AF4"/>
    <w:rsid w:val="00C97164"/>
    <w:rsid w:val="00C97D92"/>
    <w:rsid w:val="00C97E95"/>
    <w:rsid w:val="00CA0065"/>
    <w:rsid w:val="00CA12A3"/>
    <w:rsid w:val="00CA22F2"/>
    <w:rsid w:val="00CA3C62"/>
    <w:rsid w:val="00CA4CEC"/>
    <w:rsid w:val="00CA543F"/>
    <w:rsid w:val="00CA64EA"/>
    <w:rsid w:val="00CA6979"/>
    <w:rsid w:val="00CA6AED"/>
    <w:rsid w:val="00CA75D7"/>
    <w:rsid w:val="00CA7708"/>
    <w:rsid w:val="00CA7ED5"/>
    <w:rsid w:val="00CB0404"/>
    <w:rsid w:val="00CB13E3"/>
    <w:rsid w:val="00CB2263"/>
    <w:rsid w:val="00CB2CE9"/>
    <w:rsid w:val="00CB2E65"/>
    <w:rsid w:val="00CB341E"/>
    <w:rsid w:val="00CB3B00"/>
    <w:rsid w:val="00CB3C6A"/>
    <w:rsid w:val="00CB4AF4"/>
    <w:rsid w:val="00CB4CF2"/>
    <w:rsid w:val="00CB4EAE"/>
    <w:rsid w:val="00CB519F"/>
    <w:rsid w:val="00CB5616"/>
    <w:rsid w:val="00CB5AA5"/>
    <w:rsid w:val="00CB71DE"/>
    <w:rsid w:val="00CC0441"/>
    <w:rsid w:val="00CC1862"/>
    <w:rsid w:val="00CC1985"/>
    <w:rsid w:val="00CC1BF5"/>
    <w:rsid w:val="00CC2CBA"/>
    <w:rsid w:val="00CC3C5F"/>
    <w:rsid w:val="00CC4C31"/>
    <w:rsid w:val="00CC5343"/>
    <w:rsid w:val="00CC5675"/>
    <w:rsid w:val="00CC669F"/>
    <w:rsid w:val="00CC6752"/>
    <w:rsid w:val="00CC695E"/>
    <w:rsid w:val="00CC75D6"/>
    <w:rsid w:val="00CD0C11"/>
    <w:rsid w:val="00CD0F5D"/>
    <w:rsid w:val="00CD2A1A"/>
    <w:rsid w:val="00CD2E84"/>
    <w:rsid w:val="00CD2F2D"/>
    <w:rsid w:val="00CD3EDA"/>
    <w:rsid w:val="00CD3F0D"/>
    <w:rsid w:val="00CD4F46"/>
    <w:rsid w:val="00CD5A25"/>
    <w:rsid w:val="00CD5C85"/>
    <w:rsid w:val="00CD600B"/>
    <w:rsid w:val="00CD7F06"/>
    <w:rsid w:val="00CE06F4"/>
    <w:rsid w:val="00CE1499"/>
    <w:rsid w:val="00CE17E7"/>
    <w:rsid w:val="00CE1DCA"/>
    <w:rsid w:val="00CE27BE"/>
    <w:rsid w:val="00CE2CFA"/>
    <w:rsid w:val="00CE2E96"/>
    <w:rsid w:val="00CE3544"/>
    <w:rsid w:val="00CE4060"/>
    <w:rsid w:val="00CE4292"/>
    <w:rsid w:val="00CE48C6"/>
    <w:rsid w:val="00CE6829"/>
    <w:rsid w:val="00CE6CDE"/>
    <w:rsid w:val="00CE756B"/>
    <w:rsid w:val="00CE791E"/>
    <w:rsid w:val="00CF2EA8"/>
    <w:rsid w:val="00CF3314"/>
    <w:rsid w:val="00CF33A5"/>
    <w:rsid w:val="00CF3D0C"/>
    <w:rsid w:val="00CF4529"/>
    <w:rsid w:val="00CF505E"/>
    <w:rsid w:val="00CF513A"/>
    <w:rsid w:val="00CF571A"/>
    <w:rsid w:val="00CF5E50"/>
    <w:rsid w:val="00CF6B85"/>
    <w:rsid w:val="00CF6BD7"/>
    <w:rsid w:val="00CF6F99"/>
    <w:rsid w:val="00CF7080"/>
    <w:rsid w:val="00D0104A"/>
    <w:rsid w:val="00D01653"/>
    <w:rsid w:val="00D02B6F"/>
    <w:rsid w:val="00D02CEE"/>
    <w:rsid w:val="00D02D99"/>
    <w:rsid w:val="00D02EE8"/>
    <w:rsid w:val="00D032C4"/>
    <w:rsid w:val="00D037AB"/>
    <w:rsid w:val="00D03821"/>
    <w:rsid w:val="00D03B3E"/>
    <w:rsid w:val="00D04941"/>
    <w:rsid w:val="00D04BD0"/>
    <w:rsid w:val="00D052EE"/>
    <w:rsid w:val="00D056C1"/>
    <w:rsid w:val="00D062CD"/>
    <w:rsid w:val="00D0691C"/>
    <w:rsid w:val="00D06B20"/>
    <w:rsid w:val="00D07CFD"/>
    <w:rsid w:val="00D07D28"/>
    <w:rsid w:val="00D110EB"/>
    <w:rsid w:val="00D11441"/>
    <w:rsid w:val="00D11985"/>
    <w:rsid w:val="00D1305C"/>
    <w:rsid w:val="00D14206"/>
    <w:rsid w:val="00D14AD9"/>
    <w:rsid w:val="00D14F01"/>
    <w:rsid w:val="00D16A8D"/>
    <w:rsid w:val="00D171A8"/>
    <w:rsid w:val="00D172BC"/>
    <w:rsid w:val="00D17370"/>
    <w:rsid w:val="00D20126"/>
    <w:rsid w:val="00D2049F"/>
    <w:rsid w:val="00D207F3"/>
    <w:rsid w:val="00D21EEE"/>
    <w:rsid w:val="00D24876"/>
    <w:rsid w:val="00D250A4"/>
    <w:rsid w:val="00D2513A"/>
    <w:rsid w:val="00D25907"/>
    <w:rsid w:val="00D2596E"/>
    <w:rsid w:val="00D26152"/>
    <w:rsid w:val="00D265F0"/>
    <w:rsid w:val="00D268DD"/>
    <w:rsid w:val="00D27216"/>
    <w:rsid w:val="00D27923"/>
    <w:rsid w:val="00D27C08"/>
    <w:rsid w:val="00D27D0D"/>
    <w:rsid w:val="00D303B2"/>
    <w:rsid w:val="00D30965"/>
    <w:rsid w:val="00D309C1"/>
    <w:rsid w:val="00D31127"/>
    <w:rsid w:val="00D31693"/>
    <w:rsid w:val="00D32ED9"/>
    <w:rsid w:val="00D332A0"/>
    <w:rsid w:val="00D33C82"/>
    <w:rsid w:val="00D34BD8"/>
    <w:rsid w:val="00D34CCD"/>
    <w:rsid w:val="00D35051"/>
    <w:rsid w:val="00D35322"/>
    <w:rsid w:val="00D356D2"/>
    <w:rsid w:val="00D359A9"/>
    <w:rsid w:val="00D362E1"/>
    <w:rsid w:val="00D3708F"/>
    <w:rsid w:val="00D37B10"/>
    <w:rsid w:val="00D37DC2"/>
    <w:rsid w:val="00D40D63"/>
    <w:rsid w:val="00D411AB"/>
    <w:rsid w:val="00D41342"/>
    <w:rsid w:val="00D413A9"/>
    <w:rsid w:val="00D43B0C"/>
    <w:rsid w:val="00D44A0B"/>
    <w:rsid w:val="00D4503D"/>
    <w:rsid w:val="00D45E93"/>
    <w:rsid w:val="00D46249"/>
    <w:rsid w:val="00D466B4"/>
    <w:rsid w:val="00D46B19"/>
    <w:rsid w:val="00D46CAE"/>
    <w:rsid w:val="00D50084"/>
    <w:rsid w:val="00D506B6"/>
    <w:rsid w:val="00D50B62"/>
    <w:rsid w:val="00D50F85"/>
    <w:rsid w:val="00D51760"/>
    <w:rsid w:val="00D51CE6"/>
    <w:rsid w:val="00D526CB"/>
    <w:rsid w:val="00D539C2"/>
    <w:rsid w:val="00D53BEF"/>
    <w:rsid w:val="00D53F1B"/>
    <w:rsid w:val="00D54AB7"/>
    <w:rsid w:val="00D54C3F"/>
    <w:rsid w:val="00D55970"/>
    <w:rsid w:val="00D5610D"/>
    <w:rsid w:val="00D56F69"/>
    <w:rsid w:val="00D56F77"/>
    <w:rsid w:val="00D579AE"/>
    <w:rsid w:val="00D600FE"/>
    <w:rsid w:val="00D606A5"/>
    <w:rsid w:val="00D60D27"/>
    <w:rsid w:val="00D60D96"/>
    <w:rsid w:val="00D60E2A"/>
    <w:rsid w:val="00D61DA6"/>
    <w:rsid w:val="00D6205A"/>
    <w:rsid w:val="00D623D1"/>
    <w:rsid w:val="00D623E3"/>
    <w:rsid w:val="00D624B6"/>
    <w:rsid w:val="00D62529"/>
    <w:rsid w:val="00D62695"/>
    <w:rsid w:val="00D62BB2"/>
    <w:rsid w:val="00D64B2D"/>
    <w:rsid w:val="00D65578"/>
    <w:rsid w:val="00D662D8"/>
    <w:rsid w:val="00D66EFD"/>
    <w:rsid w:val="00D674A7"/>
    <w:rsid w:val="00D67ECB"/>
    <w:rsid w:val="00D70258"/>
    <w:rsid w:val="00D7058A"/>
    <w:rsid w:val="00D715CC"/>
    <w:rsid w:val="00D72896"/>
    <w:rsid w:val="00D72DD6"/>
    <w:rsid w:val="00D73411"/>
    <w:rsid w:val="00D748FC"/>
    <w:rsid w:val="00D74A75"/>
    <w:rsid w:val="00D767F2"/>
    <w:rsid w:val="00D76F6B"/>
    <w:rsid w:val="00D8279A"/>
    <w:rsid w:val="00D82BCC"/>
    <w:rsid w:val="00D83166"/>
    <w:rsid w:val="00D83CAF"/>
    <w:rsid w:val="00D845F3"/>
    <w:rsid w:val="00D8487C"/>
    <w:rsid w:val="00D84E8B"/>
    <w:rsid w:val="00D85887"/>
    <w:rsid w:val="00D85A1A"/>
    <w:rsid w:val="00D86884"/>
    <w:rsid w:val="00D86A51"/>
    <w:rsid w:val="00D86AA6"/>
    <w:rsid w:val="00D87431"/>
    <w:rsid w:val="00D87A74"/>
    <w:rsid w:val="00D87D8E"/>
    <w:rsid w:val="00D915E9"/>
    <w:rsid w:val="00D926E9"/>
    <w:rsid w:val="00D9292A"/>
    <w:rsid w:val="00D936B8"/>
    <w:rsid w:val="00D9399F"/>
    <w:rsid w:val="00D9453D"/>
    <w:rsid w:val="00D952B9"/>
    <w:rsid w:val="00D95786"/>
    <w:rsid w:val="00D95BA8"/>
    <w:rsid w:val="00D95E67"/>
    <w:rsid w:val="00D96E97"/>
    <w:rsid w:val="00D97064"/>
    <w:rsid w:val="00DA0913"/>
    <w:rsid w:val="00DA0C27"/>
    <w:rsid w:val="00DA0F0D"/>
    <w:rsid w:val="00DA1CF0"/>
    <w:rsid w:val="00DA20FA"/>
    <w:rsid w:val="00DA210C"/>
    <w:rsid w:val="00DA2289"/>
    <w:rsid w:val="00DA2457"/>
    <w:rsid w:val="00DA288F"/>
    <w:rsid w:val="00DA3458"/>
    <w:rsid w:val="00DA3E84"/>
    <w:rsid w:val="00DA4C17"/>
    <w:rsid w:val="00DA541F"/>
    <w:rsid w:val="00DA6B03"/>
    <w:rsid w:val="00DA725A"/>
    <w:rsid w:val="00DA744F"/>
    <w:rsid w:val="00DB17A1"/>
    <w:rsid w:val="00DB35E6"/>
    <w:rsid w:val="00DB4008"/>
    <w:rsid w:val="00DB4044"/>
    <w:rsid w:val="00DB427A"/>
    <w:rsid w:val="00DB42C2"/>
    <w:rsid w:val="00DB54B7"/>
    <w:rsid w:val="00DB65A1"/>
    <w:rsid w:val="00DB7135"/>
    <w:rsid w:val="00DB71A2"/>
    <w:rsid w:val="00DB7479"/>
    <w:rsid w:val="00DB7BC8"/>
    <w:rsid w:val="00DB7E01"/>
    <w:rsid w:val="00DC07C0"/>
    <w:rsid w:val="00DC0C57"/>
    <w:rsid w:val="00DC0DAF"/>
    <w:rsid w:val="00DC110E"/>
    <w:rsid w:val="00DC16C6"/>
    <w:rsid w:val="00DC245E"/>
    <w:rsid w:val="00DC261A"/>
    <w:rsid w:val="00DC26FB"/>
    <w:rsid w:val="00DC2A60"/>
    <w:rsid w:val="00DC3CEA"/>
    <w:rsid w:val="00DC521D"/>
    <w:rsid w:val="00DC5618"/>
    <w:rsid w:val="00DC5BF3"/>
    <w:rsid w:val="00DC612B"/>
    <w:rsid w:val="00DC6C69"/>
    <w:rsid w:val="00DC6FF3"/>
    <w:rsid w:val="00DC7381"/>
    <w:rsid w:val="00DC7851"/>
    <w:rsid w:val="00DC78CE"/>
    <w:rsid w:val="00DC7CD0"/>
    <w:rsid w:val="00DD01A8"/>
    <w:rsid w:val="00DD079E"/>
    <w:rsid w:val="00DD0DCF"/>
    <w:rsid w:val="00DD1254"/>
    <w:rsid w:val="00DD1613"/>
    <w:rsid w:val="00DD32FA"/>
    <w:rsid w:val="00DD350C"/>
    <w:rsid w:val="00DD3BC8"/>
    <w:rsid w:val="00DD4547"/>
    <w:rsid w:val="00DD4C04"/>
    <w:rsid w:val="00DD4C21"/>
    <w:rsid w:val="00DD4F6B"/>
    <w:rsid w:val="00DD4FB8"/>
    <w:rsid w:val="00DD545F"/>
    <w:rsid w:val="00DD6717"/>
    <w:rsid w:val="00DD69CA"/>
    <w:rsid w:val="00DD7642"/>
    <w:rsid w:val="00DD797B"/>
    <w:rsid w:val="00DD7B1C"/>
    <w:rsid w:val="00DE0338"/>
    <w:rsid w:val="00DE2A52"/>
    <w:rsid w:val="00DE2D4B"/>
    <w:rsid w:val="00DE2D97"/>
    <w:rsid w:val="00DE33D6"/>
    <w:rsid w:val="00DE36D8"/>
    <w:rsid w:val="00DE417A"/>
    <w:rsid w:val="00DE41A5"/>
    <w:rsid w:val="00DE5FA2"/>
    <w:rsid w:val="00DE7240"/>
    <w:rsid w:val="00DF0189"/>
    <w:rsid w:val="00DF02BF"/>
    <w:rsid w:val="00DF04A1"/>
    <w:rsid w:val="00DF0CF2"/>
    <w:rsid w:val="00DF16DD"/>
    <w:rsid w:val="00DF191D"/>
    <w:rsid w:val="00DF2A55"/>
    <w:rsid w:val="00DF302D"/>
    <w:rsid w:val="00DF3161"/>
    <w:rsid w:val="00DF3542"/>
    <w:rsid w:val="00DF3986"/>
    <w:rsid w:val="00DF3A1C"/>
    <w:rsid w:val="00DF3E63"/>
    <w:rsid w:val="00DF753B"/>
    <w:rsid w:val="00DF78E5"/>
    <w:rsid w:val="00E01522"/>
    <w:rsid w:val="00E0200D"/>
    <w:rsid w:val="00E02483"/>
    <w:rsid w:val="00E02A64"/>
    <w:rsid w:val="00E035F7"/>
    <w:rsid w:val="00E04354"/>
    <w:rsid w:val="00E0488E"/>
    <w:rsid w:val="00E057B0"/>
    <w:rsid w:val="00E06369"/>
    <w:rsid w:val="00E063C4"/>
    <w:rsid w:val="00E07464"/>
    <w:rsid w:val="00E07849"/>
    <w:rsid w:val="00E07CEE"/>
    <w:rsid w:val="00E1063B"/>
    <w:rsid w:val="00E10A86"/>
    <w:rsid w:val="00E10B55"/>
    <w:rsid w:val="00E10B98"/>
    <w:rsid w:val="00E1126B"/>
    <w:rsid w:val="00E130E2"/>
    <w:rsid w:val="00E13E68"/>
    <w:rsid w:val="00E149C0"/>
    <w:rsid w:val="00E14C66"/>
    <w:rsid w:val="00E1539F"/>
    <w:rsid w:val="00E157C8"/>
    <w:rsid w:val="00E1593C"/>
    <w:rsid w:val="00E16D22"/>
    <w:rsid w:val="00E16FBD"/>
    <w:rsid w:val="00E20219"/>
    <w:rsid w:val="00E21B1E"/>
    <w:rsid w:val="00E226E6"/>
    <w:rsid w:val="00E227FC"/>
    <w:rsid w:val="00E22A39"/>
    <w:rsid w:val="00E2324F"/>
    <w:rsid w:val="00E23B51"/>
    <w:rsid w:val="00E23B5A"/>
    <w:rsid w:val="00E23DF0"/>
    <w:rsid w:val="00E24B15"/>
    <w:rsid w:val="00E25B75"/>
    <w:rsid w:val="00E2677A"/>
    <w:rsid w:val="00E30F1A"/>
    <w:rsid w:val="00E31B2F"/>
    <w:rsid w:val="00E3237E"/>
    <w:rsid w:val="00E3259E"/>
    <w:rsid w:val="00E3294A"/>
    <w:rsid w:val="00E33E17"/>
    <w:rsid w:val="00E340A9"/>
    <w:rsid w:val="00E34D7A"/>
    <w:rsid w:val="00E352B0"/>
    <w:rsid w:val="00E35C41"/>
    <w:rsid w:val="00E35CD3"/>
    <w:rsid w:val="00E35FF0"/>
    <w:rsid w:val="00E360A1"/>
    <w:rsid w:val="00E36B11"/>
    <w:rsid w:val="00E37E4E"/>
    <w:rsid w:val="00E40F87"/>
    <w:rsid w:val="00E41F02"/>
    <w:rsid w:val="00E42084"/>
    <w:rsid w:val="00E42CFF"/>
    <w:rsid w:val="00E43CA0"/>
    <w:rsid w:val="00E4457B"/>
    <w:rsid w:val="00E451F6"/>
    <w:rsid w:val="00E45824"/>
    <w:rsid w:val="00E46092"/>
    <w:rsid w:val="00E46244"/>
    <w:rsid w:val="00E46548"/>
    <w:rsid w:val="00E46D60"/>
    <w:rsid w:val="00E4722A"/>
    <w:rsid w:val="00E47313"/>
    <w:rsid w:val="00E47B4E"/>
    <w:rsid w:val="00E503EF"/>
    <w:rsid w:val="00E5151A"/>
    <w:rsid w:val="00E52165"/>
    <w:rsid w:val="00E527D4"/>
    <w:rsid w:val="00E532CA"/>
    <w:rsid w:val="00E561BD"/>
    <w:rsid w:val="00E562FB"/>
    <w:rsid w:val="00E56A3A"/>
    <w:rsid w:val="00E56FDF"/>
    <w:rsid w:val="00E57130"/>
    <w:rsid w:val="00E5728D"/>
    <w:rsid w:val="00E575D7"/>
    <w:rsid w:val="00E5767C"/>
    <w:rsid w:val="00E60134"/>
    <w:rsid w:val="00E6023A"/>
    <w:rsid w:val="00E6240E"/>
    <w:rsid w:val="00E626F7"/>
    <w:rsid w:val="00E635DF"/>
    <w:rsid w:val="00E63608"/>
    <w:rsid w:val="00E647A4"/>
    <w:rsid w:val="00E64B8F"/>
    <w:rsid w:val="00E64D8C"/>
    <w:rsid w:val="00E64E33"/>
    <w:rsid w:val="00E65385"/>
    <w:rsid w:val="00E658D3"/>
    <w:rsid w:val="00E6595B"/>
    <w:rsid w:val="00E65F8C"/>
    <w:rsid w:val="00E661C3"/>
    <w:rsid w:val="00E66986"/>
    <w:rsid w:val="00E67AE5"/>
    <w:rsid w:val="00E700A8"/>
    <w:rsid w:val="00E719D0"/>
    <w:rsid w:val="00E71E64"/>
    <w:rsid w:val="00E72C46"/>
    <w:rsid w:val="00E72F96"/>
    <w:rsid w:val="00E73107"/>
    <w:rsid w:val="00E73299"/>
    <w:rsid w:val="00E73473"/>
    <w:rsid w:val="00E73526"/>
    <w:rsid w:val="00E73989"/>
    <w:rsid w:val="00E748FC"/>
    <w:rsid w:val="00E75654"/>
    <w:rsid w:val="00E76167"/>
    <w:rsid w:val="00E76328"/>
    <w:rsid w:val="00E76922"/>
    <w:rsid w:val="00E76CF3"/>
    <w:rsid w:val="00E813AB"/>
    <w:rsid w:val="00E8162D"/>
    <w:rsid w:val="00E8241E"/>
    <w:rsid w:val="00E82C69"/>
    <w:rsid w:val="00E82F11"/>
    <w:rsid w:val="00E842BD"/>
    <w:rsid w:val="00E84310"/>
    <w:rsid w:val="00E8441D"/>
    <w:rsid w:val="00E84B06"/>
    <w:rsid w:val="00E86549"/>
    <w:rsid w:val="00E8723A"/>
    <w:rsid w:val="00E87474"/>
    <w:rsid w:val="00E87992"/>
    <w:rsid w:val="00E87CE9"/>
    <w:rsid w:val="00E87D14"/>
    <w:rsid w:val="00E9151D"/>
    <w:rsid w:val="00E93C63"/>
    <w:rsid w:val="00E948D1"/>
    <w:rsid w:val="00E96E84"/>
    <w:rsid w:val="00E9710E"/>
    <w:rsid w:val="00E9711D"/>
    <w:rsid w:val="00E9720D"/>
    <w:rsid w:val="00E97DA2"/>
    <w:rsid w:val="00E97EDE"/>
    <w:rsid w:val="00EA0BB5"/>
    <w:rsid w:val="00EA1403"/>
    <w:rsid w:val="00EA1438"/>
    <w:rsid w:val="00EA2805"/>
    <w:rsid w:val="00EA2D11"/>
    <w:rsid w:val="00EA30BC"/>
    <w:rsid w:val="00EA3349"/>
    <w:rsid w:val="00EA3B8E"/>
    <w:rsid w:val="00EA3C67"/>
    <w:rsid w:val="00EA3F60"/>
    <w:rsid w:val="00EA4858"/>
    <w:rsid w:val="00EA4D57"/>
    <w:rsid w:val="00EA58E1"/>
    <w:rsid w:val="00EA5B87"/>
    <w:rsid w:val="00EA606E"/>
    <w:rsid w:val="00EA64E0"/>
    <w:rsid w:val="00EA66EC"/>
    <w:rsid w:val="00EA6974"/>
    <w:rsid w:val="00EA6B7D"/>
    <w:rsid w:val="00EA78A0"/>
    <w:rsid w:val="00EA7900"/>
    <w:rsid w:val="00EB0663"/>
    <w:rsid w:val="00EB0CA0"/>
    <w:rsid w:val="00EB1D5C"/>
    <w:rsid w:val="00EB1F7A"/>
    <w:rsid w:val="00EB2352"/>
    <w:rsid w:val="00EB28E8"/>
    <w:rsid w:val="00EB2FC9"/>
    <w:rsid w:val="00EB338F"/>
    <w:rsid w:val="00EB4C0E"/>
    <w:rsid w:val="00EB4F53"/>
    <w:rsid w:val="00EB529A"/>
    <w:rsid w:val="00EB5AD5"/>
    <w:rsid w:val="00EB6796"/>
    <w:rsid w:val="00EB6FC5"/>
    <w:rsid w:val="00EB7601"/>
    <w:rsid w:val="00EC0C8A"/>
    <w:rsid w:val="00EC112F"/>
    <w:rsid w:val="00EC1132"/>
    <w:rsid w:val="00EC1496"/>
    <w:rsid w:val="00EC1C60"/>
    <w:rsid w:val="00EC1F69"/>
    <w:rsid w:val="00EC2770"/>
    <w:rsid w:val="00EC2862"/>
    <w:rsid w:val="00EC299C"/>
    <w:rsid w:val="00EC2B82"/>
    <w:rsid w:val="00EC306E"/>
    <w:rsid w:val="00EC4CBA"/>
    <w:rsid w:val="00EC52CC"/>
    <w:rsid w:val="00EC7028"/>
    <w:rsid w:val="00EC79EB"/>
    <w:rsid w:val="00EC7A8A"/>
    <w:rsid w:val="00ED161B"/>
    <w:rsid w:val="00ED1A5E"/>
    <w:rsid w:val="00ED2352"/>
    <w:rsid w:val="00ED2BF9"/>
    <w:rsid w:val="00ED30F9"/>
    <w:rsid w:val="00ED37E0"/>
    <w:rsid w:val="00ED3A99"/>
    <w:rsid w:val="00ED3C9C"/>
    <w:rsid w:val="00ED3EE5"/>
    <w:rsid w:val="00ED4D57"/>
    <w:rsid w:val="00ED5D52"/>
    <w:rsid w:val="00ED6FF2"/>
    <w:rsid w:val="00ED732E"/>
    <w:rsid w:val="00ED7D6E"/>
    <w:rsid w:val="00EE0F52"/>
    <w:rsid w:val="00EE1180"/>
    <w:rsid w:val="00EE2EED"/>
    <w:rsid w:val="00EE38E4"/>
    <w:rsid w:val="00EE3D99"/>
    <w:rsid w:val="00EE5B41"/>
    <w:rsid w:val="00EE6178"/>
    <w:rsid w:val="00EE6804"/>
    <w:rsid w:val="00EE7218"/>
    <w:rsid w:val="00EE780D"/>
    <w:rsid w:val="00EF009E"/>
    <w:rsid w:val="00EF09F2"/>
    <w:rsid w:val="00EF0D2C"/>
    <w:rsid w:val="00EF11B5"/>
    <w:rsid w:val="00EF1D5F"/>
    <w:rsid w:val="00EF22E7"/>
    <w:rsid w:val="00EF2901"/>
    <w:rsid w:val="00EF37FC"/>
    <w:rsid w:val="00EF3E4E"/>
    <w:rsid w:val="00EF49E9"/>
    <w:rsid w:val="00EF52B5"/>
    <w:rsid w:val="00EF5750"/>
    <w:rsid w:val="00EF5D40"/>
    <w:rsid w:val="00EF60AE"/>
    <w:rsid w:val="00EF662D"/>
    <w:rsid w:val="00EF7352"/>
    <w:rsid w:val="00EF7417"/>
    <w:rsid w:val="00F00546"/>
    <w:rsid w:val="00F00AA7"/>
    <w:rsid w:val="00F01024"/>
    <w:rsid w:val="00F01AB7"/>
    <w:rsid w:val="00F038C4"/>
    <w:rsid w:val="00F03F26"/>
    <w:rsid w:val="00F059FE"/>
    <w:rsid w:val="00F06923"/>
    <w:rsid w:val="00F11236"/>
    <w:rsid w:val="00F11521"/>
    <w:rsid w:val="00F119FD"/>
    <w:rsid w:val="00F11B41"/>
    <w:rsid w:val="00F11D9E"/>
    <w:rsid w:val="00F12058"/>
    <w:rsid w:val="00F13599"/>
    <w:rsid w:val="00F13826"/>
    <w:rsid w:val="00F14143"/>
    <w:rsid w:val="00F144E3"/>
    <w:rsid w:val="00F14C27"/>
    <w:rsid w:val="00F14CA3"/>
    <w:rsid w:val="00F16AA1"/>
    <w:rsid w:val="00F16DBB"/>
    <w:rsid w:val="00F179BC"/>
    <w:rsid w:val="00F200EA"/>
    <w:rsid w:val="00F202D5"/>
    <w:rsid w:val="00F214CC"/>
    <w:rsid w:val="00F21504"/>
    <w:rsid w:val="00F21BD5"/>
    <w:rsid w:val="00F221D6"/>
    <w:rsid w:val="00F22327"/>
    <w:rsid w:val="00F22705"/>
    <w:rsid w:val="00F227FB"/>
    <w:rsid w:val="00F22BCB"/>
    <w:rsid w:val="00F23526"/>
    <w:rsid w:val="00F23976"/>
    <w:rsid w:val="00F23DE7"/>
    <w:rsid w:val="00F23F5D"/>
    <w:rsid w:val="00F24AD8"/>
    <w:rsid w:val="00F24F9A"/>
    <w:rsid w:val="00F250EF"/>
    <w:rsid w:val="00F26733"/>
    <w:rsid w:val="00F268AE"/>
    <w:rsid w:val="00F26F7F"/>
    <w:rsid w:val="00F27CC0"/>
    <w:rsid w:val="00F30B31"/>
    <w:rsid w:val="00F31910"/>
    <w:rsid w:val="00F31B47"/>
    <w:rsid w:val="00F32504"/>
    <w:rsid w:val="00F32646"/>
    <w:rsid w:val="00F34AC1"/>
    <w:rsid w:val="00F34E76"/>
    <w:rsid w:val="00F3628B"/>
    <w:rsid w:val="00F3671B"/>
    <w:rsid w:val="00F37FEC"/>
    <w:rsid w:val="00F401C5"/>
    <w:rsid w:val="00F4144C"/>
    <w:rsid w:val="00F43BAA"/>
    <w:rsid w:val="00F44337"/>
    <w:rsid w:val="00F44487"/>
    <w:rsid w:val="00F4513D"/>
    <w:rsid w:val="00F4525E"/>
    <w:rsid w:val="00F4548E"/>
    <w:rsid w:val="00F45956"/>
    <w:rsid w:val="00F45DFA"/>
    <w:rsid w:val="00F46726"/>
    <w:rsid w:val="00F471E3"/>
    <w:rsid w:val="00F4720B"/>
    <w:rsid w:val="00F472DA"/>
    <w:rsid w:val="00F47351"/>
    <w:rsid w:val="00F4737C"/>
    <w:rsid w:val="00F47C2B"/>
    <w:rsid w:val="00F47E59"/>
    <w:rsid w:val="00F50BBA"/>
    <w:rsid w:val="00F526DA"/>
    <w:rsid w:val="00F52FD1"/>
    <w:rsid w:val="00F5328C"/>
    <w:rsid w:val="00F53A8E"/>
    <w:rsid w:val="00F53B1F"/>
    <w:rsid w:val="00F543DB"/>
    <w:rsid w:val="00F5717C"/>
    <w:rsid w:val="00F60772"/>
    <w:rsid w:val="00F6130C"/>
    <w:rsid w:val="00F6153C"/>
    <w:rsid w:val="00F61EAE"/>
    <w:rsid w:val="00F62713"/>
    <w:rsid w:val="00F649EE"/>
    <w:rsid w:val="00F64CE6"/>
    <w:rsid w:val="00F65483"/>
    <w:rsid w:val="00F65723"/>
    <w:rsid w:val="00F65E2B"/>
    <w:rsid w:val="00F65EAB"/>
    <w:rsid w:val="00F66034"/>
    <w:rsid w:val="00F66A9A"/>
    <w:rsid w:val="00F66FA0"/>
    <w:rsid w:val="00F70DBE"/>
    <w:rsid w:val="00F71073"/>
    <w:rsid w:val="00F71145"/>
    <w:rsid w:val="00F72D58"/>
    <w:rsid w:val="00F73318"/>
    <w:rsid w:val="00F7481E"/>
    <w:rsid w:val="00F755D4"/>
    <w:rsid w:val="00F75918"/>
    <w:rsid w:val="00F75E90"/>
    <w:rsid w:val="00F7656E"/>
    <w:rsid w:val="00F77673"/>
    <w:rsid w:val="00F80B3D"/>
    <w:rsid w:val="00F80E53"/>
    <w:rsid w:val="00F8137A"/>
    <w:rsid w:val="00F81B10"/>
    <w:rsid w:val="00F81CD9"/>
    <w:rsid w:val="00F81D72"/>
    <w:rsid w:val="00F82B12"/>
    <w:rsid w:val="00F83A2D"/>
    <w:rsid w:val="00F84059"/>
    <w:rsid w:val="00F846BB"/>
    <w:rsid w:val="00F84C80"/>
    <w:rsid w:val="00F8728E"/>
    <w:rsid w:val="00F8750B"/>
    <w:rsid w:val="00F9043B"/>
    <w:rsid w:val="00F9069E"/>
    <w:rsid w:val="00F91265"/>
    <w:rsid w:val="00F913BE"/>
    <w:rsid w:val="00F9164E"/>
    <w:rsid w:val="00F92432"/>
    <w:rsid w:val="00F9274E"/>
    <w:rsid w:val="00F93236"/>
    <w:rsid w:val="00F933CD"/>
    <w:rsid w:val="00F94260"/>
    <w:rsid w:val="00F94326"/>
    <w:rsid w:val="00F94658"/>
    <w:rsid w:val="00F94A7D"/>
    <w:rsid w:val="00F94FE8"/>
    <w:rsid w:val="00F95CBE"/>
    <w:rsid w:val="00F971B1"/>
    <w:rsid w:val="00F972E7"/>
    <w:rsid w:val="00F97B1F"/>
    <w:rsid w:val="00FA0537"/>
    <w:rsid w:val="00FA1596"/>
    <w:rsid w:val="00FA1ACB"/>
    <w:rsid w:val="00FA23D4"/>
    <w:rsid w:val="00FA241A"/>
    <w:rsid w:val="00FA2F50"/>
    <w:rsid w:val="00FA333A"/>
    <w:rsid w:val="00FA35DF"/>
    <w:rsid w:val="00FA363D"/>
    <w:rsid w:val="00FA3738"/>
    <w:rsid w:val="00FA4D5A"/>
    <w:rsid w:val="00FA4F8F"/>
    <w:rsid w:val="00FA61BF"/>
    <w:rsid w:val="00FA632D"/>
    <w:rsid w:val="00FA6BE9"/>
    <w:rsid w:val="00FA6FB3"/>
    <w:rsid w:val="00FB1185"/>
    <w:rsid w:val="00FB12A1"/>
    <w:rsid w:val="00FB1875"/>
    <w:rsid w:val="00FB1D5B"/>
    <w:rsid w:val="00FB1DB8"/>
    <w:rsid w:val="00FB21C8"/>
    <w:rsid w:val="00FB2661"/>
    <w:rsid w:val="00FB3950"/>
    <w:rsid w:val="00FB42EF"/>
    <w:rsid w:val="00FB4DE2"/>
    <w:rsid w:val="00FB4EAD"/>
    <w:rsid w:val="00FB50FF"/>
    <w:rsid w:val="00FB5F0D"/>
    <w:rsid w:val="00FB6508"/>
    <w:rsid w:val="00FB7F59"/>
    <w:rsid w:val="00FC0086"/>
    <w:rsid w:val="00FC0363"/>
    <w:rsid w:val="00FC0EE0"/>
    <w:rsid w:val="00FC1166"/>
    <w:rsid w:val="00FC1DB7"/>
    <w:rsid w:val="00FC29A7"/>
    <w:rsid w:val="00FC2E94"/>
    <w:rsid w:val="00FC3163"/>
    <w:rsid w:val="00FC3F8B"/>
    <w:rsid w:val="00FC3FC0"/>
    <w:rsid w:val="00FC415C"/>
    <w:rsid w:val="00FC429B"/>
    <w:rsid w:val="00FC4655"/>
    <w:rsid w:val="00FC64CD"/>
    <w:rsid w:val="00FC661B"/>
    <w:rsid w:val="00FC6D21"/>
    <w:rsid w:val="00FC75CF"/>
    <w:rsid w:val="00FC7DFE"/>
    <w:rsid w:val="00FD06F6"/>
    <w:rsid w:val="00FD0A2C"/>
    <w:rsid w:val="00FD27FC"/>
    <w:rsid w:val="00FD3CD8"/>
    <w:rsid w:val="00FD51C6"/>
    <w:rsid w:val="00FD5E73"/>
    <w:rsid w:val="00FD65B4"/>
    <w:rsid w:val="00FD6EE1"/>
    <w:rsid w:val="00FD6F1C"/>
    <w:rsid w:val="00FD7134"/>
    <w:rsid w:val="00FD7D25"/>
    <w:rsid w:val="00FE007D"/>
    <w:rsid w:val="00FE00CF"/>
    <w:rsid w:val="00FE05BE"/>
    <w:rsid w:val="00FE0600"/>
    <w:rsid w:val="00FE0618"/>
    <w:rsid w:val="00FE06DE"/>
    <w:rsid w:val="00FE0724"/>
    <w:rsid w:val="00FE0A8E"/>
    <w:rsid w:val="00FE0E3F"/>
    <w:rsid w:val="00FE1822"/>
    <w:rsid w:val="00FE489C"/>
    <w:rsid w:val="00FE566C"/>
    <w:rsid w:val="00FE6FB6"/>
    <w:rsid w:val="00FE705A"/>
    <w:rsid w:val="00FE715A"/>
    <w:rsid w:val="00FE7AF7"/>
    <w:rsid w:val="00FE7FA4"/>
    <w:rsid w:val="00FF14ED"/>
    <w:rsid w:val="00FF2A8B"/>
    <w:rsid w:val="00FF2B5F"/>
    <w:rsid w:val="00FF36F6"/>
    <w:rsid w:val="00FF3780"/>
    <w:rsid w:val="00FF3C51"/>
    <w:rsid w:val="00FF3C71"/>
    <w:rsid w:val="00FF3EF4"/>
    <w:rsid w:val="00FF4407"/>
    <w:rsid w:val="00FF5340"/>
    <w:rsid w:val="00FF5517"/>
    <w:rsid w:val="00FF6F21"/>
    <w:rsid w:val="00FF724E"/>
    <w:rsid w:val="123DCDB1"/>
    <w:rsid w:val="140CAB9C"/>
    <w:rsid w:val="141F27A8"/>
    <w:rsid w:val="168E83FF"/>
    <w:rsid w:val="2760A861"/>
    <w:rsid w:val="2AE315B2"/>
    <w:rsid w:val="306326ED"/>
    <w:rsid w:val="34665519"/>
    <w:rsid w:val="3676609B"/>
    <w:rsid w:val="398A8C4F"/>
    <w:rsid w:val="46723A22"/>
    <w:rsid w:val="4B119786"/>
    <w:rsid w:val="4C5D10F6"/>
    <w:rsid w:val="4D641E91"/>
    <w:rsid w:val="4F598F03"/>
    <w:rsid w:val="6526A069"/>
    <w:rsid w:val="735DACE6"/>
    <w:rsid w:val="73D5D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5253"/>
  <w15:chartTrackingRefBased/>
  <w15:docId w15:val="{FCFF7770-C38F-46A6-9C08-EAFBF6EF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20B"/>
    <w:pPr>
      <w:widowControl w:val="0"/>
      <w:jc w:val="both"/>
    </w:pPr>
  </w:style>
  <w:style w:type="paragraph" w:styleId="1">
    <w:name w:val="heading 1"/>
    <w:basedOn w:val="a"/>
    <w:next w:val="a"/>
    <w:link w:val="10"/>
    <w:uiPriority w:val="9"/>
    <w:qFormat/>
    <w:rsid w:val="00B2082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2082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082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2082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2082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2082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2082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82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082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Odstavec se seznamem1,Bullet List,FooterText,List Paragraph1,numbered,Paragraphe de liste1,Bulletr List Paragraph,列出段落,列出段落1,List Paragraph2,List Paragraph21,Parágrafo da Lista1,リスト段落1,List Paragraph11,Listeafsnit1,Bullet,Bullet1"/>
    <w:basedOn w:val="a"/>
    <w:link w:val="a4"/>
    <w:uiPriority w:val="34"/>
    <w:qFormat/>
    <w:rsid w:val="0050320B"/>
    <w:pPr>
      <w:ind w:firstLineChars="200" w:firstLine="420"/>
    </w:pPr>
  </w:style>
  <w:style w:type="character" w:customStyle="1" w:styleId="10">
    <w:name w:val="标题 1 字符"/>
    <w:basedOn w:val="a0"/>
    <w:link w:val="1"/>
    <w:uiPriority w:val="9"/>
    <w:rsid w:val="00B2082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2082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2082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20825"/>
    <w:rPr>
      <w:rFonts w:cstheme="majorBidi"/>
      <w:color w:val="0F4761" w:themeColor="accent1" w:themeShade="BF"/>
      <w:sz w:val="28"/>
      <w:szCs w:val="28"/>
    </w:rPr>
  </w:style>
  <w:style w:type="character" w:customStyle="1" w:styleId="50">
    <w:name w:val="标题 5 字符"/>
    <w:basedOn w:val="a0"/>
    <w:link w:val="5"/>
    <w:uiPriority w:val="9"/>
    <w:semiHidden/>
    <w:rsid w:val="00B20825"/>
    <w:rPr>
      <w:rFonts w:cstheme="majorBidi"/>
      <w:color w:val="0F4761" w:themeColor="accent1" w:themeShade="BF"/>
      <w:sz w:val="24"/>
      <w:szCs w:val="24"/>
    </w:rPr>
  </w:style>
  <w:style w:type="character" w:customStyle="1" w:styleId="60">
    <w:name w:val="标题 6 字符"/>
    <w:basedOn w:val="a0"/>
    <w:link w:val="6"/>
    <w:uiPriority w:val="9"/>
    <w:semiHidden/>
    <w:rsid w:val="00B20825"/>
    <w:rPr>
      <w:rFonts w:cstheme="majorBidi"/>
      <w:b/>
      <w:bCs/>
      <w:color w:val="0F4761" w:themeColor="accent1" w:themeShade="BF"/>
    </w:rPr>
  </w:style>
  <w:style w:type="character" w:customStyle="1" w:styleId="70">
    <w:name w:val="标题 7 字符"/>
    <w:basedOn w:val="a0"/>
    <w:link w:val="7"/>
    <w:uiPriority w:val="9"/>
    <w:semiHidden/>
    <w:rsid w:val="00B20825"/>
    <w:rPr>
      <w:rFonts w:cstheme="majorBidi"/>
      <w:b/>
      <w:bCs/>
      <w:color w:val="595959" w:themeColor="text1" w:themeTint="A6"/>
    </w:rPr>
  </w:style>
  <w:style w:type="character" w:customStyle="1" w:styleId="80">
    <w:name w:val="标题 8 字符"/>
    <w:basedOn w:val="a0"/>
    <w:link w:val="8"/>
    <w:uiPriority w:val="9"/>
    <w:semiHidden/>
    <w:rsid w:val="00B20825"/>
    <w:rPr>
      <w:rFonts w:cstheme="majorBidi"/>
      <w:color w:val="595959" w:themeColor="text1" w:themeTint="A6"/>
    </w:rPr>
  </w:style>
  <w:style w:type="character" w:customStyle="1" w:styleId="90">
    <w:name w:val="标题 9 字符"/>
    <w:basedOn w:val="a0"/>
    <w:link w:val="9"/>
    <w:uiPriority w:val="9"/>
    <w:semiHidden/>
    <w:rsid w:val="00B20825"/>
    <w:rPr>
      <w:rFonts w:eastAsiaTheme="majorEastAsia" w:cstheme="majorBidi"/>
      <w:color w:val="595959" w:themeColor="text1" w:themeTint="A6"/>
    </w:rPr>
  </w:style>
  <w:style w:type="paragraph" w:styleId="a5">
    <w:name w:val="Title"/>
    <w:basedOn w:val="a"/>
    <w:next w:val="a"/>
    <w:link w:val="a6"/>
    <w:uiPriority w:val="10"/>
    <w:qFormat/>
    <w:rsid w:val="00B2082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B2082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B208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B2082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B20825"/>
    <w:pPr>
      <w:spacing w:before="160" w:after="160"/>
      <w:jc w:val="center"/>
    </w:pPr>
    <w:rPr>
      <w:i/>
      <w:iCs/>
      <w:color w:val="404040" w:themeColor="text1" w:themeTint="BF"/>
    </w:rPr>
  </w:style>
  <w:style w:type="character" w:customStyle="1" w:styleId="aa">
    <w:name w:val="引用 字符"/>
    <w:basedOn w:val="a0"/>
    <w:link w:val="a9"/>
    <w:uiPriority w:val="29"/>
    <w:rsid w:val="00B20825"/>
    <w:rPr>
      <w:i/>
      <w:iCs/>
      <w:color w:val="404040" w:themeColor="text1" w:themeTint="BF"/>
    </w:rPr>
  </w:style>
  <w:style w:type="character" w:styleId="ab">
    <w:name w:val="Intense Emphasis"/>
    <w:basedOn w:val="a0"/>
    <w:uiPriority w:val="21"/>
    <w:qFormat/>
    <w:rsid w:val="00B20825"/>
    <w:rPr>
      <w:i/>
      <w:iCs/>
      <w:color w:val="0F4761" w:themeColor="accent1" w:themeShade="BF"/>
    </w:rPr>
  </w:style>
  <w:style w:type="paragraph" w:styleId="ac">
    <w:name w:val="Intense Quote"/>
    <w:basedOn w:val="a"/>
    <w:next w:val="a"/>
    <w:link w:val="ad"/>
    <w:uiPriority w:val="30"/>
    <w:qFormat/>
    <w:rsid w:val="00B20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20825"/>
    <w:rPr>
      <w:i/>
      <w:iCs/>
      <w:color w:val="0F4761" w:themeColor="accent1" w:themeShade="BF"/>
    </w:rPr>
  </w:style>
  <w:style w:type="character" w:styleId="ae">
    <w:name w:val="Intense Reference"/>
    <w:basedOn w:val="a0"/>
    <w:uiPriority w:val="32"/>
    <w:qFormat/>
    <w:rsid w:val="00B20825"/>
    <w:rPr>
      <w:b/>
      <w:bCs/>
      <w:smallCaps/>
      <w:color w:val="0F4761" w:themeColor="accent1" w:themeShade="BF"/>
      <w:spacing w:val="5"/>
    </w:rPr>
  </w:style>
  <w:style w:type="paragraph" w:styleId="af">
    <w:name w:val="header"/>
    <w:basedOn w:val="a"/>
    <w:link w:val="af0"/>
    <w:uiPriority w:val="99"/>
    <w:unhideWhenUsed/>
    <w:rsid w:val="00045FAD"/>
    <w:pPr>
      <w:tabs>
        <w:tab w:val="center" w:pos="4153"/>
        <w:tab w:val="right" w:pos="8306"/>
      </w:tabs>
      <w:snapToGrid w:val="0"/>
      <w:jc w:val="center"/>
    </w:pPr>
    <w:rPr>
      <w:sz w:val="18"/>
      <w:szCs w:val="18"/>
    </w:rPr>
  </w:style>
  <w:style w:type="character" w:customStyle="1" w:styleId="af0">
    <w:name w:val="页眉 字符"/>
    <w:basedOn w:val="a0"/>
    <w:link w:val="af"/>
    <w:uiPriority w:val="99"/>
    <w:rsid w:val="00045FAD"/>
    <w:rPr>
      <w:sz w:val="18"/>
      <w:szCs w:val="18"/>
    </w:rPr>
  </w:style>
  <w:style w:type="paragraph" w:styleId="af1">
    <w:name w:val="footer"/>
    <w:basedOn w:val="a"/>
    <w:link w:val="af2"/>
    <w:uiPriority w:val="99"/>
    <w:unhideWhenUsed/>
    <w:rsid w:val="00045FAD"/>
    <w:pPr>
      <w:tabs>
        <w:tab w:val="center" w:pos="4153"/>
        <w:tab w:val="right" w:pos="8306"/>
      </w:tabs>
      <w:snapToGrid w:val="0"/>
      <w:jc w:val="left"/>
    </w:pPr>
    <w:rPr>
      <w:sz w:val="18"/>
      <w:szCs w:val="18"/>
    </w:rPr>
  </w:style>
  <w:style w:type="character" w:customStyle="1" w:styleId="af2">
    <w:name w:val="页脚 字符"/>
    <w:basedOn w:val="a0"/>
    <w:link w:val="af1"/>
    <w:uiPriority w:val="99"/>
    <w:rsid w:val="00045FAD"/>
    <w:rPr>
      <w:sz w:val="18"/>
      <w:szCs w:val="18"/>
    </w:rPr>
  </w:style>
  <w:style w:type="character" w:customStyle="1" w:styleId="a4">
    <w:name w:val="列表段落 字符"/>
    <w:aliases w:val="Bullets 字符,Odstavec se seznamem1 字符,Bullet List 字符,FooterText 字符,List Paragraph1 字符,numbered 字符,Paragraphe de liste1 字符,Bulletr List Paragraph 字符,列出段落 字符,列出段落1 字符,List Paragraph2 字符,List Paragraph21 字符,Parágrafo da Lista1 字符,リスト段落1 字符,Bullet 字符"/>
    <w:basedOn w:val="a0"/>
    <w:link w:val="a3"/>
    <w:uiPriority w:val="34"/>
    <w:qFormat/>
    <w:locked/>
    <w:rsid w:val="008D2DFC"/>
  </w:style>
  <w:style w:type="character" w:styleId="af3">
    <w:name w:val="annotation reference"/>
    <w:basedOn w:val="a0"/>
    <w:uiPriority w:val="99"/>
    <w:semiHidden/>
    <w:unhideWhenUsed/>
    <w:rsid w:val="00E64E33"/>
    <w:rPr>
      <w:sz w:val="21"/>
      <w:szCs w:val="21"/>
    </w:rPr>
  </w:style>
  <w:style w:type="paragraph" w:styleId="af4">
    <w:name w:val="annotation text"/>
    <w:basedOn w:val="a"/>
    <w:link w:val="af5"/>
    <w:uiPriority w:val="99"/>
    <w:unhideWhenUsed/>
    <w:rsid w:val="00E64E33"/>
    <w:pPr>
      <w:jc w:val="left"/>
    </w:pPr>
  </w:style>
  <w:style w:type="character" w:customStyle="1" w:styleId="af5">
    <w:name w:val="批注文字 字符"/>
    <w:basedOn w:val="a0"/>
    <w:link w:val="af4"/>
    <w:uiPriority w:val="99"/>
    <w:rsid w:val="00E64E33"/>
  </w:style>
  <w:style w:type="paragraph" w:styleId="af6">
    <w:name w:val="annotation subject"/>
    <w:basedOn w:val="af4"/>
    <w:next w:val="af4"/>
    <w:link w:val="af7"/>
    <w:uiPriority w:val="99"/>
    <w:semiHidden/>
    <w:unhideWhenUsed/>
    <w:rsid w:val="00E64E33"/>
    <w:rPr>
      <w:b/>
      <w:bCs/>
    </w:rPr>
  </w:style>
  <w:style w:type="character" w:customStyle="1" w:styleId="af7">
    <w:name w:val="批注主题 字符"/>
    <w:basedOn w:val="af5"/>
    <w:link w:val="af6"/>
    <w:uiPriority w:val="99"/>
    <w:semiHidden/>
    <w:rsid w:val="00E64E33"/>
    <w:rPr>
      <w:b/>
      <w:bCs/>
    </w:rPr>
  </w:style>
  <w:style w:type="paragraph" w:styleId="af8">
    <w:name w:val="Revision"/>
    <w:hidden/>
    <w:uiPriority w:val="99"/>
    <w:semiHidden/>
    <w:rsid w:val="003345BA"/>
  </w:style>
  <w:style w:type="paragraph" w:customStyle="1" w:styleId="Default">
    <w:name w:val="Default"/>
    <w:rsid w:val="006B558B"/>
    <w:pPr>
      <w:widowControl w:val="0"/>
      <w:autoSpaceDE w:val="0"/>
      <w:autoSpaceDN w:val="0"/>
      <w:adjustRightInd w:val="0"/>
    </w:pPr>
    <w:rPr>
      <w:rFonts w:ascii="Arial" w:hAnsi="Arial" w:cs="Arial"/>
      <w:color w:val="000000"/>
      <w:kern w:val="0"/>
      <w:sz w:val="24"/>
      <w:szCs w:val="24"/>
    </w:rPr>
  </w:style>
  <w:style w:type="character" w:styleId="af9">
    <w:name w:val="Hyperlink"/>
    <w:basedOn w:val="a0"/>
    <w:uiPriority w:val="99"/>
    <w:unhideWhenUsed/>
    <w:rsid w:val="003C3743"/>
    <w:rPr>
      <w:color w:val="467886" w:themeColor="hyperlink"/>
      <w:u w:val="single"/>
    </w:rPr>
  </w:style>
  <w:style w:type="character" w:styleId="afa">
    <w:name w:val="Unresolved Mention"/>
    <w:basedOn w:val="a0"/>
    <w:uiPriority w:val="99"/>
    <w:semiHidden/>
    <w:unhideWhenUsed/>
    <w:rsid w:val="003C3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25">
      <w:bodyDiv w:val="1"/>
      <w:marLeft w:val="0"/>
      <w:marRight w:val="0"/>
      <w:marTop w:val="0"/>
      <w:marBottom w:val="0"/>
      <w:divBdr>
        <w:top w:val="none" w:sz="0" w:space="0" w:color="auto"/>
        <w:left w:val="none" w:sz="0" w:space="0" w:color="auto"/>
        <w:bottom w:val="none" w:sz="0" w:space="0" w:color="auto"/>
        <w:right w:val="none" w:sz="0" w:space="0" w:color="auto"/>
      </w:divBdr>
    </w:div>
    <w:div w:id="95684313">
      <w:bodyDiv w:val="1"/>
      <w:marLeft w:val="0"/>
      <w:marRight w:val="0"/>
      <w:marTop w:val="0"/>
      <w:marBottom w:val="0"/>
      <w:divBdr>
        <w:top w:val="none" w:sz="0" w:space="0" w:color="auto"/>
        <w:left w:val="none" w:sz="0" w:space="0" w:color="auto"/>
        <w:bottom w:val="none" w:sz="0" w:space="0" w:color="auto"/>
        <w:right w:val="none" w:sz="0" w:space="0" w:color="auto"/>
      </w:divBdr>
      <w:divsChild>
        <w:div w:id="1179850126">
          <w:marLeft w:val="446"/>
          <w:marRight w:val="0"/>
          <w:marTop w:val="240"/>
          <w:marBottom w:val="0"/>
          <w:divBdr>
            <w:top w:val="none" w:sz="0" w:space="0" w:color="auto"/>
            <w:left w:val="none" w:sz="0" w:space="0" w:color="auto"/>
            <w:bottom w:val="none" w:sz="0" w:space="0" w:color="auto"/>
            <w:right w:val="none" w:sz="0" w:space="0" w:color="auto"/>
          </w:divBdr>
        </w:div>
      </w:divsChild>
    </w:div>
    <w:div w:id="109327302">
      <w:bodyDiv w:val="1"/>
      <w:marLeft w:val="0"/>
      <w:marRight w:val="0"/>
      <w:marTop w:val="0"/>
      <w:marBottom w:val="0"/>
      <w:divBdr>
        <w:top w:val="none" w:sz="0" w:space="0" w:color="auto"/>
        <w:left w:val="none" w:sz="0" w:space="0" w:color="auto"/>
        <w:bottom w:val="none" w:sz="0" w:space="0" w:color="auto"/>
        <w:right w:val="none" w:sz="0" w:space="0" w:color="auto"/>
      </w:divBdr>
    </w:div>
    <w:div w:id="162280182">
      <w:bodyDiv w:val="1"/>
      <w:marLeft w:val="0"/>
      <w:marRight w:val="0"/>
      <w:marTop w:val="0"/>
      <w:marBottom w:val="0"/>
      <w:divBdr>
        <w:top w:val="none" w:sz="0" w:space="0" w:color="auto"/>
        <w:left w:val="none" w:sz="0" w:space="0" w:color="auto"/>
        <w:bottom w:val="none" w:sz="0" w:space="0" w:color="auto"/>
        <w:right w:val="none" w:sz="0" w:space="0" w:color="auto"/>
      </w:divBdr>
      <w:divsChild>
        <w:div w:id="931933557">
          <w:marLeft w:val="0"/>
          <w:marRight w:val="0"/>
          <w:marTop w:val="0"/>
          <w:marBottom w:val="0"/>
          <w:divBdr>
            <w:top w:val="none" w:sz="0" w:space="0" w:color="auto"/>
            <w:left w:val="none" w:sz="0" w:space="0" w:color="auto"/>
            <w:bottom w:val="none" w:sz="0" w:space="0" w:color="auto"/>
            <w:right w:val="none" w:sz="0" w:space="0" w:color="auto"/>
          </w:divBdr>
        </w:div>
        <w:div w:id="1078140481">
          <w:marLeft w:val="0"/>
          <w:marRight w:val="0"/>
          <w:marTop w:val="0"/>
          <w:marBottom w:val="240"/>
          <w:divBdr>
            <w:top w:val="none" w:sz="0" w:space="0" w:color="auto"/>
            <w:left w:val="none" w:sz="0" w:space="0" w:color="auto"/>
            <w:bottom w:val="none" w:sz="0" w:space="0" w:color="auto"/>
            <w:right w:val="none" w:sz="0" w:space="0" w:color="auto"/>
          </w:divBdr>
        </w:div>
      </w:divsChild>
    </w:div>
    <w:div w:id="346686019">
      <w:bodyDiv w:val="1"/>
      <w:marLeft w:val="0"/>
      <w:marRight w:val="0"/>
      <w:marTop w:val="0"/>
      <w:marBottom w:val="0"/>
      <w:divBdr>
        <w:top w:val="none" w:sz="0" w:space="0" w:color="auto"/>
        <w:left w:val="none" w:sz="0" w:space="0" w:color="auto"/>
        <w:bottom w:val="none" w:sz="0" w:space="0" w:color="auto"/>
        <w:right w:val="none" w:sz="0" w:space="0" w:color="auto"/>
      </w:divBdr>
      <w:divsChild>
        <w:div w:id="81073076">
          <w:marLeft w:val="0"/>
          <w:marRight w:val="0"/>
          <w:marTop w:val="0"/>
          <w:marBottom w:val="240"/>
          <w:divBdr>
            <w:top w:val="none" w:sz="0" w:space="0" w:color="auto"/>
            <w:left w:val="none" w:sz="0" w:space="0" w:color="auto"/>
            <w:bottom w:val="none" w:sz="0" w:space="0" w:color="auto"/>
            <w:right w:val="none" w:sz="0" w:space="0" w:color="auto"/>
          </w:divBdr>
        </w:div>
        <w:div w:id="86736794">
          <w:marLeft w:val="0"/>
          <w:marRight w:val="0"/>
          <w:marTop w:val="0"/>
          <w:marBottom w:val="240"/>
          <w:divBdr>
            <w:top w:val="none" w:sz="0" w:space="0" w:color="auto"/>
            <w:left w:val="none" w:sz="0" w:space="0" w:color="auto"/>
            <w:bottom w:val="none" w:sz="0" w:space="0" w:color="auto"/>
            <w:right w:val="none" w:sz="0" w:space="0" w:color="auto"/>
          </w:divBdr>
        </w:div>
        <w:div w:id="375010133">
          <w:marLeft w:val="0"/>
          <w:marRight w:val="0"/>
          <w:marTop w:val="0"/>
          <w:marBottom w:val="240"/>
          <w:divBdr>
            <w:top w:val="none" w:sz="0" w:space="0" w:color="auto"/>
            <w:left w:val="none" w:sz="0" w:space="0" w:color="auto"/>
            <w:bottom w:val="none" w:sz="0" w:space="0" w:color="auto"/>
            <w:right w:val="none" w:sz="0" w:space="0" w:color="auto"/>
          </w:divBdr>
        </w:div>
        <w:div w:id="599333375">
          <w:marLeft w:val="0"/>
          <w:marRight w:val="0"/>
          <w:marTop w:val="0"/>
          <w:marBottom w:val="240"/>
          <w:divBdr>
            <w:top w:val="none" w:sz="0" w:space="0" w:color="auto"/>
            <w:left w:val="none" w:sz="0" w:space="0" w:color="auto"/>
            <w:bottom w:val="none" w:sz="0" w:space="0" w:color="auto"/>
            <w:right w:val="none" w:sz="0" w:space="0" w:color="auto"/>
          </w:divBdr>
        </w:div>
        <w:div w:id="1242644542">
          <w:marLeft w:val="0"/>
          <w:marRight w:val="0"/>
          <w:marTop w:val="0"/>
          <w:marBottom w:val="0"/>
          <w:divBdr>
            <w:top w:val="none" w:sz="0" w:space="0" w:color="auto"/>
            <w:left w:val="none" w:sz="0" w:space="0" w:color="auto"/>
            <w:bottom w:val="none" w:sz="0" w:space="0" w:color="auto"/>
            <w:right w:val="none" w:sz="0" w:space="0" w:color="auto"/>
          </w:divBdr>
        </w:div>
        <w:div w:id="1368528184">
          <w:marLeft w:val="0"/>
          <w:marRight w:val="0"/>
          <w:marTop w:val="0"/>
          <w:marBottom w:val="240"/>
          <w:divBdr>
            <w:top w:val="none" w:sz="0" w:space="0" w:color="auto"/>
            <w:left w:val="none" w:sz="0" w:space="0" w:color="auto"/>
            <w:bottom w:val="none" w:sz="0" w:space="0" w:color="auto"/>
            <w:right w:val="none" w:sz="0" w:space="0" w:color="auto"/>
          </w:divBdr>
        </w:div>
        <w:div w:id="1439332395">
          <w:marLeft w:val="0"/>
          <w:marRight w:val="0"/>
          <w:marTop w:val="0"/>
          <w:marBottom w:val="240"/>
          <w:divBdr>
            <w:top w:val="none" w:sz="0" w:space="0" w:color="auto"/>
            <w:left w:val="none" w:sz="0" w:space="0" w:color="auto"/>
            <w:bottom w:val="none" w:sz="0" w:space="0" w:color="auto"/>
            <w:right w:val="none" w:sz="0" w:space="0" w:color="auto"/>
          </w:divBdr>
        </w:div>
        <w:div w:id="1449936580">
          <w:marLeft w:val="0"/>
          <w:marRight w:val="0"/>
          <w:marTop w:val="0"/>
          <w:marBottom w:val="240"/>
          <w:divBdr>
            <w:top w:val="none" w:sz="0" w:space="0" w:color="auto"/>
            <w:left w:val="none" w:sz="0" w:space="0" w:color="auto"/>
            <w:bottom w:val="none" w:sz="0" w:space="0" w:color="auto"/>
            <w:right w:val="none" w:sz="0" w:space="0" w:color="auto"/>
          </w:divBdr>
        </w:div>
        <w:div w:id="1517114531">
          <w:marLeft w:val="0"/>
          <w:marRight w:val="0"/>
          <w:marTop w:val="0"/>
          <w:marBottom w:val="240"/>
          <w:divBdr>
            <w:top w:val="none" w:sz="0" w:space="0" w:color="auto"/>
            <w:left w:val="none" w:sz="0" w:space="0" w:color="auto"/>
            <w:bottom w:val="none" w:sz="0" w:space="0" w:color="auto"/>
            <w:right w:val="none" w:sz="0" w:space="0" w:color="auto"/>
          </w:divBdr>
        </w:div>
        <w:div w:id="1552881863">
          <w:marLeft w:val="0"/>
          <w:marRight w:val="0"/>
          <w:marTop w:val="0"/>
          <w:marBottom w:val="240"/>
          <w:divBdr>
            <w:top w:val="none" w:sz="0" w:space="0" w:color="auto"/>
            <w:left w:val="none" w:sz="0" w:space="0" w:color="auto"/>
            <w:bottom w:val="none" w:sz="0" w:space="0" w:color="auto"/>
            <w:right w:val="none" w:sz="0" w:space="0" w:color="auto"/>
          </w:divBdr>
        </w:div>
        <w:div w:id="1637107093">
          <w:marLeft w:val="0"/>
          <w:marRight w:val="0"/>
          <w:marTop w:val="0"/>
          <w:marBottom w:val="240"/>
          <w:divBdr>
            <w:top w:val="none" w:sz="0" w:space="0" w:color="auto"/>
            <w:left w:val="none" w:sz="0" w:space="0" w:color="auto"/>
            <w:bottom w:val="none" w:sz="0" w:space="0" w:color="auto"/>
            <w:right w:val="none" w:sz="0" w:space="0" w:color="auto"/>
          </w:divBdr>
        </w:div>
        <w:div w:id="1667513320">
          <w:marLeft w:val="0"/>
          <w:marRight w:val="0"/>
          <w:marTop w:val="0"/>
          <w:marBottom w:val="240"/>
          <w:divBdr>
            <w:top w:val="none" w:sz="0" w:space="0" w:color="auto"/>
            <w:left w:val="none" w:sz="0" w:space="0" w:color="auto"/>
            <w:bottom w:val="none" w:sz="0" w:space="0" w:color="auto"/>
            <w:right w:val="none" w:sz="0" w:space="0" w:color="auto"/>
          </w:divBdr>
        </w:div>
        <w:div w:id="1812747009">
          <w:marLeft w:val="0"/>
          <w:marRight w:val="0"/>
          <w:marTop w:val="0"/>
          <w:marBottom w:val="240"/>
          <w:divBdr>
            <w:top w:val="none" w:sz="0" w:space="0" w:color="auto"/>
            <w:left w:val="none" w:sz="0" w:space="0" w:color="auto"/>
            <w:bottom w:val="none" w:sz="0" w:space="0" w:color="auto"/>
            <w:right w:val="none" w:sz="0" w:space="0" w:color="auto"/>
          </w:divBdr>
        </w:div>
        <w:div w:id="1833595354">
          <w:marLeft w:val="0"/>
          <w:marRight w:val="0"/>
          <w:marTop w:val="0"/>
          <w:marBottom w:val="240"/>
          <w:divBdr>
            <w:top w:val="none" w:sz="0" w:space="0" w:color="auto"/>
            <w:left w:val="none" w:sz="0" w:space="0" w:color="auto"/>
            <w:bottom w:val="none" w:sz="0" w:space="0" w:color="auto"/>
            <w:right w:val="none" w:sz="0" w:space="0" w:color="auto"/>
          </w:divBdr>
        </w:div>
        <w:div w:id="1953659791">
          <w:marLeft w:val="0"/>
          <w:marRight w:val="0"/>
          <w:marTop w:val="0"/>
          <w:marBottom w:val="240"/>
          <w:divBdr>
            <w:top w:val="none" w:sz="0" w:space="0" w:color="auto"/>
            <w:left w:val="none" w:sz="0" w:space="0" w:color="auto"/>
            <w:bottom w:val="none" w:sz="0" w:space="0" w:color="auto"/>
            <w:right w:val="none" w:sz="0" w:space="0" w:color="auto"/>
          </w:divBdr>
        </w:div>
        <w:div w:id="2051100551">
          <w:marLeft w:val="0"/>
          <w:marRight w:val="0"/>
          <w:marTop w:val="0"/>
          <w:marBottom w:val="240"/>
          <w:divBdr>
            <w:top w:val="none" w:sz="0" w:space="0" w:color="auto"/>
            <w:left w:val="none" w:sz="0" w:space="0" w:color="auto"/>
            <w:bottom w:val="none" w:sz="0" w:space="0" w:color="auto"/>
            <w:right w:val="none" w:sz="0" w:space="0" w:color="auto"/>
          </w:divBdr>
        </w:div>
        <w:div w:id="2131701261">
          <w:marLeft w:val="0"/>
          <w:marRight w:val="0"/>
          <w:marTop w:val="0"/>
          <w:marBottom w:val="240"/>
          <w:divBdr>
            <w:top w:val="none" w:sz="0" w:space="0" w:color="auto"/>
            <w:left w:val="none" w:sz="0" w:space="0" w:color="auto"/>
            <w:bottom w:val="none" w:sz="0" w:space="0" w:color="auto"/>
            <w:right w:val="none" w:sz="0" w:space="0" w:color="auto"/>
          </w:divBdr>
        </w:div>
        <w:div w:id="2139181374">
          <w:marLeft w:val="0"/>
          <w:marRight w:val="0"/>
          <w:marTop w:val="0"/>
          <w:marBottom w:val="240"/>
          <w:divBdr>
            <w:top w:val="none" w:sz="0" w:space="0" w:color="auto"/>
            <w:left w:val="none" w:sz="0" w:space="0" w:color="auto"/>
            <w:bottom w:val="none" w:sz="0" w:space="0" w:color="auto"/>
            <w:right w:val="none" w:sz="0" w:space="0" w:color="auto"/>
          </w:divBdr>
        </w:div>
      </w:divsChild>
    </w:div>
    <w:div w:id="658461892">
      <w:bodyDiv w:val="1"/>
      <w:marLeft w:val="0"/>
      <w:marRight w:val="0"/>
      <w:marTop w:val="0"/>
      <w:marBottom w:val="0"/>
      <w:divBdr>
        <w:top w:val="none" w:sz="0" w:space="0" w:color="auto"/>
        <w:left w:val="none" w:sz="0" w:space="0" w:color="auto"/>
        <w:bottom w:val="none" w:sz="0" w:space="0" w:color="auto"/>
        <w:right w:val="none" w:sz="0" w:space="0" w:color="auto"/>
      </w:divBdr>
    </w:div>
    <w:div w:id="679697034">
      <w:bodyDiv w:val="1"/>
      <w:marLeft w:val="0"/>
      <w:marRight w:val="0"/>
      <w:marTop w:val="0"/>
      <w:marBottom w:val="0"/>
      <w:divBdr>
        <w:top w:val="none" w:sz="0" w:space="0" w:color="auto"/>
        <w:left w:val="none" w:sz="0" w:space="0" w:color="auto"/>
        <w:bottom w:val="none" w:sz="0" w:space="0" w:color="auto"/>
        <w:right w:val="none" w:sz="0" w:space="0" w:color="auto"/>
      </w:divBdr>
    </w:div>
    <w:div w:id="705058017">
      <w:bodyDiv w:val="1"/>
      <w:marLeft w:val="0"/>
      <w:marRight w:val="0"/>
      <w:marTop w:val="0"/>
      <w:marBottom w:val="0"/>
      <w:divBdr>
        <w:top w:val="none" w:sz="0" w:space="0" w:color="auto"/>
        <w:left w:val="none" w:sz="0" w:space="0" w:color="auto"/>
        <w:bottom w:val="none" w:sz="0" w:space="0" w:color="auto"/>
        <w:right w:val="none" w:sz="0" w:space="0" w:color="auto"/>
      </w:divBdr>
      <w:divsChild>
        <w:div w:id="35082628">
          <w:marLeft w:val="0"/>
          <w:marRight w:val="0"/>
          <w:marTop w:val="0"/>
          <w:marBottom w:val="240"/>
          <w:divBdr>
            <w:top w:val="none" w:sz="0" w:space="0" w:color="auto"/>
            <w:left w:val="none" w:sz="0" w:space="0" w:color="auto"/>
            <w:bottom w:val="none" w:sz="0" w:space="0" w:color="auto"/>
            <w:right w:val="none" w:sz="0" w:space="0" w:color="auto"/>
          </w:divBdr>
        </w:div>
        <w:div w:id="209804772">
          <w:marLeft w:val="0"/>
          <w:marRight w:val="0"/>
          <w:marTop w:val="0"/>
          <w:marBottom w:val="240"/>
          <w:divBdr>
            <w:top w:val="none" w:sz="0" w:space="0" w:color="auto"/>
            <w:left w:val="none" w:sz="0" w:space="0" w:color="auto"/>
            <w:bottom w:val="none" w:sz="0" w:space="0" w:color="auto"/>
            <w:right w:val="none" w:sz="0" w:space="0" w:color="auto"/>
          </w:divBdr>
        </w:div>
        <w:div w:id="221185260">
          <w:marLeft w:val="0"/>
          <w:marRight w:val="0"/>
          <w:marTop w:val="0"/>
          <w:marBottom w:val="240"/>
          <w:divBdr>
            <w:top w:val="none" w:sz="0" w:space="0" w:color="auto"/>
            <w:left w:val="none" w:sz="0" w:space="0" w:color="auto"/>
            <w:bottom w:val="none" w:sz="0" w:space="0" w:color="auto"/>
            <w:right w:val="none" w:sz="0" w:space="0" w:color="auto"/>
          </w:divBdr>
        </w:div>
        <w:div w:id="356201143">
          <w:marLeft w:val="0"/>
          <w:marRight w:val="0"/>
          <w:marTop w:val="0"/>
          <w:marBottom w:val="240"/>
          <w:divBdr>
            <w:top w:val="none" w:sz="0" w:space="0" w:color="auto"/>
            <w:left w:val="none" w:sz="0" w:space="0" w:color="auto"/>
            <w:bottom w:val="none" w:sz="0" w:space="0" w:color="auto"/>
            <w:right w:val="none" w:sz="0" w:space="0" w:color="auto"/>
          </w:divBdr>
        </w:div>
        <w:div w:id="516696781">
          <w:marLeft w:val="0"/>
          <w:marRight w:val="0"/>
          <w:marTop w:val="0"/>
          <w:marBottom w:val="240"/>
          <w:divBdr>
            <w:top w:val="none" w:sz="0" w:space="0" w:color="auto"/>
            <w:left w:val="none" w:sz="0" w:space="0" w:color="auto"/>
            <w:bottom w:val="none" w:sz="0" w:space="0" w:color="auto"/>
            <w:right w:val="none" w:sz="0" w:space="0" w:color="auto"/>
          </w:divBdr>
        </w:div>
        <w:div w:id="946545143">
          <w:marLeft w:val="0"/>
          <w:marRight w:val="0"/>
          <w:marTop w:val="0"/>
          <w:marBottom w:val="240"/>
          <w:divBdr>
            <w:top w:val="none" w:sz="0" w:space="0" w:color="auto"/>
            <w:left w:val="none" w:sz="0" w:space="0" w:color="auto"/>
            <w:bottom w:val="none" w:sz="0" w:space="0" w:color="auto"/>
            <w:right w:val="none" w:sz="0" w:space="0" w:color="auto"/>
          </w:divBdr>
        </w:div>
        <w:div w:id="960919046">
          <w:marLeft w:val="0"/>
          <w:marRight w:val="0"/>
          <w:marTop w:val="0"/>
          <w:marBottom w:val="240"/>
          <w:divBdr>
            <w:top w:val="none" w:sz="0" w:space="0" w:color="auto"/>
            <w:left w:val="none" w:sz="0" w:space="0" w:color="auto"/>
            <w:bottom w:val="none" w:sz="0" w:space="0" w:color="auto"/>
            <w:right w:val="none" w:sz="0" w:space="0" w:color="auto"/>
          </w:divBdr>
        </w:div>
        <w:div w:id="1144466200">
          <w:marLeft w:val="0"/>
          <w:marRight w:val="0"/>
          <w:marTop w:val="0"/>
          <w:marBottom w:val="240"/>
          <w:divBdr>
            <w:top w:val="none" w:sz="0" w:space="0" w:color="auto"/>
            <w:left w:val="none" w:sz="0" w:space="0" w:color="auto"/>
            <w:bottom w:val="none" w:sz="0" w:space="0" w:color="auto"/>
            <w:right w:val="none" w:sz="0" w:space="0" w:color="auto"/>
          </w:divBdr>
        </w:div>
        <w:div w:id="1311443468">
          <w:marLeft w:val="0"/>
          <w:marRight w:val="0"/>
          <w:marTop w:val="0"/>
          <w:marBottom w:val="240"/>
          <w:divBdr>
            <w:top w:val="none" w:sz="0" w:space="0" w:color="auto"/>
            <w:left w:val="none" w:sz="0" w:space="0" w:color="auto"/>
            <w:bottom w:val="none" w:sz="0" w:space="0" w:color="auto"/>
            <w:right w:val="none" w:sz="0" w:space="0" w:color="auto"/>
          </w:divBdr>
        </w:div>
        <w:div w:id="1338923857">
          <w:marLeft w:val="0"/>
          <w:marRight w:val="0"/>
          <w:marTop w:val="0"/>
          <w:marBottom w:val="240"/>
          <w:divBdr>
            <w:top w:val="none" w:sz="0" w:space="0" w:color="auto"/>
            <w:left w:val="none" w:sz="0" w:space="0" w:color="auto"/>
            <w:bottom w:val="none" w:sz="0" w:space="0" w:color="auto"/>
            <w:right w:val="none" w:sz="0" w:space="0" w:color="auto"/>
          </w:divBdr>
        </w:div>
        <w:div w:id="1412846916">
          <w:marLeft w:val="0"/>
          <w:marRight w:val="0"/>
          <w:marTop w:val="0"/>
          <w:marBottom w:val="240"/>
          <w:divBdr>
            <w:top w:val="none" w:sz="0" w:space="0" w:color="auto"/>
            <w:left w:val="none" w:sz="0" w:space="0" w:color="auto"/>
            <w:bottom w:val="none" w:sz="0" w:space="0" w:color="auto"/>
            <w:right w:val="none" w:sz="0" w:space="0" w:color="auto"/>
          </w:divBdr>
        </w:div>
        <w:div w:id="1433548090">
          <w:marLeft w:val="0"/>
          <w:marRight w:val="0"/>
          <w:marTop w:val="0"/>
          <w:marBottom w:val="240"/>
          <w:divBdr>
            <w:top w:val="none" w:sz="0" w:space="0" w:color="auto"/>
            <w:left w:val="none" w:sz="0" w:space="0" w:color="auto"/>
            <w:bottom w:val="none" w:sz="0" w:space="0" w:color="auto"/>
            <w:right w:val="none" w:sz="0" w:space="0" w:color="auto"/>
          </w:divBdr>
        </w:div>
        <w:div w:id="1438596048">
          <w:marLeft w:val="0"/>
          <w:marRight w:val="0"/>
          <w:marTop w:val="0"/>
          <w:marBottom w:val="0"/>
          <w:divBdr>
            <w:top w:val="none" w:sz="0" w:space="0" w:color="auto"/>
            <w:left w:val="none" w:sz="0" w:space="0" w:color="auto"/>
            <w:bottom w:val="none" w:sz="0" w:space="0" w:color="auto"/>
            <w:right w:val="none" w:sz="0" w:space="0" w:color="auto"/>
          </w:divBdr>
        </w:div>
        <w:div w:id="1597203610">
          <w:marLeft w:val="0"/>
          <w:marRight w:val="0"/>
          <w:marTop w:val="0"/>
          <w:marBottom w:val="240"/>
          <w:divBdr>
            <w:top w:val="none" w:sz="0" w:space="0" w:color="auto"/>
            <w:left w:val="none" w:sz="0" w:space="0" w:color="auto"/>
            <w:bottom w:val="none" w:sz="0" w:space="0" w:color="auto"/>
            <w:right w:val="none" w:sz="0" w:space="0" w:color="auto"/>
          </w:divBdr>
        </w:div>
        <w:div w:id="1672368797">
          <w:marLeft w:val="0"/>
          <w:marRight w:val="0"/>
          <w:marTop w:val="0"/>
          <w:marBottom w:val="240"/>
          <w:divBdr>
            <w:top w:val="none" w:sz="0" w:space="0" w:color="auto"/>
            <w:left w:val="none" w:sz="0" w:space="0" w:color="auto"/>
            <w:bottom w:val="none" w:sz="0" w:space="0" w:color="auto"/>
            <w:right w:val="none" w:sz="0" w:space="0" w:color="auto"/>
          </w:divBdr>
        </w:div>
        <w:div w:id="1719819977">
          <w:marLeft w:val="0"/>
          <w:marRight w:val="0"/>
          <w:marTop w:val="0"/>
          <w:marBottom w:val="240"/>
          <w:divBdr>
            <w:top w:val="none" w:sz="0" w:space="0" w:color="auto"/>
            <w:left w:val="none" w:sz="0" w:space="0" w:color="auto"/>
            <w:bottom w:val="none" w:sz="0" w:space="0" w:color="auto"/>
            <w:right w:val="none" w:sz="0" w:space="0" w:color="auto"/>
          </w:divBdr>
        </w:div>
        <w:div w:id="1771777583">
          <w:marLeft w:val="0"/>
          <w:marRight w:val="0"/>
          <w:marTop w:val="0"/>
          <w:marBottom w:val="240"/>
          <w:divBdr>
            <w:top w:val="none" w:sz="0" w:space="0" w:color="auto"/>
            <w:left w:val="none" w:sz="0" w:space="0" w:color="auto"/>
            <w:bottom w:val="none" w:sz="0" w:space="0" w:color="auto"/>
            <w:right w:val="none" w:sz="0" w:space="0" w:color="auto"/>
          </w:divBdr>
        </w:div>
        <w:div w:id="2014188053">
          <w:marLeft w:val="0"/>
          <w:marRight w:val="0"/>
          <w:marTop w:val="0"/>
          <w:marBottom w:val="240"/>
          <w:divBdr>
            <w:top w:val="none" w:sz="0" w:space="0" w:color="auto"/>
            <w:left w:val="none" w:sz="0" w:space="0" w:color="auto"/>
            <w:bottom w:val="none" w:sz="0" w:space="0" w:color="auto"/>
            <w:right w:val="none" w:sz="0" w:space="0" w:color="auto"/>
          </w:divBdr>
        </w:div>
      </w:divsChild>
    </w:div>
    <w:div w:id="800659202">
      <w:bodyDiv w:val="1"/>
      <w:marLeft w:val="0"/>
      <w:marRight w:val="0"/>
      <w:marTop w:val="0"/>
      <w:marBottom w:val="0"/>
      <w:divBdr>
        <w:top w:val="none" w:sz="0" w:space="0" w:color="auto"/>
        <w:left w:val="none" w:sz="0" w:space="0" w:color="auto"/>
        <w:bottom w:val="none" w:sz="0" w:space="0" w:color="auto"/>
        <w:right w:val="none" w:sz="0" w:space="0" w:color="auto"/>
      </w:divBdr>
    </w:div>
    <w:div w:id="808402132">
      <w:bodyDiv w:val="1"/>
      <w:marLeft w:val="0"/>
      <w:marRight w:val="0"/>
      <w:marTop w:val="0"/>
      <w:marBottom w:val="0"/>
      <w:divBdr>
        <w:top w:val="none" w:sz="0" w:space="0" w:color="auto"/>
        <w:left w:val="none" w:sz="0" w:space="0" w:color="auto"/>
        <w:bottom w:val="none" w:sz="0" w:space="0" w:color="auto"/>
        <w:right w:val="none" w:sz="0" w:space="0" w:color="auto"/>
      </w:divBdr>
    </w:div>
    <w:div w:id="940573523">
      <w:bodyDiv w:val="1"/>
      <w:marLeft w:val="0"/>
      <w:marRight w:val="0"/>
      <w:marTop w:val="0"/>
      <w:marBottom w:val="0"/>
      <w:divBdr>
        <w:top w:val="none" w:sz="0" w:space="0" w:color="auto"/>
        <w:left w:val="none" w:sz="0" w:space="0" w:color="auto"/>
        <w:bottom w:val="none" w:sz="0" w:space="0" w:color="auto"/>
        <w:right w:val="none" w:sz="0" w:space="0" w:color="auto"/>
      </w:divBdr>
    </w:div>
    <w:div w:id="1025402545">
      <w:bodyDiv w:val="1"/>
      <w:marLeft w:val="0"/>
      <w:marRight w:val="0"/>
      <w:marTop w:val="0"/>
      <w:marBottom w:val="0"/>
      <w:divBdr>
        <w:top w:val="none" w:sz="0" w:space="0" w:color="auto"/>
        <w:left w:val="none" w:sz="0" w:space="0" w:color="auto"/>
        <w:bottom w:val="none" w:sz="0" w:space="0" w:color="auto"/>
        <w:right w:val="none" w:sz="0" w:space="0" w:color="auto"/>
      </w:divBdr>
      <w:divsChild>
        <w:div w:id="1007711032">
          <w:marLeft w:val="0"/>
          <w:marRight w:val="0"/>
          <w:marTop w:val="0"/>
          <w:marBottom w:val="240"/>
          <w:divBdr>
            <w:top w:val="none" w:sz="0" w:space="0" w:color="auto"/>
            <w:left w:val="none" w:sz="0" w:space="0" w:color="auto"/>
            <w:bottom w:val="none" w:sz="0" w:space="0" w:color="auto"/>
            <w:right w:val="none" w:sz="0" w:space="0" w:color="auto"/>
          </w:divBdr>
        </w:div>
        <w:div w:id="1667899409">
          <w:marLeft w:val="0"/>
          <w:marRight w:val="0"/>
          <w:marTop w:val="0"/>
          <w:marBottom w:val="0"/>
          <w:divBdr>
            <w:top w:val="none" w:sz="0" w:space="0" w:color="auto"/>
            <w:left w:val="none" w:sz="0" w:space="0" w:color="auto"/>
            <w:bottom w:val="none" w:sz="0" w:space="0" w:color="auto"/>
            <w:right w:val="none" w:sz="0" w:space="0" w:color="auto"/>
          </w:divBdr>
        </w:div>
      </w:divsChild>
    </w:div>
    <w:div w:id="1035272394">
      <w:bodyDiv w:val="1"/>
      <w:marLeft w:val="0"/>
      <w:marRight w:val="0"/>
      <w:marTop w:val="0"/>
      <w:marBottom w:val="0"/>
      <w:divBdr>
        <w:top w:val="none" w:sz="0" w:space="0" w:color="auto"/>
        <w:left w:val="none" w:sz="0" w:space="0" w:color="auto"/>
        <w:bottom w:val="none" w:sz="0" w:space="0" w:color="auto"/>
        <w:right w:val="none" w:sz="0" w:space="0" w:color="auto"/>
      </w:divBdr>
    </w:div>
    <w:div w:id="1195189673">
      <w:bodyDiv w:val="1"/>
      <w:marLeft w:val="0"/>
      <w:marRight w:val="0"/>
      <w:marTop w:val="0"/>
      <w:marBottom w:val="0"/>
      <w:divBdr>
        <w:top w:val="none" w:sz="0" w:space="0" w:color="auto"/>
        <w:left w:val="none" w:sz="0" w:space="0" w:color="auto"/>
        <w:bottom w:val="none" w:sz="0" w:space="0" w:color="auto"/>
        <w:right w:val="none" w:sz="0" w:space="0" w:color="auto"/>
      </w:divBdr>
    </w:div>
    <w:div w:id="1354963789">
      <w:bodyDiv w:val="1"/>
      <w:marLeft w:val="0"/>
      <w:marRight w:val="0"/>
      <w:marTop w:val="0"/>
      <w:marBottom w:val="0"/>
      <w:divBdr>
        <w:top w:val="none" w:sz="0" w:space="0" w:color="auto"/>
        <w:left w:val="none" w:sz="0" w:space="0" w:color="auto"/>
        <w:bottom w:val="none" w:sz="0" w:space="0" w:color="auto"/>
        <w:right w:val="none" w:sz="0" w:space="0" w:color="auto"/>
      </w:divBdr>
    </w:div>
    <w:div w:id="20447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8BE31-5560-432D-A249-D50C20B3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1555</Words>
  <Characters>8867</Characters>
  <Application>Microsoft Office Word</Application>
  <DocSecurity>0</DocSecurity>
  <Lines>73</Lines>
  <Paragraphs>20</Paragraphs>
  <ScaleCrop>false</ScaleCrop>
  <Company>BeiGene</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Zou</dc:creator>
  <cp:keywords/>
  <dc:description/>
  <cp:lastModifiedBy>Xiangkun Wang</cp:lastModifiedBy>
  <cp:revision>2</cp:revision>
  <dcterms:created xsi:type="dcterms:W3CDTF">2026-03-02T05:16:00Z</dcterms:created>
  <dcterms:modified xsi:type="dcterms:W3CDTF">2026-03-02T05:16:00Z</dcterms:modified>
</cp:coreProperties>
</file>