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C2FD8" w14:textId="38F473DD" w:rsidR="00F51164" w:rsidRPr="00400E77" w:rsidRDefault="007B710B">
      <w:pPr>
        <w:ind w:firstLineChars="200" w:firstLine="562"/>
        <w:jc w:val="center"/>
        <w:rPr>
          <w:rFonts w:ascii="宋体" w:hAnsi="宋体"/>
          <w:b/>
          <w:bCs/>
          <w:sz w:val="28"/>
          <w:szCs w:val="28"/>
        </w:rPr>
      </w:pPr>
      <w:r w:rsidRPr="00400E77">
        <w:rPr>
          <w:rFonts w:ascii="宋体" w:hAnsi="宋体" w:hint="eastAsia"/>
          <w:b/>
          <w:bCs/>
          <w:sz w:val="28"/>
          <w:szCs w:val="28"/>
        </w:rPr>
        <w:t>烟台德邦科技股份有限公司</w:t>
      </w:r>
    </w:p>
    <w:p w14:paraId="66B3A413" w14:textId="77777777" w:rsidR="00F51164" w:rsidRPr="00400E77" w:rsidRDefault="007B710B">
      <w:pPr>
        <w:ind w:firstLineChars="200" w:firstLine="562"/>
        <w:jc w:val="center"/>
        <w:rPr>
          <w:rFonts w:ascii="宋体" w:hAnsi="宋体"/>
          <w:b/>
          <w:bCs/>
          <w:sz w:val="28"/>
          <w:szCs w:val="28"/>
        </w:rPr>
      </w:pPr>
      <w:r w:rsidRPr="00400E77">
        <w:rPr>
          <w:rFonts w:ascii="宋体" w:hAnsi="宋体" w:hint="eastAsia"/>
          <w:b/>
          <w:bCs/>
          <w:sz w:val="28"/>
          <w:szCs w:val="28"/>
        </w:rPr>
        <w:t>投资者关系活动记录表</w:t>
      </w:r>
    </w:p>
    <w:p w14:paraId="34C37DDE" w14:textId="77777777" w:rsidR="00F51164" w:rsidRPr="00400E77" w:rsidRDefault="00F51164">
      <w:pPr>
        <w:ind w:firstLineChars="200" w:firstLine="562"/>
        <w:jc w:val="center"/>
        <w:rPr>
          <w:rFonts w:ascii="宋体" w:hAnsi="宋体"/>
          <w:b/>
          <w:bCs/>
          <w:sz w:val="28"/>
          <w:szCs w:val="28"/>
        </w:rPr>
      </w:pPr>
    </w:p>
    <w:p w14:paraId="7CAC0D7E" w14:textId="2C7A0893" w:rsidR="00F51164" w:rsidRPr="00400E77" w:rsidRDefault="007B710B">
      <w:pPr>
        <w:ind w:firstLineChars="200" w:firstLine="482"/>
        <w:rPr>
          <w:rFonts w:ascii="宋体" w:hAnsi="宋体"/>
          <w:b/>
          <w:bCs/>
          <w:szCs w:val="24"/>
        </w:rPr>
      </w:pPr>
      <w:r w:rsidRPr="00400E77">
        <w:rPr>
          <w:rFonts w:ascii="宋体" w:hAnsi="宋体" w:hint="eastAsia"/>
          <w:b/>
          <w:bCs/>
          <w:szCs w:val="24"/>
        </w:rPr>
        <w:t xml:space="preserve">证券简称：德邦科技 </w:t>
      </w:r>
      <w:r w:rsidRPr="00400E77">
        <w:rPr>
          <w:rFonts w:ascii="宋体" w:hAnsi="宋体"/>
          <w:b/>
          <w:bCs/>
          <w:szCs w:val="24"/>
        </w:rPr>
        <w:t xml:space="preserve">        </w:t>
      </w:r>
      <w:r w:rsidRPr="00400E77">
        <w:rPr>
          <w:rFonts w:ascii="宋体" w:hAnsi="宋体" w:hint="eastAsia"/>
          <w:b/>
          <w:bCs/>
          <w:szCs w:val="24"/>
        </w:rPr>
        <w:t xml:space="preserve">证券代码：688035 </w:t>
      </w:r>
      <w:r w:rsidRPr="00400E77">
        <w:rPr>
          <w:rFonts w:ascii="宋体" w:hAnsi="宋体"/>
          <w:b/>
          <w:bCs/>
          <w:szCs w:val="24"/>
        </w:rPr>
        <w:t xml:space="preserve">       </w:t>
      </w:r>
      <w:r w:rsidRPr="00400E77">
        <w:rPr>
          <w:rFonts w:ascii="宋体" w:hAnsi="宋体" w:hint="eastAsia"/>
          <w:b/>
          <w:bCs/>
          <w:szCs w:val="24"/>
        </w:rPr>
        <w:t>编号：2026</w:t>
      </w:r>
      <w:r w:rsidRPr="00400E77">
        <w:rPr>
          <w:rFonts w:ascii="宋体" w:hAnsi="宋体"/>
          <w:b/>
          <w:bCs/>
          <w:szCs w:val="24"/>
        </w:rPr>
        <w:t>-00</w:t>
      </w:r>
      <w:r w:rsidR="00011187" w:rsidRPr="00400E77">
        <w:rPr>
          <w:rFonts w:ascii="宋体" w:hAnsi="宋体"/>
          <w:b/>
          <w:bCs/>
          <w:szCs w:val="24"/>
        </w:rPr>
        <w:t>2</w:t>
      </w:r>
    </w:p>
    <w:tbl>
      <w:tblPr>
        <w:tblStyle w:val="a8"/>
        <w:tblW w:w="8508" w:type="dxa"/>
        <w:tblLook w:val="04A0" w:firstRow="1" w:lastRow="0" w:firstColumn="1" w:lastColumn="0" w:noHBand="0" w:noVBand="1"/>
      </w:tblPr>
      <w:tblGrid>
        <w:gridCol w:w="2427"/>
        <w:gridCol w:w="6081"/>
      </w:tblGrid>
      <w:tr w:rsidR="00400E77" w:rsidRPr="00400E77" w14:paraId="55B7661B" w14:textId="77777777">
        <w:tc>
          <w:tcPr>
            <w:tcW w:w="2427" w:type="dxa"/>
            <w:vAlign w:val="center"/>
          </w:tcPr>
          <w:p w14:paraId="02DE5A9B" w14:textId="77777777" w:rsidR="00F51164" w:rsidRPr="00400E77" w:rsidRDefault="007B710B">
            <w:pPr>
              <w:jc w:val="center"/>
              <w:rPr>
                <w:rFonts w:ascii="宋体" w:hAnsi="宋体"/>
                <w:b/>
                <w:bCs/>
                <w:szCs w:val="24"/>
              </w:rPr>
            </w:pPr>
            <w:r w:rsidRPr="00400E77">
              <w:rPr>
                <w:rFonts w:ascii="宋体" w:hAnsi="宋体" w:hint="eastAsia"/>
                <w:b/>
                <w:bCs/>
                <w:szCs w:val="24"/>
              </w:rPr>
              <w:t>投资者关系活动</w:t>
            </w:r>
          </w:p>
          <w:p w14:paraId="27A14D6C" w14:textId="77777777" w:rsidR="00F51164" w:rsidRPr="00400E77" w:rsidRDefault="007B710B">
            <w:pPr>
              <w:jc w:val="center"/>
              <w:rPr>
                <w:rFonts w:ascii="宋体" w:hAnsi="宋体"/>
                <w:b/>
                <w:bCs/>
                <w:szCs w:val="24"/>
              </w:rPr>
            </w:pPr>
            <w:r w:rsidRPr="00400E77">
              <w:rPr>
                <w:rFonts w:ascii="宋体" w:hAnsi="宋体" w:hint="eastAsia"/>
                <w:b/>
                <w:bCs/>
                <w:szCs w:val="24"/>
              </w:rPr>
              <w:t>类别</w:t>
            </w:r>
          </w:p>
        </w:tc>
        <w:tc>
          <w:tcPr>
            <w:tcW w:w="6081" w:type="dxa"/>
            <w:vAlign w:val="center"/>
          </w:tcPr>
          <w:p w14:paraId="4A1B14E8" w14:textId="21450AB3" w:rsidR="00F51164" w:rsidRPr="00400E77" w:rsidRDefault="009C2F44">
            <w:pPr>
              <w:spacing w:line="360" w:lineRule="auto"/>
              <w:rPr>
                <w:rFonts w:ascii="宋体" w:hAnsi="宋体"/>
                <w:szCs w:val="24"/>
              </w:rPr>
            </w:pPr>
            <w:bookmarkStart w:id="0" w:name="OLE_LINK3"/>
            <w:r w:rsidRPr="00400E77">
              <w:rPr>
                <w:rFonts w:ascii="宋体" w:hAnsi="宋体"/>
                <w:kern w:val="0"/>
                <w:szCs w:val="24"/>
              </w:rPr>
              <w:t>□</w:t>
            </w:r>
            <w:bookmarkEnd w:id="0"/>
            <w:r w:rsidR="007B710B" w:rsidRPr="00400E77">
              <w:rPr>
                <w:rFonts w:ascii="宋体" w:hAnsi="宋体"/>
                <w:szCs w:val="24"/>
              </w:rPr>
              <w:t xml:space="preserve">特定对象调研       </w:t>
            </w:r>
            <w:r w:rsidR="007B710B" w:rsidRPr="00400E77">
              <w:rPr>
                <w:rFonts w:ascii="宋体" w:hAnsi="宋体"/>
                <w:kern w:val="0"/>
                <w:szCs w:val="24"/>
              </w:rPr>
              <w:t>□</w:t>
            </w:r>
            <w:r w:rsidR="007B710B" w:rsidRPr="00400E77">
              <w:rPr>
                <w:rFonts w:ascii="宋体" w:hAnsi="宋体"/>
                <w:szCs w:val="24"/>
              </w:rPr>
              <w:t>分析师会议</w:t>
            </w:r>
          </w:p>
          <w:p w14:paraId="22D54E93" w14:textId="77777777" w:rsidR="00F51164" w:rsidRPr="00400E77" w:rsidRDefault="007B710B">
            <w:pPr>
              <w:spacing w:line="360" w:lineRule="auto"/>
              <w:rPr>
                <w:rFonts w:ascii="宋体" w:hAnsi="宋体"/>
                <w:kern w:val="0"/>
                <w:szCs w:val="24"/>
              </w:rPr>
            </w:pPr>
            <w:r w:rsidRPr="00400E77">
              <w:rPr>
                <w:rFonts w:ascii="宋体" w:hAnsi="宋体" w:hint="eastAsia"/>
                <w:kern w:val="0"/>
                <w:szCs w:val="24"/>
              </w:rPr>
              <w:t>□</w:t>
            </w:r>
            <w:r w:rsidRPr="00400E77">
              <w:rPr>
                <w:rFonts w:ascii="宋体" w:hAnsi="宋体"/>
                <w:kern w:val="0"/>
                <w:szCs w:val="24"/>
              </w:rPr>
              <w:t>媒体采访           □业绩说明会</w:t>
            </w:r>
          </w:p>
          <w:p w14:paraId="5F205A79" w14:textId="77777777" w:rsidR="00F51164" w:rsidRPr="00400E77" w:rsidRDefault="007B710B">
            <w:pPr>
              <w:spacing w:line="360" w:lineRule="auto"/>
              <w:rPr>
                <w:rFonts w:ascii="宋体" w:hAnsi="宋体"/>
                <w:kern w:val="0"/>
                <w:szCs w:val="24"/>
              </w:rPr>
            </w:pPr>
            <w:r w:rsidRPr="00400E77">
              <w:rPr>
                <w:rFonts w:ascii="宋体" w:hAnsi="宋体" w:hint="eastAsia"/>
                <w:kern w:val="0"/>
                <w:szCs w:val="24"/>
              </w:rPr>
              <w:t>□</w:t>
            </w:r>
            <w:r w:rsidRPr="00400E77">
              <w:rPr>
                <w:rFonts w:ascii="宋体" w:hAnsi="宋体"/>
                <w:kern w:val="0"/>
                <w:szCs w:val="24"/>
              </w:rPr>
              <w:t>新闻发布会         □路演活动</w:t>
            </w:r>
          </w:p>
          <w:p w14:paraId="5B181B6C" w14:textId="571BC15C" w:rsidR="00F51164" w:rsidRPr="00400E77" w:rsidRDefault="007B710B">
            <w:pPr>
              <w:spacing w:line="360" w:lineRule="auto"/>
              <w:rPr>
                <w:rFonts w:ascii="宋体" w:hAnsi="宋体"/>
                <w:szCs w:val="24"/>
              </w:rPr>
            </w:pPr>
            <w:r w:rsidRPr="00400E77">
              <w:rPr>
                <w:rFonts w:ascii="宋体" w:hAnsi="宋体"/>
                <w:kern w:val="0"/>
                <w:szCs w:val="24"/>
              </w:rPr>
              <w:t xml:space="preserve">□现场参观           </w:t>
            </w:r>
            <w:r w:rsidR="004D7345" w:rsidRPr="00400E77">
              <w:rPr>
                <w:rFonts w:ascii="Segoe UI Symbol" w:hAnsi="Segoe UI Symbol" w:cs="Segoe UI Symbol"/>
                <w:kern w:val="0"/>
                <w:szCs w:val="24"/>
              </w:rPr>
              <w:t>☑</w:t>
            </w:r>
            <w:r w:rsidRPr="00400E77">
              <w:rPr>
                <w:rFonts w:ascii="宋体" w:hAnsi="宋体"/>
                <w:kern w:val="0"/>
                <w:szCs w:val="24"/>
              </w:rPr>
              <w:t>其他(</w:t>
            </w:r>
            <w:r w:rsidR="004D7345" w:rsidRPr="00400E77">
              <w:rPr>
                <w:rFonts w:ascii="宋体" w:hAnsi="宋体" w:hint="eastAsia"/>
                <w:kern w:val="0"/>
                <w:szCs w:val="24"/>
              </w:rPr>
              <w:t>线上会议、策略会</w:t>
            </w:r>
            <w:r w:rsidRPr="00400E77">
              <w:rPr>
                <w:rFonts w:ascii="宋体" w:hAnsi="宋体"/>
                <w:kern w:val="0"/>
                <w:szCs w:val="24"/>
              </w:rPr>
              <w:t>)</w:t>
            </w:r>
          </w:p>
        </w:tc>
      </w:tr>
      <w:tr w:rsidR="00400E77" w:rsidRPr="00400E77" w14:paraId="24F32E98" w14:textId="77777777">
        <w:trPr>
          <w:trHeight w:val="1527"/>
        </w:trPr>
        <w:tc>
          <w:tcPr>
            <w:tcW w:w="2427" w:type="dxa"/>
            <w:vAlign w:val="center"/>
          </w:tcPr>
          <w:p w14:paraId="59A8E055" w14:textId="77777777" w:rsidR="00F51164" w:rsidRPr="00400E77" w:rsidRDefault="007B710B">
            <w:pPr>
              <w:jc w:val="center"/>
              <w:rPr>
                <w:rFonts w:ascii="宋体" w:hAnsi="宋体"/>
                <w:b/>
                <w:bCs/>
                <w:szCs w:val="24"/>
              </w:rPr>
            </w:pPr>
            <w:r w:rsidRPr="00400E77">
              <w:rPr>
                <w:rFonts w:ascii="宋体" w:hAnsi="宋体" w:hint="eastAsia"/>
                <w:b/>
                <w:bCs/>
                <w:szCs w:val="24"/>
              </w:rPr>
              <w:t>参与单位名称</w:t>
            </w:r>
          </w:p>
          <w:p w14:paraId="09CCE842" w14:textId="77777777" w:rsidR="00F51164" w:rsidRPr="00400E77" w:rsidRDefault="007B710B">
            <w:pPr>
              <w:jc w:val="center"/>
              <w:rPr>
                <w:rFonts w:ascii="宋体" w:hAnsi="宋体"/>
                <w:b/>
                <w:bCs/>
                <w:szCs w:val="24"/>
              </w:rPr>
            </w:pPr>
            <w:r w:rsidRPr="00400E77">
              <w:rPr>
                <w:rFonts w:ascii="宋体" w:hAnsi="宋体" w:hint="eastAsia"/>
                <w:b/>
                <w:bCs/>
                <w:szCs w:val="24"/>
              </w:rPr>
              <w:t>及人员姓名</w:t>
            </w:r>
          </w:p>
        </w:tc>
        <w:tc>
          <w:tcPr>
            <w:tcW w:w="6081" w:type="dxa"/>
            <w:vAlign w:val="center"/>
          </w:tcPr>
          <w:p w14:paraId="24BD5BA2" w14:textId="705E6B6C" w:rsidR="00F51164" w:rsidRPr="00400E77" w:rsidRDefault="0004467C" w:rsidP="005A4181">
            <w:pPr>
              <w:spacing w:line="360" w:lineRule="auto"/>
              <w:jc w:val="left"/>
              <w:rPr>
                <w:rFonts w:ascii="宋体" w:hAnsi="宋体"/>
                <w:szCs w:val="24"/>
              </w:rPr>
            </w:pPr>
            <w:r w:rsidRPr="00400E77">
              <w:rPr>
                <w:rFonts w:ascii="宋体" w:hAnsi="宋体" w:hint="eastAsia"/>
                <w:szCs w:val="24"/>
              </w:rPr>
              <w:t>天风</w:t>
            </w:r>
            <w:r w:rsidR="00B3354B" w:rsidRPr="00400E77">
              <w:rPr>
                <w:rFonts w:ascii="宋体" w:hAnsi="宋体" w:hint="eastAsia"/>
                <w:szCs w:val="24"/>
              </w:rPr>
              <w:t>证券、中泰证券、招商证券</w:t>
            </w:r>
            <w:r w:rsidR="00ED730A">
              <w:rPr>
                <w:rFonts w:ascii="宋体" w:hAnsi="宋体" w:hint="eastAsia"/>
                <w:szCs w:val="24"/>
              </w:rPr>
              <w:t>、华西证券</w:t>
            </w:r>
            <w:r w:rsidR="005A4181" w:rsidRPr="00400E77">
              <w:rPr>
                <w:rFonts w:ascii="宋体" w:hAnsi="宋体" w:hint="eastAsia"/>
                <w:szCs w:val="24"/>
              </w:rPr>
              <w:t>组织的线上电话会和策略会</w:t>
            </w:r>
            <w:bookmarkStart w:id="1" w:name="_GoBack"/>
            <w:bookmarkEnd w:id="1"/>
          </w:p>
        </w:tc>
      </w:tr>
      <w:tr w:rsidR="00400E77" w:rsidRPr="00400E77" w14:paraId="1E54992B" w14:textId="77777777">
        <w:trPr>
          <w:trHeight w:val="497"/>
        </w:trPr>
        <w:tc>
          <w:tcPr>
            <w:tcW w:w="2427" w:type="dxa"/>
            <w:vAlign w:val="center"/>
          </w:tcPr>
          <w:p w14:paraId="7D1497F1" w14:textId="77777777" w:rsidR="00F51164" w:rsidRPr="00400E77" w:rsidRDefault="007B710B">
            <w:pPr>
              <w:jc w:val="center"/>
              <w:rPr>
                <w:rFonts w:ascii="宋体" w:hAnsi="宋体"/>
                <w:b/>
                <w:bCs/>
                <w:szCs w:val="24"/>
              </w:rPr>
            </w:pPr>
            <w:r w:rsidRPr="00400E77">
              <w:rPr>
                <w:rFonts w:ascii="宋体" w:hAnsi="宋体" w:hint="eastAsia"/>
                <w:b/>
                <w:bCs/>
                <w:szCs w:val="24"/>
              </w:rPr>
              <w:t>时间</w:t>
            </w:r>
          </w:p>
        </w:tc>
        <w:tc>
          <w:tcPr>
            <w:tcW w:w="6081" w:type="dxa"/>
            <w:vAlign w:val="center"/>
          </w:tcPr>
          <w:p w14:paraId="7ECB419A" w14:textId="714BFD80" w:rsidR="00F51164" w:rsidRPr="00400E77" w:rsidRDefault="007B710B" w:rsidP="00ED730A">
            <w:pPr>
              <w:spacing w:line="360" w:lineRule="auto"/>
              <w:jc w:val="left"/>
              <w:rPr>
                <w:rFonts w:ascii="宋体" w:hAnsi="宋体"/>
                <w:szCs w:val="24"/>
              </w:rPr>
            </w:pPr>
            <w:r w:rsidRPr="00400E77">
              <w:rPr>
                <w:rFonts w:ascii="宋体" w:hAnsi="宋体" w:hint="eastAsia"/>
                <w:szCs w:val="24"/>
              </w:rPr>
              <w:t>2026年</w:t>
            </w:r>
            <w:r w:rsidR="00011187" w:rsidRPr="00400E77">
              <w:rPr>
                <w:rFonts w:ascii="宋体" w:hAnsi="宋体"/>
                <w:szCs w:val="24"/>
              </w:rPr>
              <w:t>2</w:t>
            </w:r>
            <w:r w:rsidRPr="00400E77">
              <w:rPr>
                <w:rFonts w:ascii="宋体" w:hAnsi="宋体" w:hint="eastAsia"/>
                <w:szCs w:val="24"/>
              </w:rPr>
              <w:t>月</w:t>
            </w:r>
            <w:r w:rsidR="00011187" w:rsidRPr="00400E77">
              <w:rPr>
                <w:rFonts w:ascii="宋体" w:hAnsi="宋体"/>
                <w:szCs w:val="24"/>
              </w:rPr>
              <w:t>23</w:t>
            </w:r>
            <w:r w:rsidR="00ED730A">
              <w:rPr>
                <w:rFonts w:ascii="宋体" w:hAnsi="宋体"/>
                <w:szCs w:val="24"/>
              </w:rPr>
              <w:t>日</w:t>
            </w:r>
            <w:r w:rsidRPr="00400E77">
              <w:rPr>
                <w:rFonts w:ascii="宋体" w:hAnsi="宋体" w:hint="eastAsia"/>
                <w:szCs w:val="24"/>
              </w:rPr>
              <w:t>-</w:t>
            </w:r>
            <w:r w:rsidR="00ED730A">
              <w:rPr>
                <w:rFonts w:ascii="宋体" w:hAnsi="宋体"/>
                <w:szCs w:val="24"/>
              </w:rPr>
              <w:t>3月</w:t>
            </w:r>
            <w:r w:rsidR="00ED730A">
              <w:rPr>
                <w:rFonts w:ascii="宋体" w:hAnsi="宋体" w:hint="eastAsia"/>
                <w:szCs w:val="24"/>
              </w:rPr>
              <w:t>2日</w:t>
            </w:r>
          </w:p>
        </w:tc>
      </w:tr>
      <w:tr w:rsidR="00400E77" w:rsidRPr="00400E77" w14:paraId="05DDE557" w14:textId="77777777">
        <w:tc>
          <w:tcPr>
            <w:tcW w:w="2427" w:type="dxa"/>
            <w:vAlign w:val="center"/>
          </w:tcPr>
          <w:p w14:paraId="4D2C2D50" w14:textId="77777777" w:rsidR="00F51164" w:rsidRPr="00400E77" w:rsidRDefault="007B710B">
            <w:pPr>
              <w:jc w:val="center"/>
              <w:rPr>
                <w:rFonts w:ascii="宋体" w:hAnsi="宋体"/>
                <w:b/>
                <w:bCs/>
                <w:szCs w:val="24"/>
              </w:rPr>
            </w:pPr>
            <w:r w:rsidRPr="00400E77">
              <w:rPr>
                <w:rFonts w:ascii="宋体" w:hAnsi="宋体" w:hint="eastAsia"/>
                <w:b/>
                <w:bCs/>
                <w:szCs w:val="24"/>
              </w:rPr>
              <w:t>地点</w:t>
            </w:r>
          </w:p>
        </w:tc>
        <w:tc>
          <w:tcPr>
            <w:tcW w:w="6081" w:type="dxa"/>
            <w:vAlign w:val="center"/>
          </w:tcPr>
          <w:p w14:paraId="569B6BAE" w14:textId="2983412F" w:rsidR="00F51164" w:rsidRPr="00400E77" w:rsidRDefault="00CC034E">
            <w:pPr>
              <w:spacing w:line="360" w:lineRule="auto"/>
              <w:jc w:val="left"/>
              <w:rPr>
                <w:rFonts w:ascii="宋体" w:hAnsi="宋体"/>
                <w:szCs w:val="24"/>
              </w:rPr>
            </w:pPr>
            <w:r w:rsidRPr="00400E77">
              <w:rPr>
                <w:rFonts w:ascii="宋体" w:hAnsi="宋体" w:hint="eastAsia"/>
                <w:szCs w:val="24"/>
              </w:rPr>
              <w:t>线上电话会、券商策略会</w:t>
            </w:r>
          </w:p>
        </w:tc>
      </w:tr>
      <w:tr w:rsidR="00400E77" w:rsidRPr="00400E77" w14:paraId="4708CE26" w14:textId="77777777">
        <w:trPr>
          <w:trHeight w:val="1135"/>
        </w:trPr>
        <w:tc>
          <w:tcPr>
            <w:tcW w:w="2427" w:type="dxa"/>
            <w:vAlign w:val="center"/>
          </w:tcPr>
          <w:p w14:paraId="63E78370" w14:textId="77777777" w:rsidR="00F51164" w:rsidRPr="00400E77" w:rsidRDefault="007B710B">
            <w:pPr>
              <w:jc w:val="center"/>
              <w:rPr>
                <w:rFonts w:ascii="宋体" w:hAnsi="宋体"/>
                <w:b/>
                <w:bCs/>
                <w:szCs w:val="24"/>
              </w:rPr>
            </w:pPr>
            <w:r w:rsidRPr="00400E77">
              <w:rPr>
                <w:rFonts w:ascii="宋体" w:hAnsi="宋体" w:hint="eastAsia"/>
                <w:b/>
                <w:bCs/>
                <w:szCs w:val="24"/>
              </w:rPr>
              <w:t>上市公司接待人员</w:t>
            </w:r>
          </w:p>
          <w:p w14:paraId="3AE036F8" w14:textId="77777777" w:rsidR="00F51164" w:rsidRPr="00400E77" w:rsidRDefault="007B710B">
            <w:pPr>
              <w:jc w:val="center"/>
              <w:rPr>
                <w:rFonts w:ascii="宋体" w:hAnsi="宋体"/>
                <w:szCs w:val="24"/>
              </w:rPr>
            </w:pPr>
            <w:r w:rsidRPr="00400E77">
              <w:rPr>
                <w:rFonts w:ascii="宋体" w:hAnsi="宋体" w:hint="eastAsia"/>
                <w:b/>
                <w:bCs/>
                <w:szCs w:val="24"/>
              </w:rPr>
              <w:t>姓名</w:t>
            </w:r>
          </w:p>
        </w:tc>
        <w:tc>
          <w:tcPr>
            <w:tcW w:w="6081" w:type="dxa"/>
            <w:vAlign w:val="center"/>
          </w:tcPr>
          <w:p w14:paraId="1B8E117C" w14:textId="5110D4CB" w:rsidR="00F51164" w:rsidRPr="00400E77" w:rsidRDefault="007B710B" w:rsidP="0004467C">
            <w:pPr>
              <w:spacing w:line="360" w:lineRule="auto"/>
              <w:jc w:val="left"/>
              <w:rPr>
                <w:rFonts w:ascii="宋体" w:hAnsi="宋体"/>
                <w:szCs w:val="24"/>
              </w:rPr>
            </w:pPr>
            <w:r w:rsidRPr="00400E77">
              <w:rPr>
                <w:rFonts w:ascii="宋体" w:hAnsi="宋体"/>
                <w:szCs w:val="24"/>
              </w:rPr>
              <w:t>公司</w:t>
            </w:r>
            <w:r w:rsidRPr="00400E77">
              <w:rPr>
                <w:rFonts w:ascii="宋体" w:hAnsi="宋体" w:hint="eastAsia"/>
                <w:szCs w:val="24"/>
              </w:rPr>
              <w:t>董事会办公室</w:t>
            </w:r>
            <w:r w:rsidRPr="00400E77">
              <w:rPr>
                <w:rFonts w:ascii="宋体" w:hAnsi="宋体"/>
                <w:szCs w:val="24"/>
              </w:rPr>
              <w:t>总监：战世能</w:t>
            </w:r>
          </w:p>
        </w:tc>
      </w:tr>
      <w:tr w:rsidR="00400E77" w:rsidRPr="00400E77" w14:paraId="27011E6E" w14:textId="77777777">
        <w:tc>
          <w:tcPr>
            <w:tcW w:w="2427" w:type="dxa"/>
            <w:vAlign w:val="center"/>
          </w:tcPr>
          <w:p w14:paraId="032B822A" w14:textId="77777777" w:rsidR="00F51164" w:rsidRPr="00400E77" w:rsidRDefault="007B710B">
            <w:pPr>
              <w:jc w:val="center"/>
              <w:rPr>
                <w:rFonts w:ascii="宋体" w:hAnsi="宋体"/>
                <w:b/>
                <w:bCs/>
                <w:szCs w:val="24"/>
              </w:rPr>
            </w:pPr>
            <w:r w:rsidRPr="00400E77">
              <w:rPr>
                <w:rFonts w:ascii="宋体" w:hAnsi="宋体" w:hint="eastAsia"/>
                <w:b/>
                <w:bCs/>
                <w:szCs w:val="24"/>
              </w:rPr>
              <w:t>投资者关系活动主要内容介绍</w:t>
            </w:r>
          </w:p>
        </w:tc>
        <w:tc>
          <w:tcPr>
            <w:tcW w:w="6081" w:type="dxa"/>
            <w:vAlign w:val="center"/>
          </w:tcPr>
          <w:p w14:paraId="17241D6D" w14:textId="77777777" w:rsidR="00011187" w:rsidRPr="00400E77" w:rsidRDefault="00011187" w:rsidP="00011187">
            <w:pPr>
              <w:spacing w:line="360" w:lineRule="auto"/>
              <w:rPr>
                <w:rFonts w:ascii="宋体" w:hAnsi="宋体"/>
                <w:b/>
                <w:szCs w:val="24"/>
              </w:rPr>
            </w:pPr>
            <w:r w:rsidRPr="00400E77">
              <w:rPr>
                <w:rFonts w:ascii="宋体" w:hAnsi="宋体" w:hint="eastAsia"/>
                <w:b/>
                <w:szCs w:val="24"/>
              </w:rPr>
              <w:t>1、请简单介绍一下公司主营业务、各业务板块占比情况以及相关客户情况？</w:t>
            </w:r>
          </w:p>
          <w:p w14:paraId="5F89943F" w14:textId="3FE6D01B" w:rsidR="00011187" w:rsidRPr="00400E77" w:rsidRDefault="00011187" w:rsidP="00011187">
            <w:pPr>
              <w:spacing w:line="360" w:lineRule="auto"/>
              <w:ind w:firstLineChars="200" w:firstLine="480"/>
              <w:rPr>
                <w:rFonts w:ascii="宋体" w:hAnsi="宋体"/>
                <w:szCs w:val="24"/>
              </w:rPr>
            </w:pPr>
            <w:r w:rsidRPr="00400E77">
              <w:rPr>
                <w:rFonts w:ascii="宋体" w:hAnsi="宋体" w:hint="eastAsia"/>
                <w:szCs w:val="24"/>
              </w:rPr>
              <w:t>答：公司主营电子封装材料，产品广泛应用</w:t>
            </w:r>
            <w:r w:rsidR="00975C93" w:rsidRPr="00400E77">
              <w:rPr>
                <w:rFonts w:ascii="宋体" w:hAnsi="宋体" w:hint="eastAsia"/>
                <w:szCs w:val="24"/>
              </w:rPr>
              <w:t>于</w:t>
            </w:r>
            <w:r w:rsidRPr="00400E77">
              <w:rPr>
                <w:rFonts w:ascii="宋体" w:hAnsi="宋体" w:hint="eastAsia"/>
                <w:szCs w:val="24"/>
              </w:rPr>
              <w:t>集成电路、智能终端、新能源、高端装备四大应用领域。其中集成电路产品包括：固晶系列产品（含固晶胶、固晶膜）、UV膜系列产品（含减薄膜、划片膜产品）、热界面材料（含导热垫片、导热凝胶、相变化材料、液态金属等）以及底部填充胶、AD胶等先进封装材料，主要客户包括国内主流芯片设计公司、封测企业以及组装厂；智能终端涉及产品众多，普遍应用于手机、耳机、Pad、笔电、智能手表、智能眼镜、车载电子、机器人等终端产品及相关领</w:t>
            </w:r>
            <w:r w:rsidRPr="00400E77">
              <w:rPr>
                <w:rFonts w:ascii="宋体" w:hAnsi="宋体" w:hint="eastAsia"/>
                <w:szCs w:val="24"/>
              </w:rPr>
              <w:lastRenderedPageBreak/>
              <w:t>域，主要客户包括国内外头部智能终端品牌商以及相关代工厂、国内部分头部汽车品牌商以及相关供应链厂商等；新能源板块公司主要涉及锂电和光伏两部分业务，其中锂电主要涉及材料为应用于动力电池和储能电池电池包内部的结构导热材料，目前该业务公司处于行业领先地位，产品主要供给宁德时代、比亚迪、国轩、亿维等国内头部电池厂商，光伏业务主要产品为叠瓦导电胶、基于00B技术的UV胶以及少量其他光伏封装材料；高端装备产品主要应用于汽车轻量化的结构粘接、轨道交通、矿山机械等领域。</w:t>
            </w:r>
          </w:p>
          <w:p w14:paraId="3C0910D3" w14:textId="77777777" w:rsidR="00011187" w:rsidRPr="00400E77" w:rsidRDefault="00011187" w:rsidP="00011187">
            <w:pPr>
              <w:spacing w:line="360" w:lineRule="auto"/>
              <w:ind w:firstLineChars="200" w:firstLine="480"/>
              <w:rPr>
                <w:rFonts w:ascii="宋体" w:hAnsi="宋体" w:cs="宋体"/>
                <w:kern w:val="0"/>
                <w:szCs w:val="24"/>
              </w:rPr>
            </w:pPr>
            <w:r w:rsidRPr="00400E77">
              <w:rPr>
                <w:rFonts w:ascii="宋体" w:hAnsi="宋体" w:cs="宋体"/>
                <w:kern w:val="0"/>
                <w:szCs w:val="24"/>
              </w:rPr>
              <w:t>公司</w:t>
            </w:r>
            <w:r w:rsidRPr="00400E77">
              <w:rPr>
                <w:rFonts w:ascii="宋体" w:hAnsi="宋体" w:cs="宋体" w:hint="eastAsia"/>
                <w:kern w:val="0"/>
                <w:szCs w:val="24"/>
              </w:rPr>
              <w:t>各</w:t>
            </w:r>
            <w:r w:rsidRPr="00400E77">
              <w:rPr>
                <w:rFonts w:ascii="宋体" w:hAnsi="宋体" w:cs="宋体"/>
                <w:kern w:val="0"/>
                <w:szCs w:val="24"/>
              </w:rPr>
              <w:t>业务</w:t>
            </w:r>
            <w:r w:rsidRPr="00400E77">
              <w:rPr>
                <w:rFonts w:ascii="宋体" w:hAnsi="宋体" w:cs="宋体" w:hint="eastAsia"/>
                <w:kern w:val="0"/>
                <w:szCs w:val="24"/>
              </w:rPr>
              <w:t>板块均呈现</w:t>
            </w:r>
            <w:r w:rsidRPr="00400E77">
              <w:rPr>
                <w:rFonts w:ascii="宋体" w:hAnsi="宋体" w:cs="宋体"/>
                <w:kern w:val="0"/>
                <w:szCs w:val="24"/>
              </w:rPr>
              <w:t>增长态势</w:t>
            </w:r>
            <w:r w:rsidRPr="00400E77">
              <w:rPr>
                <w:rFonts w:ascii="宋体" w:hAnsi="宋体" w:cs="宋体" w:hint="eastAsia"/>
                <w:kern w:val="0"/>
                <w:szCs w:val="24"/>
              </w:rPr>
              <w:t>，其中集成电路板块占总收入的</w:t>
            </w:r>
            <w:r w:rsidRPr="00400E77">
              <w:rPr>
                <w:rFonts w:ascii="宋体" w:hAnsi="宋体" w:cs="宋体"/>
                <w:kern w:val="0"/>
                <w:szCs w:val="24"/>
              </w:rPr>
              <w:t>16-17</w:t>
            </w:r>
            <w:r w:rsidRPr="00400E77">
              <w:rPr>
                <w:rFonts w:ascii="宋体" w:hAnsi="宋体" w:cs="宋体" w:hint="eastAsia"/>
                <w:kern w:val="0"/>
                <w:szCs w:val="24"/>
              </w:rPr>
              <w:t>%；智能终端板块占总收入的2</w:t>
            </w:r>
            <w:r w:rsidRPr="00400E77">
              <w:rPr>
                <w:rFonts w:ascii="宋体" w:hAnsi="宋体" w:cs="宋体"/>
                <w:kern w:val="0"/>
                <w:szCs w:val="24"/>
              </w:rPr>
              <w:t>6%-27</w:t>
            </w:r>
            <w:r w:rsidRPr="00400E77">
              <w:rPr>
                <w:rFonts w:ascii="宋体" w:hAnsi="宋体" w:cs="宋体" w:hint="eastAsia"/>
                <w:kern w:val="0"/>
                <w:szCs w:val="24"/>
              </w:rPr>
              <w:t>%；新能源板块占总收入的</w:t>
            </w:r>
            <w:r w:rsidRPr="00400E77">
              <w:rPr>
                <w:rFonts w:ascii="宋体" w:hAnsi="宋体" w:cs="宋体"/>
                <w:kern w:val="0"/>
                <w:szCs w:val="24"/>
              </w:rPr>
              <w:t>50%左右</w:t>
            </w:r>
            <w:r w:rsidRPr="00400E77">
              <w:rPr>
                <w:rFonts w:ascii="宋体" w:hAnsi="宋体" w:cs="宋体" w:hint="eastAsia"/>
                <w:kern w:val="0"/>
                <w:szCs w:val="24"/>
              </w:rPr>
              <w:t>；高端装备板块占总收入的</w:t>
            </w:r>
            <w:r w:rsidRPr="00400E77">
              <w:rPr>
                <w:rFonts w:ascii="宋体" w:hAnsi="宋体" w:cs="宋体"/>
                <w:kern w:val="0"/>
                <w:szCs w:val="24"/>
              </w:rPr>
              <w:t>6%-7</w:t>
            </w:r>
            <w:r w:rsidRPr="00400E77">
              <w:rPr>
                <w:rFonts w:ascii="宋体" w:hAnsi="宋体" w:cs="宋体" w:hint="eastAsia"/>
                <w:kern w:val="0"/>
                <w:szCs w:val="24"/>
              </w:rPr>
              <w:t>%。从近两年以及未来发展趋势来看，集成电路和智能终端板块占比呈明显提升态势，新能源板块占比将呈现下降的趋势，高端装备板块增速相对平稳。</w:t>
            </w:r>
          </w:p>
          <w:p w14:paraId="42D7439F" w14:textId="77777777" w:rsidR="00011187" w:rsidRPr="00400E77" w:rsidRDefault="00011187" w:rsidP="00011187">
            <w:pPr>
              <w:spacing w:line="360" w:lineRule="auto"/>
              <w:ind w:firstLineChars="200" w:firstLine="480"/>
              <w:rPr>
                <w:rFonts w:ascii="宋体" w:hAnsi="宋体" w:cs="宋体"/>
                <w:kern w:val="0"/>
                <w:szCs w:val="24"/>
              </w:rPr>
            </w:pPr>
          </w:p>
          <w:p w14:paraId="574A03DA" w14:textId="77777777" w:rsidR="00011187" w:rsidRPr="00400E77" w:rsidRDefault="00011187" w:rsidP="00011187">
            <w:pPr>
              <w:numPr>
                <w:ilvl w:val="0"/>
                <w:numId w:val="1"/>
              </w:numPr>
              <w:spacing w:line="360" w:lineRule="auto"/>
              <w:rPr>
                <w:rFonts w:ascii="宋体" w:hAnsi="宋体" w:cs="宋体"/>
                <w:b/>
                <w:bCs/>
                <w:kern w:val="0"/>
                <w:szCs w:val="24"/>
              </w:rPr>
            </w:pPr>
            <w:r w:rsidRPr="00400E77">
              <w:rPr>
                <w:rFonts w:ascii="宋体" w:hAnsi="宋体" w:cs="宋体" w:hint="eastAsia"/>
                <w:b/>
                <w:bCs/>
                <w:kern w:val="0"/>
                <w:szCs w:val="24"/>
              </w:rPr>
              <w:t>请介绍一下目前公司所涉及的集成电路封装材料的竞争格局情况？</w:t>
            </w:r>
          </w:p>
          <w:p w14:paraId="4D829AE9" w14:textId="77777777" w:rsidR="00011187" w:rsidRPr="00400E77" w:rsidRDefault="00011187" w:rsidP="00011187">
            <w:pPr>
              <w:spacing w:line="360" w:lineRule="auto"/>
              <w:ind w:firstLineChars="200" w:firstLine="480"/>
              <w:rPr>
                <w:rFonts w:ascii="宋体" w:hAnsi="宋体" w:cs="宋体"/>
                <w:kern w:val="0"/>
                <w:szCs w:val="24"/>
              </w:rPr>
            </w:pPr>
            <w:r w:rsidRPr="00400E77">
              <w:rPr>
                <w:rFonts w:ascii="宋体" w:hAnsi="宋体" w:cs="宋体" w:hint="eastAsia"/>
                <w:kern w:val="0"/>
                <w:szCs w:val="24"/>
              </w:rPr>
              <w:t>答：公司在集成电路封装领域相关产品主要市场份额目前仍主要由日韩、欧美等友商占据，整体国产化率较低，近几年公司持续加大研发投入，新的产品、新的应用持续获得突破，但目前市场份额仍处于较低水平。集成电路板块作为公司技术引领的核心板块，未来公司将持续加大投入力度，通过内生发展加外延式扩张等手段强化核心竞争力，抢占市场份额。</w:t>
            </w:r>
          </w:p>
          <w:p w14:paraId="267DB8E2" w14:textId="77777777" w:rsidR="00011187" w:rsidRPr="00400E77" w:rsidRDefault="00011187" w:rsidP="00011187">
            <w:pPr>
              <w:spacing w:line="360" w:lineRule="auto"/>
              <w:rPr>
                <w:rFonts w:ascii="宋体" w:hAnsi="宋体" w:cs="宋体"/>
                <w:kern w:val="0"/>
                <w:szCs w:val="24"/>
              </w:rPr>
            </w:pPr>
          </w:p>
          <w:p w14:paraId="402A8095" w14:textId="77777777" w:rsidR="00011187" w:rsidRPr="00400E77" w:rsidRDefault="00011187" w:rsidP="00011187">
            <w:pPr>
              <w:spacing w:line="360" w:lineRule="auto"/>
              <w:rPr>
                <w:rFonts w:ascii="宋体" w:hAnsi="宋体" w:cs="宋体"/>
                <w:bCs/>
                <w:kern w:val="0"/>
                <w:szCs w:val="24"/>
              </w:rPr>
            </w:pPr>
            <w:r w:rsidRPr="00400E77">
              <w:rPr>
                <w:rFonts w:ascii="宋体" w:hAnsi="宋体" w:cs="宋体" w:hint="eastAsia"/>
                <w:b/>
                <w:kern w:val="0"/>
                <w:szCs w:val="24"/>
              </w:rPr>
              <w:t>3、请具体介绍一下公司热界面材料业务情况？</w:t>
            </w:r>
          </w:p>
          <w:p w14:paraId="39939CBC" w14:textId="77777777" w:rsidR="00011187" w:rsidRPr="00400E77" w:rsidRDefault="00011187" w:rsidP="00011187">
            <w:pPr>
              <w:spacing w:line="360" w:lineRule="auto"/>
              <w:ind w:firstLineChars="200" w:firstLine="480"/>
              <w:rPr>
                <w:rFonts w:ascii="宋体" w:hAnsi="宋体" w:cs="宋体"/>
                <w:kern w:val="0"/>
                <w:szCs w:val="24"/>
              </w:rPr>
            </w:pPr>
            <w:r w:rsidRPr="00400E77">
              <w:rPr>
                <w:rFonts w:ascii="宋体" w:hAnsi="宋体" w:cs="宋体" w:hint="eastAsia"/>
                <w:kern w:val="0"/>
                <w:szCs w:val="24"/>
              </w:rPr>
              <w:lastRenderedPageBreak/>
              <w:t>答：公司导热界面材料目前已经成为公司重要的支柱业务之一，在收入、利润方面均有较大的贡献。公司导热界面材料主要由深圳德邦界面、苏州泰吉诺两个子公司负责，两个子公司在产品应用定位上略有区别。深圳德邦界面产品广泛应用于消费电子、汽车电子、存储、通讯、新能源等领域，并在汽车电子、存储等高附加值领域持续突破；泰吉诺产品主要应用于服务器领域，同时也应用于消费电子、汽车电子、通讯等领域。</w:t>
            </w:r>
          </w:p>
          <w:p w14:paraId="6EF0B282" w14:textId="77777777" w:rsidR="00011187" w:rsidRPr="00400E77" w:rsidRDefault="00011187" w:rsidP="00011187">
            <w:pPr>
              <w:spacing w:line="360" w:lineRule="auto"/>
              <w:rPr>
                <w:rFonts w:ascii="宋体" w:hAnsi="宋体" w:cs="宋体"/>
                <w:b/>
                <w:kern w:val="0"/>
                <w:szCs w:val="24"/>
              </w:rPr>
            </w:pPr>
          </w:p>
          <w:p w14:paraId="22FD19BE" w14:textId="77777777" w:rsidR="00011187" w:rsidRPr="00400E77" w:rsidRDefault="00011187" w:rsidP="00011187">
            <w:pPr>
              <w:spacing w:line="360" w:lineRule="auto"/>
              <w:rPr>
                <w:rFonts w:ascii="宋体" w:hAnsi="宋体" w:cs="宋体"/>
                <w:b/>
                <w:kern w:val="0"/>
                <w:szCs w:val="24"/>
              </w:rPr>
            </w:pPr>
            <w:r w:rsidRPr="00400E77">
              <w:rPr>
                <w:rFonts w:ascii="宋体" w:hAnsi="宋体" w:cs="宋体" w:hint="eastAsia"/>
                <w:b/>
                <w:kern w:val="0"/>
                <w:szCs w:val="24"/>
              </w:rPr>
              <w:t>4、请介绍一下公司</w:t>
            </w:r>
            <w:r w:rsidRPr="00400E77">
              <w:rPr>
                <w:rFonts w:ascii="宋体" w:hAnsi="宋体" w:hint="eastAsia"/>
                <w:b/>
              </w:rPr>
              <w:t>光伏叠瓦导电胶产品情况？对比传统串焊技术，光伏叠瓦技术具备什么优势？</w:t>
            </w:r>
          </w:p>
          <w:p w14:paraId="62D152E1" w14:textId="3ADE92F0" w:rsidR="00011187" w:rsidRPr="00400E77" w:rsidRDefault="00011187" w:rsidP="00011187">
            <w:pPr>
              <w:widowControl/>
              <w:spacing w:line="360" w:lineRule="auto"/>
              <w:ind w:firstLineChars="200" w:firstLine="480"/>
              <w:jc w:val="left"/>
              <w:rPr>
                <w:rFonts w:ascii="宋体" w:hAnsi="宋体"/>
              </w:rPr>
            </w:pPr>
            <w:r w:rsidRPr="00400E77">
              <w:rPr>
                <w:rFonts w:ascii="宋体" w:hAnsi="宋体" w:cs="宋体"/>
                <w:kern w:val="0"/>
                <w:szCs w:val="24"/>
                <w:lang w:bidi="ar"/>
              </w:rPr>
              <w:t>答：</w:t>
            </w:r>
            <w:r w:rsidRPr="00400E77">
              <w:rPr>
                <w:rFonts w:ascii="宋体" w:hAnsi="宋体" w:hint="eastAsia"/>
              </w:rPr>
              <w:t>公司的光伏叠晶材料可以为光伏电池提供粘接、导电、降低电池片间应力等功效，是实现光伏叠晶封装工艺、实现高导电性能、高可靠性的关键材料之一。目前，该产品主要应用于</w:t>
            </w:r>
            <w:r w:rsidR="00E15B56" w:rsidRPr="00400E77">
              <w:rPr>
                <w:rFonts w:ascii="宋体" w:hAnsi="宋体" w:hint="eastAsia"/>
              </w:rPr>
              <w:t>高效</w:t>
            </w:r>
            <w:r w:rsidRPr="00400E77">
              <w:rPr>
                <w:rFonts w:ascii="宋体" w:hAnsi="宋体" w:hint="eastAsia"/>
              </w:rPr>
              <w:t>屋顶光伏、</w:t>
            </w:r>
            <w:r w:rsidR="00E15B56" w:rsidRPr="00400E77">
              <w:rPr>
                <w:rFonts w:ascii="宋体" w:hAnsi="宋体" w:hint="eastAsia"/>
              </w:rPr>
              <w:t>高效</w:t>
            </w:r>
            <w:r w:rsidRPr="00400E77">
              <w:rPr>
                <w:rFonts w:ascii="宋体" w:hAnsi="宋体" w:hint="eastAsia"/>
              </w:rPr>
              <w:t>地面光伏电站等领域。</w:t>
            </w:r>
          </w:p>
          <w:p w14:paraId="13657F2C" w14:textId="659D3CFA" w:rsidR="00011187" w:rsidRPr="00400E77" w:rsidRDefault="00011187" w:rsidP="00011187">
            <w:pPr>
              <w:widowControl/>
              <w:spacing w:line="360" w:lineRule="auto"/>
              <w:ind w:firstLineChars="200" w:firstLine="480"/>
              <w:jc w:val="left"/>
              <w:rPr>
                <w:rFonts w:ascii="宋体" w:hAnsi="宋体"/>
              </w:rPr>
            </w:pPr>
            <w:r w:rsidRPr="00400E77">
              <w:rPr>
                <w:rFonts w:ascii="宋体" w:hAnsi="宋体" w:hint="eastAsia"/>
              </w:rPr>
              <w:t>对比串焊技术，叠瓦组件方案可在相同面积的情况下大幅提升发电效率，</w:t>
            </w:r>
            <w:r w:rsidR="00E15B56" w:rsidRPr="00400E77">
              <w:rPr>
                <w:rFonts w:ascii="宋体" w:hAnsi="宋体" w:hint="eastAsia"/>
              </w:rPr>
              <w:t>生产出的太阳能组件为高效能太阳能组件；</w:t>
            </w:r>
            <w:r w:rsidRPr="00400E77">
              <w:rPr>
                <w:rFonts w:ascii="宋体" w:hAnsi="宋体" w:hint="eastAsia"/>
              </w:rPr>
              <w:t>同时叠瓦技术属于柔性连接，在抗隐裂、抗震动、抗老化方面更具备优势，另外叠瓦组件外观更美观，能够更好的适配光伏屋顶、光伏幕墙等领域</w:t>
            </w:r>
            <w:r w:rsidR="00E15B56" w:rsidRPr="00400E77">
              <w:rPr>
                <w:rFonts w:ascii="宋体" w:hAnsi="宋体"/>
              </w:rPr>
              <w:t>。</w:t>
            </w:r>
            <w:r w:rsidR="00E15B56" w:rsidRPr="00400E77" w:rsidDel="00E15B56">
              <w:rPr>
                <w:rFonts w:ascii="宋体" w:hAnsi="宋体" w:hint="eastAsia"/>
              </w:rPr>
              <w:t xml:space="preserve"> </w:t>
            </w:r>
          </w:p>
          <w:p w14:paraId="37CC7102" w14:textId="77777777" w:rsidR="00011187" w:rsidRPr="00400E77" w:rsidRDefault="00011187" w:rsidP="00011187">
            <w:pPr>
              <w:widowControl/>
              <w:spacing w:line="360" w:lineRule="auto"/>
              <w:ind w:firstLineChars="200" w:firstLine="480"/>
              <w:jc w:val="left"/>
              <w:rPr>
                <w:rFonts w:ascii="宋体" w:hAnsi="宋体"/>
              </w:rPr>
            </w:pPr>
          </w:p>
          <w:p w14:paraId="39183225" w14:textId="77777777" w:rsidR="00011187" w:rsidRPr="00400E77" w:rsidRDefault="00011187" w:rsidP="00011187">
            <w:pPr>
              <w:widowControl/>
              <w:spacing w:line="360" w:lineRule="auto"/>
              <w:jc w:val="left"/>
              <w:rPr>
                <w:rFonts w:ascii="宋体" w:hAnsi="宋体" w:cs="宋体"/>
                <w:b/>
                <w:bCs/>
                <w:kern w:val="0"/>
                <w:szCs w:val="24"/>
                <w:lang w:bidi="ar"/>
              </w:rPr>
            </w:pPr>
            <w:r w:rsidRPr="00400E77">
              <w:rPr>
                <w:rFonts w:ascii="宋体" w:hAnsi="宋体" w:hint="eastAsia"/>
                <w:b/>
                <w:bCs/>
              </w:rPr>
              <w:t>5、请介绍一下</w:t>
            </w:r>
            <w:r w:rsidRPr="00400E77">
              <w:rPr>
                <w:rFonts w:ascii="宋体" w:hAnsi="宋体" w:cs="宋体" w:hint="eastAsia"/>
                <w:b/>
                <w:bCs/>
                <w:kern w:val="0"/>
                <w:szCs w:val="24"/>
              </w:rPr>
              <w:t>公司</w:t>
            </w:r>
            <w:r w:rsidRPr="00400E77">
              <w:rPr>
                <w:rFonts w:ascii="宋体" w:hAnsi="宋体" w:hint="eastAsia"/>
                <w:b/>
                <w:bCs/>
              </w:rPr>
              <w:t>光伏叠瓦导电胶客户情况？</w:t>
            </w:r>
          </w:p>
          <w:p w14:paraId="704875CD" w14:textId="19070ECC" w:rsidR="00011187" w:rsidRPr="00400E77" w:rsidRDefault="00011187" w:rsidP="00011187">
            <w:pPr>
              <w:widowControl/>
              <w:spacing w:line="360" w:lineRule="auto"/>
              <w:ind w:firstLineChars="200" w:firstLine="480"/>
              <w:jc w:val="left"/>
              <w:rPr>
                <w:rFonts w:ascii="宋体" w:hAnsi="宋体" w:cs="宋体"/>
                <w:kern w:val="0"/>
                <w:szCs w:val="24"/>
                <w:lang w:bidi="ar"/>
              </w:rPr>
            </w:pPr>
            <w:r w:rsidRPr="00400E77">
              <w:rPr>
                <w:rFonts w:ascii="宋体" w:hAnsi="宋体" w:cs="宋体"/>
                <w:kern w:val="0"/>
                <w:szCs w:val="24"/>
                <w:lang w:bidi="ar"/>
              </w:rPr>
              <w:t>答：</w:t>
            </w:r>
            <w:r w:rsidRPr="00400E77">
              <w:rPr>
                <w:rFonts w:ascii="宋体" w:hAnsi="宋体" w:cs="宋体" w:hint="eastAsia"/>
                <w:kern w:val="0"/>
                <w:szCs w:val="24"/>
                <w:lang w:bidi="ar"/>
              </w:rPr>
              <w:t>公司叠瓦导电胶是多年稳定出货的成熟产品，公司也一直是该产品的主要供应商。目前公司该产品主要供给北美客户，并处于稳定增量的过程</w:t>
            </w:r>
            <w:r w:rsidR="00E15B56" w:rsidRPr="00400E77">
              <w:rPr>
                <w:rFonts w:ascii="宋体" w:hAnsi="宋体" w:cs="宋体" w:hint="eastAsia"/>
                <w:kern w:val="0"/>
                <w:szCs w:val="24"/>
                <w:lang w:bidi="ar"/>
              </w:rPr>
              <w:t>中</w:t>
            </w:r>
            <w:r w:rsidRPr="00400E77">
              <w:rPr>
                <w:rFonts w:ascii="宋体" w:hAnsi="宋体" w:cs="宋体" w:hint="eastAsia"/>
                <w:kern w:val="0"/>
                <w:szCs w:val="24"/>
                <w:lang w:bidi="ar"/>
              </w:rPr>
              <w:t>，但</w:t>
            </w:r>
            <w:r w:rsidR="00E15B56" w:rsidRPr="00400E77">
              <w:rPr>
                <w:rFonts w:ascii="宋体" w:hAnsi="宋体" w:cs="宋体" w:hint="eastAsia"/>
                <w:kern w:val="0"/>
                <w:szCs w:val="24"/>
                <w:lang w:bidi="ar"/>
              </w:rPr>
              <w:t>其2</w:t>
            </w:r>
            <w:r w:rsidR="00E15B56" w:rsidRPr="00400E77">
              <w:rPr>
                <w:rFonts w:ascii="宋体" w:hAnsi="宋体" w:cs="宋体"/>
                <w:kern w:val="0"/>
                <w:szCs w:val="24"/>
                <w:lang w:bidi="ar"/>
              </w:rPr>
              <w:t>025年收入</w:t>
            </w:r>
            <w:r w:rsidRPr="00400E77">
              <w:rPr>
                <w:rFonts w:ascii="宋体" w:hAnsi="宋体" w:cs="宋体" w:hint="eastAsia"/>
                <w:kern w:val="0"/>
                <w:szCs w:val="24"/>
                <w:lang w:bidi="ar"/>
              </w:rPr>
              <w:t>占公司整体收入比例较低。</w:t>
            </w:r>
          </w:p>
          <w:p w14:paraId="26DC3ACD" w14:textId="77777777" w:rsidR="00011187" w:rsidRPr="00400E77" w:rsidRDefault="00011187" w:rsidP="00011187">
            <w:pPr>
              <w:widowControl/>
              <w:spacing w:line="360" w:lineRule="auto"/>
              <w:ind w:firstLineChars="200" w:firstLine="480"/>
              <w:jc w:val="left"/>
              <w:rPr>
                <w:rFonts w:ascii="宋体" w:hAnsi="宋体" w:cs="宋体"/>
                <w:kern w:val="0"/>
                <w:szCs w:val="24"/>
                <w:lang w:bidi="ar"/>
              </w:rPr>
            </w:pPr>
          </w:p>
          <w:p w14:paraId="69C891BA" w14:textId="77777777" w:rsidR="00011187" w:rsidRPr="00400E77" w:rsidRDefault="00011187" w:rsidP="00011187">
            <w:pPr>
              <w:widowControl/>
              <w:spacing w:line="360" w:lineRule="auto"/>
              <w:jc w:val="left"/>
              <w:rPr>
                <w:rFonts w:ascii="宋体" w:hAnsi="宋体" w:cs="宋体"/>
                <w:b/>
                <w:bCs/>
                <w:kern w:val="0"/>
                <w:szCs w:val="24"/>
                <w:lang w:bidi="ar"/>
              </w:rPr>
            </w:pPr>
            <w:r w:rsidRPr="00400E77">
              <w:rPr>
                <w:rFonts w:ascii="宋体" w:hAnsi="宋体" w:cs="宋体" w:hint="eastAsia"/>
                <w:b/>
                <w:bCs/>
                <w:kern w:val="0"/>
                <w:szCs w:val="24"/>
                <w:lang w:bidi="ar"/>
              </w:rPr>
              <w:lastRenderedPageBreak/>
              <w:t>6、请问公司对叠瓦组件技术在太空光伏上的应用是如何理解的？公司产品是否应用于太空光伏？</w:t>
            </w:r>
          </w:p>
          <w:p w14:paraId="4E8B82CE" w14:textId="77777777" w:rsidR="00011187" w:rsidRPr="00400E77" w:rsidRDefault="00011187" w:rsidP="00011187">
            <w:pPr>
              <w:widowControl/>
              <w:spacing w:line="360" w:lineRule="auto"/>
              <w:ind w:firstLineChars="200" w:firstLine="480"/>
              <w:jc w:val="left"/>
              <w:rPr>
                <w:rFonts w:ascii="宋体" w:hAnsi="宋体" w:cs="宋体"/>
                <w:kern w:val="0"/>
                <w:szCs w:val="24"/>
                <w:lang w:bidi="ar"/>
              </w:rPr>
            </w:pPr>
            <w:r w:rsidRPr="00400E77">
              <w:rPr>
                <w:rFonts w:ascii="宋体" w:hAnsi="宋体" w:cs="宋体" w:hint="eastAsia"/>
                <w:kern w:val="0"/>
                <w:szCs w:val="24"/>
                <w:lang w:bidi="ar"/>
              </w:rPr>
              <w:t>答：近期我们也关注到市场上关于叠瓦技术在太空光伏上应用的探讨，我们也通过公开渠道进行了学习和了解。作为叠瓦技术相关材料的供应商，我们会持续关注相关产业的发展，紧抓行业发展带来的业务机会。</w:t>
            </w:r>
          </w:p>
          <w:p w14:paraId="59260ACD" w14:textId="244314EE" w:rsidR="00011187" w:rsidRPr="00400E77" w:rsidRDefault="00011187" w:rsidP="00D22F4D">
            <w:pPr>
              <w:widowControl/>
              <w:spacing w:line="360" w:lineRule="auto"/>
              <w:ind w:firstLineChars="200" w:firstLine="480"/>
              <w:jc w:val="left"/>
              <w:rPr>
                <w:rFonts w:ascii="宋体" w:hAnsi="宋体"/>
              </w:rPr>
            </w:pPr>
            <w:r w:rsidRPr="00400E77">
              <w:rPr>
                <w:rFonts w:ascii="宋体" w:hAnsi="宋体" w:cs="宋体" w:hint="eastAsia"/>
                <w:kern w:val="0"/>
                <w:szCs w:val="24"/>
                <w:lang w:bidi="ar"/>
              </w:rPr>
              <w:t>截至目前</w:t>
            </w:r>
            <w:r w:rsidR="00786B2D" w:rsidRPr="00400E77">
              <w:rPr>
                <w:rFonts w:ascii="宋体" w:hAnsi="宋体" w:cs="宋体" w:hint="eastAsia"/>
                <w:kern w:val="0"/>
                <w:szCs w:val="24"/>
                <w:lang w:bidi="ar"/>
              </w:rPr>
              <w:t>，</w:t>
            </w:r>
            <w:r w:rsidRPr="00400E77">
              <w:rPr>
                <w:rFonts w:ascii="宋体" w:hAnsi="宋体" w:cs="宋体" w:hint="eastAsia"/>
                <w:kern w:val="0"/>
                <w:szCs w:val="24"/>
                <w:lang w:bidi="ar"/>
              </w:rPr>
              <w:t>公司叠瓦导电胶</w:t>
            </w:r>
            <w:r w:rsidR="00D22F4D" w:rsidRPr="00400E77">
              <w:rPr>
                <w:rFonts w:ascii="宋体" w:hAnsi="宋体" w:hint="eastAsia"/>
              </w:rPr>
              <w:t>主要应用于</w:t>
            </w:r>
            <w:r w:rsidR="00E15B56" w:rsidRPr="00400E77">
              <w:rPr>
                <w:rFonts w:ascii="宋体" w:hAnsi="宋体" w:hint="eastAsia"/>
              </w:rPr>
              <w:t>高效</w:t>
            </w:r>
            <w:r w:rsidR="00D22F4D" w:rsidRPr="00400E77">
              <w:rPr>
                <w:rFonts w:ascii="宋体" w:hAnsi="宋体" w:hint="eastAsia"/>
              </w:rPr>
              <w:t>屋顶光伏、</w:t>
            </w:r>
            <w:r w:rsidR="00E15B56" w:rsidRPr="00400E77">
              <w:rPr>
                <w:rFonts w:ascii="宋体" w:hAnsi="宋体" w:hint="eastAsia"/>
              </w:rPr>
              <w:t>高效</w:t>
            </w:r>
            <w:r w:rsidR="00D22F4D" w:rsidRPr="00400E77">
              <w:rPr>
                <w:rFonts w:ascii="宋体" w:hAnsi="宋体" w:hint="eastAsia"/>
              </w:rPr>
              <w:t>地面光伏电站等领域，</w:t>
            </w:r>
            <w:r w:rsidRPr="00400E77">
              <w:rPr>
                <w:rFonts w:ascii="宋体" w:hAnsi="宋体" w:cs="宋体" w:hint="eastAsia"/>
                <w:kern w:val="0"/>
                <w:szCs w:val="24"/>
                <w:lang w:bidi="ar"/>
              </w:rPr>
              <w:t>尚未应用于太空光伏领域。</w:t>
            </w:r>
            <w:bookmarkStart w:id="2" w:name="OLE_LINK1"/>
            <w:r w:rsidRPr="00400E77">
              <w:rPr>
                <w:rFonts w:ascii="宋体" w:hAnsi="宋体" w:cs="宋体" w:hint="eastAsia"/>
                <w:kern w:val="0"/>
                <w:szCs w:val="24"/>
                <w:lang w:bidi="ar"/>
              </w:rPr>
              <w:t>相关材料的应用尚处于</w:t>
            </w:r>
            <w:r w:rsidR="00786B2D" w:rsidRPr="00400E77">
              <w:rPr>
                <w:rFonts w:ascii="宋体" w:hAnsi="宋体" w:cs="宋体" w:hint="eastAsia"/>
                <w:kern w:val="0"/>
                <w:szCs w:val="24"/>
                <w:lang w:bidi="ar"/>
              </w:rPr>
              <w:t>与</w:t>
            </w:r>
            <w:r w:rsidR="00E15B56" w:rsidRPr="00400E77">
              <w:rPr>
                <w:rFonts w:ascii="宋体" w:hAnsi="宋体" w:cs="宋体" w:hint="eastAsia"/>
                <w:kern w:val="0"/>
                <w:szCs w:val="24"/>
                <w:lang w:bidi="ar"/>
              </w:rPr>
              <w:t>北美</w:t>
            </w:r>
            <w:r w:rsidR="00786B2D" w:rsidRPr="00400E77">
              <w:rPr>
                <w:rFonts w:ascii="宋体" w:hAnsi="宋体" w:cs="宋体" w:hint="eastAsia"/>
                <w:kern w:val="0"/>
                <w:szCs w:val="24"/>
                <w:lang w:bidi="ar"/>
              </w:rPr>
              <w:t>客户的</w:t>
            </w:r>
            <w:r w:rsidRPr="00400E77">
              <w:rPr>
                <w:rFonts w:ascii="宋体" w:hAnsi="宋体" w:cs="宋体" w:hint="eastAsia"/>
                <w:kern w:val="0"/>
                <w:szCs w:val="24"/>
                <w:lang w:bidi="ar"/>
              </w:rPr>
              <w:t>技术探讨</w:t>
            </w:r>
            <w:r w:rsidR="00786B2D" w:rsidRPr="00400E77">
              <w:rPr>
                <w:rFonts w:ascii="宋体" w:hAnsi="宋体" w:cs="宋体" w:hint="eastAsia"/>
                <w:kern w:val="0"/>
                <w:szCs w:val="24"/>
                <w:lang w:bidi="ar"/>
              </w:rPr>
              <w:t>和交流</w:t>
            </w:r>
            <w:r w:rsidRPr="00400E77">
              <w:rPr>
                <w:rFonts w:ascii="宋体" w:hAnsi="宋体" w:cs="宋体" w:hint="eastAsia"/>
                <w:kern w:val="0"/>
                <w:szCs w:val="24"/>
                <w:lang w:bidi="ar"/>
              </w:rPr>
              <w:t>阶段</w:t>
            </w:r>
            <w:bookmarkEnd w:id="2"/>
            <w:r w:rsidRPr="00400E77">
              <w:rPr>
                <w:rFonts w:ascii="宋体" w:hAnsi="宋体" w:cs="宋体" w:hint="eastAsia"/>
                <w:kern w:val="0"/>
                <w:szCs w:val="24"/>
                <w:lang w:bidi="ar"/>
              </w:rPr>
              <w:t>，公司产品能否得以</w:t>
            </w:r>
            <w:r w:rsidR="00786B2D" w:rsidRPr="00400E77">
              <w:rPr>
                <w:rFonts w:ascii="宋体" w:hAnsi="宋体" w:cs="宋体" w:hint="eastAsia"/>
                <w:kern w:val="0"/>
                <w:szCs w:val="24"/>
                <w:lang w:bidi="ar"/>
              </w:rPr>
              <w:t>在太空光伏</w:t>
            </w:r>
            <w:r w:rsidRPr="00400E77">
              <w:rPr>
                <w:rFonts w:ascii="宋体" w:hAnsi="宋体" w:cs="宋体" w:hint="eastAsia"/>
                <w:kern w:val="0"/>
                <w:szCs w:val="24"/>
                <w:lang w:bidi="ar"/>
              </w:rPr>
              <w:t>应用存在不确定性。</w:t>
            </w:r>
          </w:p>
          <w:p w14:paraId="20D47333" w14:textId="77777777" w:rsidR="00F51164" w:rsidRPr="00400E77" w:rsidRDefault="00F51164" w:rsidP="00C12C69">
            <w:pPr>
              <w:spacing w:line="560" w:lineRule="exact"/>
              <w:rPr>
                <w:rFonts w:ascii="宋体" w:hAnsi="宋体"/>
                <w:szCs w:val="24"/>
              </w:rPr>
            </w:pPr>
          </w:p>
        </w:tc>
      </w:tr>
      <w:tr w:rsidR="00F51164" w:rsidRPr="00400E77" w14:paraId="524E63D9" w14:textId="77777777">
        <w:trPr>
          <w:trHeight w:val="573"/>
        </w:trPr>
        <w:tc>
          <w:tcPr>
            <w:tcW w:w="2427" w:type="dxa"/>
            <w:vAlign w:val="center"/>
          </w:tcPr>
          <w:p w14:paraId="5A0CED20" w14:textId="77777777" w:rsidR="00F51164" w:rsidRPr="00400E77" w:rsidRDefault="007B710B">
            <w:pPr>
              <w:jc w:val="center"/>
              <w:rPr>
                <w:rFonts w:ascii="宋体" w:hAnsi="宋体"/>
                <w:b/>
                <w:bCs/>
                <w:szCs w:val="24"/>
              </w:rPr>
            </w:pPr>
            <w:r w:rsidRPr="00400E77">
              <w:rPr>
                <w:rFonts w:ascii="宋体" w:hAnsi="宋体" w:hint="eastAsia"/>
                <w:b/>
                <w:bCs/>
                <w:szCs w:val="24"/>
              </w:rPr>
              <w:lastRenderedPageBreak/>
              <w:t>附件清单（如有）</w:t>
            </w:r>
          </w:p>
        </w:tc>
        <w:tc>
          <w:tcPr>
            <w:tcW w:w="6081" w:type="dxa"/>
            <w:vAlign w:val="center"/>
          </w:tcPr>
          <w:p w14:paraId="4F0A9D18" w14:textId="77777777" w:rsidR="00F51164" w:rsidRPr="00400E77" w:rsidRDefault="007B710B">
            <w:pPr>
              <w:jc w:val="left"/>
              <w:rPr>
                <w:rFonts w:ascii="宋体" w:hAnsi="宋体"/>
                <w:szCs w:val="24"/>
              </w:rPr>
            </w:pPr>
            <w:r w:rsidRPr="00400E77">
              <w:rPr>
                <w:rFonts w:ascii="宋体" w:hAnsi="宋体"/>
                <w:szCs w:val="24"/>
              </w:rPr>
              <w:t>无</w:t>
            </w:r>
          </w:p>
        </w:tc>
      </w:tr>
    </w:tbl>
    <w:p w14:paraId="38B8CAFC" w14:textId="77777777" w:rsidR="00F51164" w:rsidRPr="00400E77" w:rsidRDefault="00F51164">
      <w:pPr>
        <w:widowControl/>
        <w:spacing w:line="400" w:lineRule="exact"/>
        <w:jc w:val="left"/>
        <w:rPr>
          <w:rFonts w:ascii="宋体" w:hAnsi="宋体"/>
          <w:sz w:val="21"/>
          <w:szCs w:val="21"/>
        </w:rPr>
      </w:pPr>
    </w:p>
    <w:sectPr w:rsidR="00F51164" w:rsidRPr="00400E77">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63CE4" w14:textId="77777777" w:rsidR="00246EE0" w:rsidRDefault="00246EE0"/>
  </w:endnote>
  <w:endnote w:type="continuationSeparator" w:id="0">
    <w:p w14:paraId="5C43600E" w14:textId="77777777" w:rsidR="00246EE0" w:rsidRDefault="00246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46471C" w14:textId="77777777" w:rsidR="00246EE0" w:rsidRDefault="00246EE0"/>
  </w:footnote>
  <w:footnote w:type="continuationSeparator" w:id="0">
    <w:p w14:paraId="354F3A67" w14:textId="77777777" w:rsidR="00246EE0" w:rsidRDefault="00246E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9AE989"/>
    <w:multiLevelType w:val="singleLevel"/>
    <w:tmpl w:val="869AE98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diZWRmYjIyZmVlODU4MjUwMmIyYmRjNTU0MjBlZGYifQ=="/>
  </w:docVars>
  <w:rsids>
    <w:rsidRoot w:val="00DC5E46"/>
    <w:rsid w:val="0000245C"/>
    <w:rsid w:val="00004B20"/>
    <w:rsid w:val="00011187"/>
    <w:rsid w:val="00017DD1"/>
    <w:rsid w:val="0002014A"/>
    <w:rsid w:val="00030DE9"/>
    <w:rsid w:val="0003154F"/>
    <w:rsid w:val="00032633"/>
    <w:rsid w:val="000415F4"/>
    <w:rsid w:val="00041C9D"/>
    <w:rsid w:val="0004467C"/>
    <w:rsid w:val="000459A9"/>
    <w:rsid w:val="00050C04"/>
    <w:rsid w:val="00056AB7"/>
    <w:rsid w:val="00067427"/>
    <w:rsid w:val="000704AF"/>
    <w:rsid w:val="00070D2B"/>
    <w:rsid w:val="00080818"/>
    <w:rsid w:val="00084870"/>
    <w:rsid w:val="00092107"/>
    <w:rsid w:val="000A12C5"/>
    <w:rsid w:val="000A2DB5"/>
    <w:rsid w:val="000A64A8"/>
    <w:rsid w:val="000B4324"/>
    <w:rsid w:val="000B61FC"/>
    <w:rsid w:val="000C53F3"/>
    <w:rsid w:val="000D2872"/>
    <w:rsid w:val="000E1009"/>
    <w:rsid w:val="000E4665"/>
    <w:rsid w:val="000E46ED"/>
    <w:rsid w:val="000F4C75"/>
    <w:rsid w:val="00100005"/>
    <w:rsid w:val="0010080C"/>
    <w:rsid w:val="00111ED8"/>
    <w:rsid w:val="0011359B"/>
    <w:rsid w:val="00115906"/>
    <w:rsid w:val="00117112"/>
    <w:rsid w:val="00122AAA"/>
    <w:rsid w:val="00122CA4"/>
    <w:rsid w:val="001259EE"/>
    <w:rsid w:val="001404DD"/>
    <w:rsid w:val="00140A1B"/>
    <w:rsid w:val="00146FB8"/>
    <w:rsid w:val="00157C01"/>
    <w:rsid w:val="001600CB"/>
    <w:rsid w:val="001609E9"/>
    <w:rsid w:val="00163CA5"/>
    <w:rsid w:val="00167014"/>
    <w:rsid w:val="00171B17"/>
    <w:rsid w:val="001743F1"/>
    <w:rsid w:val="001800F7"/>
    <w:rsid w:val="00180D5D"/>
    <w:rsid w:val="00183228"/>
    <w:rsid w:val="001837A2"/>
    <w:rsid w:val="001956C4"/>
    <w:rsid w:val="001A6640"/>
    <w:rsid w:val="001A774A"/>
    <w:rsid w:val="001C3AD2"/>
    <w:rsid w:val="001D04DD"/>
    <w:rsid w:val="001D2B9C"/>
    <w:rsid w:val="001D4053"/>
    <w:rsid w:val="001E1C23"/>
    <w:rsid w:val="001E1C6F"/>
    <w:rsid w:val="001E3B67"/>
    <w:rsid w:val="001E42FC"/>
    <w:rsid w:val="001E50AD"/>
    <w:rsid w:val="001F0F88"/>
    <w:rsid w:val="001F4458"/>
    <w:rsid w:val="001F6EF2"/>
    <w:rsid w:val="0020500F"/>
    <w:rsid w:val="0020687B"/>
    <w:rsid w:val="002075CC"/>
    <w:rsid w:val="00212C27"/>
    <w:rsid w:val="002143C9"/>
    <w:rsid w:val="00221631"/>
    <w:rsid w:val="00236E2E"/>
    <w:rsid w:val="00246207"/>
    <w:rsid w:val="00246EE0"/>
    <w:rsid w:val="00247FB5"/>
    <w:rsid w:val="0025376E"/>
    <w:rsid w:val="00253A35"/>
    <w:rsid w:val="00254DA5"/>
    <w:rsid w:val="00264304"/>
    <w:rsid w:val="00277618"/>
    <w:rsid w:val="00277AD7"/>
    <w:rsid w:val="00280FC0"/>
    <w:rsid w:val="0028324C"/>
    <w:rsid w:val="00283447"/>
    <w:rsid w:val="002A021D"/>
    <w:rsid w:val="002A3326"/>
    <w:rsid w:val="002B0BDB"/>
    <w:rsid w:val="002B3841"/>
    <w:rsid w:val="002B42E0"/>
    <w:rsid w:val="002B4498"/>
    <w:rsid w:val="002B79CA"/>
    <w:rsid w:val="002C388F"/>
    <w:rsid w:val="002D72FA"/>
    <w:rsid w:val="002E5264"/>
    <w:rsid w:val="002E5293"/>
    <w:rsid w:val="002F5525"/>
    <w:rsid w:val="002F7163"/>
    <w:rsid w:val="003017AE"/>
    <w:rsid w:val="00314871"/>
    <w:rsid w:val="003206FD"/>
    <w:rsid w:val="00324C44"/>
    <w:rsid w:val="00326C79"/>
    <w:rsid w:val="00327BCE"/>
    <w:rsid w:val="00334055"/>
    <w:rsid w:val="0033761C"/>
    <w:rsid w:val="00337A19"/>
    <w:rsid w:val="003423B7"/>
    <w:rsid w:val="00362F55"/>
    <w:rsid w:val="0036572D"/>
    <w:rsid w:val="00372B09"/>
    <w:rsid w:val="00393F39"/>
    <w:rsid w:val="0039540B"/>
    <w:rsid w:val="003A0BD1"/>
    <w:rsid w:val="003A3A46"/>
    <w:rsid w:val="003A6113"/>
    <w:rsid w:val="003B5598"/>
    <w:rsid w:val="003B7978"/>
    <w:rsid w:val="003C3B4D"/>
    <w:rsid w:val="003C3F99"/>
    <w:rsid w:val="003C53DB"/>
    <w:rsid w:val="003D1463"/>
    <w:rsid w:val="003E53CF"/>
    <w:rsid w:val="003E5D9C"/>
    <w:rsid w:val="003E610A"/>
    <w:rsid w:val="003F11AD"/>
    <w:rsid w:val="003F12C8"/>
    <w:rsid w:val="003F1E65"/>
    <w:rsid w:val="003F3C92"/>
    <w:rsid w:val="003F489C"/>
    <w:rsid w:val="00400E77"/>
    <w:rsid w:val="00403E58"/>
    <w:rsid w:val="004046D1"/>
    <w:rsid w:val="0040596A"/>
    <w:rsid w:val="00407C94"/>
    <w:rsid w:val="00412655"/>
    <w:rsid w:val="00427D88"/>
    <w:rsid w:val="00430DCC"/>
    <w:rsid w:val="00431E4C"/>
    <w:rsid w:val="00442451"/>
    <w:rsid w:val="0044314E"/>
    <w:rsid w:val="00451E2F"/>
    <w:rsid w:val="004538F4"/>
    <w:rsid w:val="00457653"/>
    <w:rsid w:val="0045786E"/>
    <w:rsid w:val="004638AF"/>
    <w:rsid w:val="00466861"/>
    <w:rsid w:val="004732F9"/>
    <w:rsid w:val="004754E9"/>
    <w:rsid w:val="00483884"/>
    <w:rsid w:val="00495DFF"/>
    <w:rsid w:val="004978E4"/>
    <w:rsid w:val="004A29B3"/>
    <w:rsid w:val="004B2A3F"/>
    <w:rsid w:val="004B4383"/>
    <w:rsid w:val="004C2778"/>
    <w:rsid w:val="004C634C"/>
    <w:rsid w:val="004C6F80"/>
    <w:rsid w:val="004D665E"/>
    <w:rsid w:val="004D7345"/>
    <w:rsid w:val="004E408D"/>
    <w:rsid w:val="004E40CA"/>
    <w:rsid w:val="004E7C20"/>
    <w:rsid w:val="00501FA7"/>
    <w:rsid w:val="00510BB1"/>
    <w:rsid w:val="00511935"/>
    <w:rsid w:val="00513BB5"/>
    <w:rsid w:val="005146E3"/>
    <w:rsid w:val="00524BE4"/>
    <w:rsid w:val="00536442"/>
    <w:rsid w:val="005400CA"/>
    <w:rsid w:val="00541D8C"/>
    <w:rsid w:val="00543700"/>
    <w:rsid w:val="00555A3F"/>
    <w:rsid w:val="00557D76"/>
    <w:rsid w:val="005673FA"/>
    <w:rsid w:val="0057267D"/>
    <w:rsid w:val="00572766"/>
    <w:rsid w:val="005727E9"/>
    <w:rsid w:val="00590BA6"/>
    <w:rsid w:val="005A2448"/>
    <w:rsid w:val="005A4140"/>
    <w:rsid w:val="005A4181"/>
    <w:rsid w:val="005A6293"/>
    <w:rsid w:val="005A6B74"/>
    <w:rsid w:val="005B065D"/>
    <w:rsid w:val="005B3225"/>
    <w:rsid w:val="005C2212"/>
    <w:rsid w:val="005D05C3"/>
    <w:rsid w:val="005D117F"/>
    <w:rsid w:val="005D4012"/>
    <w:rsid w:val="005E2365"/>
    <w:rsid w:val="005F54BB"/>
    <w:rsid w:val="005F6B7E"/>
    <w:rsid w:val="006002AD"/>
    <w:rsid w:val="006043C4"/>
    <w:rsid w:val="0060633C"/>
    <w:rsid w:val="006076A7"/>
    <w:rsid w:val="00610BC3"/>
    <w:rsid w:val="006237F6"/>
    <w:rsid w:val="00630CCF"/>
    <w:rsid w:val="00650074"/>
    <w:rsid w:val="0065282C"/>
    <w:rsid w:val="0065311E"/>
    <w:rsid w:val="0065397E"/>
    <w:rsid w:val="0066055E"/>
    <w:rsid w:val="00672825"/>
    <w:rsid w:val="00680153"/>
    <w:rsid w:val="006806DF"/>
    <w:rsid w:val="00694B4A"/>
    <w:rsid w:val="006B1ED8"/>
    <w:rsid w:val="006B6D59"/>
    <w:rsid w:val="006D1F99"/>
    <w:rsid w:val="006D3624"/>
    <w:rsid w:val="006E5D09"/>
    <w:rsid w:val="006E62D9"/>
    <w:rsid w:val="006E7FC6"/>
    <w:rsid w:val="006F07B6"/>
    <w:rsid w:val="00700618"/>
    <w:rsid w:val="007050EB"/>
    <w:rsid w:val="00707CA5"/>
    <w:rsid w:val="0071704A"/>
    <w:rsid w:val="00720173"/>
    <w:rsid w:val="00723D9F"/>
    <w:rsid w:val="007338F3"/>
    <w:rsid w:val="00733DCD"/>
    <w:rsid w:val="00746099"/>
    <w:rsid w:val="00747DA6"/>
    <w:rsid w:val="00755204"/>
    <w:rsid w:val="00762A69"/>
    <w:rsid w:val="00765421"/>
    <w:rsid w:val="00773E29"/>
    <w:rsid w:val="007804CA"/>
    <w:rsid w:val="0078434B"/>
    <w:rsid w:val="007846B6"/>
    <w:rsid w:val="007856B2"/>
    <w:rsid w:val="00786B2D"/>
    <w:rsid w:val="007A05A2"/>
    <w:rsid w:val="007A50F1"/>
    <w:rsid w:val="007A5737"/>
    <w:rsid w:val="007B1298"/>
    <w:rsid w:val="007B369A"/>
    <w:rsid w:val="007B3D2A"/>
    <w:rsid w:val="007B710B"/>
    <w:rsid w:val="007C067E"/>
    <w:rsid w:val="007C4D3C"/>
    <w:rsid w:val="007C7562"/>
    <w:rsid w:val="007D04EE"/>
    <w:rsid w:val="007D6811"/>
    <w:rsid w:val="007D69ED"/>
    <w:rsid w:val="007F03D8"/>
    <w:rsid w:val="007F0F7C"/>
    <w:rsid w:val="007F2945"/>
    <w:rsid w:val="007F3B4C"/>
    <w:rsid w:val="007F6A1C"/>
    <w:rsid w:val="00803B60"/>
    <w:rsid w:val="00807C02"/>
    <w:rsid w:val="00810BF8"/>
    <w:rsid w:val="00816335"/>
    <w:rsid w:val="00816AF5"/>
    <w:rsid w:val="00821BFA"/>
    <w:rsid w:val="00833E29"/>
    <w:rsid w:val="00836733"/>
    <w:rsid w:val="00840D62"/>
    <w:rsid w:val="008429FC"/>
    <w:rsid w:val="0084424D"/>
    <w:rsid w:val="008479DD"/>
    <w:rsid w:val="00853EBC"/>
    <w:rsid w:val="008617EF"/>
    <w:rsid w:val="008764D9"/>
    <w:rsid w:val="00880942"/>
    <w:rsid w:val="0088594A"/>
    <w:rsid w:val="00885F37"/>
    <w:rsid w:val="00887109"/>
    <w:rsid w:val="00890DE9"/>
    <w:rsid w:val="00893D52"/>
    <w:rsid w:val="008A4E65"/>
    <w:rsid w:val="008C3DFE"/>
    <w:rsid w:val="008C4831"/>
    <w:rsid w:val="008C76CF"/>
    <w:rsid w:val="008D0588"/>
    <w:rsid w:val="008D1E97"/>
    <w:rsid w:val="008E3D93"/>
    <w:rsid w:val="008E50D5"/>
    <w:rsid w:val="008E6760"/>
    <w:rsid w:val="008F3119"/>
    <w:rsid w:val="008F3E89"/>
    <w:rsid w:val="008F4C39"/>
    <w:rsid w:val="008F5F0B"/>
    <w:rsid w:val="0090553B"/>
    <w:rsid w:val="00905A85"/>
    <w:rsid w:val="009121C4"/>
    <w:rsid w:val="00915D33"/>
    <w:rsid w:val="0091640A"/>
    <w:rsid w:val="009178B8"/>
    <w:rsid w:val="00920B5D"/>
    <w:rsid w:val="00922283"/>
    <w:rsid w:val="00924C3F"/>
    <w:rsid w:val="0094154D"/>
    <w:rsid w:val="00943F9D"/>
    <w:rsid w:val="00951801"/>
    <w:rsid w:val="00961F4F"/>
    <w:rsid w:val="00970B27"/>
    <w:rsid w:val="00972096"/>
    <w:rsid w:val="00975C93"/>
    <w:rsid w:val="00976FA4"/>
    <w:rsid w:val="00980FB2"/>
    <w:rsid w:val="0098123D"/>
    <w:rsid w:val="009962D9"/>
    <w:rsid w:val="009A041B"/>
    <w:rsid w:val="009A5352"/>
    <w:rsid w:val="009B4447"/>
    <w:rsid w:val="009B51C4"/>
    <w:rsid w:val="009B7399"/>
    <w:rsid w:val="009C2F44"/>
    <w:rsid w:val="009D458C"/>
    <w:rsid w:val="009D6930"/>
    <w:rsid w:val="009D7279"/>
    <w:rsid w:val="009E68FD"/>
    <w:rsid w:val="009E6B11"/>
    <w:rsid w:val="009F4679"/>
    <w:rsid w:val="00A019D7"/>
    <w:rsid w:val="00A030B7"/>
    <w:rsid w:val="00A05635"/>
    <w:rsid w:val="00A25D3E"/>
    <w:rsid w:val="00A300B7"/>
    <w:rsid w:val="00A30C0D"/>
    <w:rsid w:val="00A341BA"/>
    <w:rsid w:val="00A346B4"/>
    <w:rsid w:val="00A37212"/>
    <w:rsid w:val="00A40315"/>
    <w:rsid w:val="00A47E1A"/>
    <w:rsid w:val="00A54A9D"/>
    <w:rsid w:val="00A61C4B"/>
    <w:rsid w:val="00A650D4"/>
    <w:rsid w:val="00A6696C"/>
    <w:rsid w:val="00A96FBF"/>
    <w:rsid w:val="00AA397C"/>
    <w:rsid w:val="00AB2F1C"/>
    <w:rsid w:val="00AB7F58"/>
    <w:rsid w:val="00AC30A9"/>
    <w:rsid w:val="00AC7BCF"/>
    <w:rsid w:val="00AD5AE6"/>
    <w:rsid w:val="00AE1F47"/>
    <w:rsid w:val="00AE55B7"/>
    <w:rsid w:val="00AF6290"/>
    <w:rsid w:val="00B048C0"/>
    <w:rsid w:val="00B06539"/>
    <w:rsid w:val="00B06729"/>
    <w:rsid w:val="00B1056C"/>
    <w:rsid w:val="00B11CAB"/>
    <w:rsid w:val="00B17112"/>
    <w:rsid w:val="00B3354B"/>
    <w:rsid w:val="00B37FBC"/>
    <w:rsid w:val="00B525B3"/>
    <w:rsid w:val="00B52BCB"/>
    <w:rsid w:val="00B538BF"/>
    <w:rsid w:val="00B53939"/>
    <w:rsid w:val="00B57F52"/>
    <w:rsid w:val="00B71EE6"/>
    <w:rsid w:val="00B726B4"/>
    <w:rsid w:val="00B7490A"/>
    <w:rsid w:val="00B85999"/>
    <w:rsid w:val="00B91897"/>
    <w:rsid w:val="00B92BAA"/>
    <w:rsid w:val="00B948CE"/>
    <w:rsid w:val="00B961B2"/>
    <w:rsid w:val="00BA17B7"/>
    <w:rsid w:val="00BA203C"/>
    <w:rsid w:val="00BA2215"/>
    <w:rsid w:val="00BA392A"/>
    <w:rsid w:val="00BA50A3"/>
    <w:rsid w:val="00BB0FFA"/>
    <w:rsid w:val="00BB5044"/>
    <w:rsid w:val="00BB6B73"/>
    <w:rsid w:val="00BC0C3C"/>
    <w:rsid w:val="00BD218F"/>
    <w:rsid w:val="00BD7448"/>
    <w:rsid w:val="00BE7616"/>
    <w:rsid w:val="00C00D3C"/>
    <w:rsid w:val="00C023C4"/>
    <w:rsid w:val="00C04CCE"/>
    <w:rsid w:val="00C11531"/>
    <w:rsid w:val="00C12C69"/>
    <w:rsid w:val="00C16397"/>
    <w:rsid w:val="00C20410"/>
    <w:rsid w:val="00C365F3"/>
    <w:rsid w:val="00C44FD4"/>
    <w:rsid w:val="00C47246"/>
    <w:rsid w:val="00C74459"/>
    <w:rsid w:val="00C776DB"/>
    <w:rsid w:val="00C77D1C"/>
    <w:rsid w:val="00C836BA"/>
    <w:rsid w:val="00C86907"/>
    <w:rsid w:val="00CB0968"/>
    <w:rsid w:val="00CB77BD"/>
    <w:rsid w:val="00CC034E"/>
    <w:rsid w:val="00CD45D6"/>
    <w:rsid w:val="00CE7464"/>
    <w:rsid w:val="00CF1FC3"/>
    <w:rsid w:val="00CF36F6"/>
    <w:rsid w:val="00CF52F5"/>
    <w:rsid w:val="00CF630C"/>
    <w:rsid w:val="00D06D92"/>
    <w:rsid w:val="00D0795C"/>
    <w:rsid w:val="00D1166B"/>
    <w:rsid w:val="00D22F4D"/>
    <w:rsid w:val="00D45316"/>
    <w:rsid w:val="00D46D99"/>
    <w:rsid w:val="00D5719E"/>
    <w:rsid w:val="00D60FAC"/>
    <w:rsid w:val="00D62C6C"/>
    <w:rsid w:val="00D735A7"/>
    <w:rsid w:val="00D86718"/>
    <w:rsid w:val="00D92D8C"/>
    <w:rsid w:val="00D94377"/>
    <w:rsid w:val="00DA105B"/>
    <w:rsid w:val="00DA4BC3"/>
    <w:rsid w:val="00DB1118"/>
    <w:rsid w:val="00DB18E5"/>
    <w:rsid w:val="00DB1E4C"/>
    <w:rsid w:val="00DB75D6"/>
    <w:rsid w:val="00DC0644"/>
    <w:rsid w:val="00DC2492"/>
    <w:rsid w:val="00DC3D6F"/>
    <w:rsid w:val="00DC4F83"/>
    <w:rsid w:val="00DC5E46"/>
    <w:rsid w:val="00DC7554"/>
    <w:rsid w:val="00DD341F"/>
    <w:rsid w:val="00DD40ED"/>
    <w:rsid w:val="00DD6319"/>
    <w:rsid w:val="00DD6CF1"/>
    <w:rsid w:val="00DE03D2"/>
    <w:rsid w:val="00DE661B"/>
    <w:rsid w:val="00DE6D51"/>
    <w:rsid w:val="00E02B40"/>
    <w:rsid w:val="00E11069"/>
    <w:rsid w:val="00E15B56"/>
    <w:rsid w:val="00E2026D"/>
    <w:rsid w:val="00E21205"/>
    <w:rsid w:val="00E24839"/>
    <w:rsid w:val="00E4612B"/>
    <w:rsid w:val="00E50D30"/>
    <w:rsid w:val="00E52781"/>
    <w:rsid w:val="00E60EDC"/>
    <w:rsid w:val="00E62E4C"/>
    <w:rsid w:val="00E64F59"/>
    <w:rsid w:val="00E6658D"/>
    <w:rsid w:val="00E74D0A"/>
    <w:rsid w:val="00E87EFF"/>
    <w:rsid w:val="00E9000F"/>
    <w:rsid w:val="00E9322E"/>
    <w:rsid w:val="00E974BA"/>
    <w:rsid w:val="00E97BE6"/>
    <w:rsid w:val="00EA1995"/>
    <w:rsid w:val="00EB4E5E"/>
    <w:rsid w:val="00EC4054"/>
    <w:rsid w:val="00ED398C"/>
    <w:rsid w:val="00ED730A"/>
    <w:rsid w:val="00EE580C"/>
    <w:rsid w:val="00EF05D2"/>
    <w:rsid w:val="00EF1FB2"/>
    <w:rsid w:val="00F05EA7"/>
    <w:rsid w:val="00F065A0"/>
    <w:rsid w:val="00F069D4"/>
    <w:rsid w:val="00F175D5"/>
    <w:rsid w:val="00F21084"/>
    <w:rsid w:val="00F21DD1"/>
    <w:rsid w:val="00F44795"/>
    <w:rsid w:val="00F50D2D"/>
    <w:rsid w:val="00F51164"/>
    <w:rsid w:val="00F52347"/>
    <w:rsid w:val="00F55F1C"/>
    <w:rsid w:val="00F56FC4"/>
    <w:rsid w:val="00F70319"/>
    <w:rsid w:val="00F70DF1"/>
    <w:rsid w:val="00F72331"/>
    <w:rsid w:val="00F72D1C"/>
    <w:rsid w:val="00F77606"/>
    <w:rsid w:val="00F9128E"/>
    <w:rsid w:val="00F97D3A"/>
    <w:rsid w:val="00FA5CD0"/>
    <w:rsid w:val="00FB5A55"/>
    <w:rsid w:val="00FC1F32"/>
    <w:rsid w:val="00FC7A5F"/>
    <w:rsid w:val="00FD0551"/>
    <w:rsid w:val="00FD107F"/>
    <w:rsid w:val="00FD6D21"/>
    <w:rsid w:val="00FF13E7"/>
    <w:rsid w:val="00FF2283"/>
    <w:rsid w:val="03880939"/>
    <w:rsid w:val="0A90012D"/>
    <w:rsid w:val="0BD40F69"/>
    <w:rsid w:val="11997D58"/>
    <w:rsid w:val="15EB0834"/>
    <w:rsid w:val="19453EDB"/>
    <w:rsid w:val="19BC0A7B"/>
    <w:rsid w:val="28470706"/>
    <w:rsid w:val="2A2C6AAC"/>
    <w:rsid w:val="2A846B58"/>
    <w:rsid w:val="2EE30245"/>
    <w:rsid w:val="32EB1476"/>
    <w:rsid w:val="337E5A61"/>
    <w:rsid w:val="35E13004"/>
    <w:rsid w:val="3A695D27"/>
    <w:rsid w:val="405344B3"/>
    <w:rsid w:val="46C11EA8"/>
    <w:rsid w:val="48CB3C89"/>
    <w:rsid w:val="4EAB2E20"/>
    <w:rsid w:val="5485656A"/>
    <w:rsid w:val="572E1597"/>
    <w:rsid w:val="5D4F6922"/>
    <w:rsid w:val="5E5023B7"/>
    <w:rsid w:val="609B00D0"/>
    <w:rsid w:val="645F71E6"/>
    <w:rsid w:val="6D8B4CCE"/>
    <w:rsid w:val="6FFB6486"/>
    <w:rsid w:val="76A2279B"/>
    <w:rsid w:val="7C9B4CD8"/>
    <w:rsid w:val="7F2D7B49"/>
    <w:rsid w:val="7F612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1D5389-1657-418C-99A1-761F780D9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80" w:after="180"/>
    </w:pPr>
  </w:style>
  <w:style w:type="paragraph" w:styleId="a4">
    <w:name w:val="Balloon Text"/>
    <w:basedOn w:val="a"/>
    <w:link w:val="Char"/>
    <w:uiPriority w:val="99"/>
    <w:semiHidden/>
    <w:unhideWhenUsed/>
    <w:qFormat/>
    <w:rPr>
      <w:sz w:val="18"/>
      <w:szCs w:val="18"/>
    </w:rPr>
  </w:style>
  <w:style w:type="paragraph" w:styleId="a5">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semiHidden/>
    <w:unhideWhenUsed/>
    <w:qFormat/>
    <w:rPr>
      <w:color w:val="0000FF"/>
      <w:u w:val="single"/>
    </w:rPr>
  </w:style>
  <w:style w:type="character" w:customStyle="1" w:styleId="Char">
    <w:name w:val="批注框文本 Char"/>
    <w:basedOn w:val="a0"/>
    <w:link w:val="a4"/>
    <w:uiPriority w:val="99"/>
    <w:semiHidden/>
    <w:qFormat/>
    <w:rPr>
      <w:rFonts w:ascii="Times New Roman" w:eastAsia="宋体" w:hAnsi="Times New Roman"/>
      <w:sz w:val="18"/>
      <w:szCs w:val="18"/>
    </w:rPr>
  </w:style>
  <w:style w:type="character" w:customStyle="1" w:styleId="Char1">
    <w:name w:val="页眉 Char"/>
    <w:basedOn w:val="a0"/>
    <w:link w:val="a6"/>
    <w:uiPriority w:val="99"/>
    <w:qFormat/>
    <w:rPr>
      <w:rFonts w:ascii="Times New Roman" w:eastAsia="宋体" w:hAnsi="Times New Roman"/>
      <w:sz w:val="18"/>
      <w:szCs w:val="18"/>
    </w:rPr>
  </w:style>
  <w:style w:type="character" w:customStyle="1" w:styleId="Char0">
    <w:name w:val="页脚 Char"/>
    <w:basedOn w:val="a0"/>
    <w:link w:val="a5"/>
    <w:uiPriority w:val="99"/>
    <w:qFormat/>
    <w:rPr>
      <w:rFonts w:ascii="Times New Roman" w:eastAsia="宋体" w:hAnsi="Times New Roman"/>
      <w:sz w:val="18"/>
      <w:szCs w:val="18"/>
    </w:rPr>
  </w:style>
  <w:style w:type="paragraph" w:styleId="aa">
    <w:name w:val="List Paragraph"/>
    <w:basedOn w:val="a"/>
    <w:autoRedefine/>
    <w:uiPriority w:val="34"/>
    <w:qFormat/>
    <w:pPr>
      <w:ind w:firstLineChars="200" w:firstLine="420"/>
    </w:pPr>
    <w:rPr>
      <w:rFonts w:asciiTheme="minorHAnsi" w:eastAsiaTheme="minorEastAsia" w:hAnsiTheme="minorHAnsi"/>
      <w:sz w:val="21"/>
    </w:rPr>
  </w:style>
  <w:style w:type="character" w:customStyle="1" w:styleId="insert-data">
    <w:name w:val="insert-data"/>
    <w:basedOn w:val="a0"/>
    <w:autoRedefine/>
    <w:qFormat/>
  </w:style>
  <w:style w:type="paragraph" w:styleId="ab">
    <w:name w:val="No Spacing"/>
    <w:uiPriority w:val="1"/>
    <w:qFormat/>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B8351-B367-4C07-BE09-B8D84937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865</Words>
  <Characters>1109</Characters>
  <Application>Microsoft Office Word</Application>
  <DocSecurity>0</DocSecurity>
  <Lines>138</Lines>
  <Paragraphs>131</Paragraphs>
  <ScaleCrop>false</ScaleCrop>
  <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孙红美</cp:lastModifiedBy>
  <cp:revision>8</cp:revision>
  <cp:lastPrinted>2026-03-03T00:38:00Z</cp:lastPrinted>
  <dcterms:created xsi:type="dcterms:W3CDTF">2026-03-02T10:19:00Z</dcterms:created>
  <dcterms:modified xsi:type="dcterms:W3CDTF">2026-03-03T07:33:00Z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287BE3016D814F389567E12B366F6703_13</vt:lpwstr>
  </property>
  <property fmtid="{D5CDD505-2E9C-101B-9397-08002B2CF9AE}" pid="4" name="KSOTemplateDocerSaveRecord">
    <vt:lpwstr>eyJoZGlkIjoiY2VlNTBjOTFmMmQxNWFlNjVkMmI2NzM2ZTM0MzMyN2EiLCJ1c2VySWQiOiIzMDk3NjE5OTYifQ==</vt:lpwstr>
  </property>
</Properties>
</file>