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0F929" w14:textId="77777777" w:rsidR="00322FA8" w:rsidRDefault="00000000">
      <w:pPr>
        <w:tabs>
          <w:tab w:val="left" w:pos="7655"/>
        </w:tabs>
        <w:spacing w:before="1"/>
        <w:rPr>
          <w:rFonts w:ascii="Times New Roman" w:eastAsia="宋体" w:hAnsi="Times New Roman"/>
          <w:bCs/>
          <w:sz w:val="24"/>
        </w:rPr>
      </w:pPr>
      <w:r>
        <w:rPr>
          <w:rFonts w:ascii="Times New Roman" w:eastAsia="宋体" w:hAnsi="Times New Roman" w:hint="eastAsia"/>
          <w:bCs/>
          <w:sz w:val="24"/>
        </w:rPr>
        <w:t>证券代码：</w:t>
      </w:r>
      <w:r>
        <w:rPr>
          <w:rFonts w:ascii="Times New Roman" w:eastAsia="宋体" w:hAnsi="Times New Roman" w:cs="Times New Roman"/>
          <w:bCs/>
          <w:sz w:val="24"/>
        </w:rPr>
        <w:t>688180</w:t>
      </w:r>
      <w:r>
        <w:rPr>
          <w:rFonts w:ascii="Times New Roman" w:eastAsia="宋体" w:hAnsi="Times New Roman" w:hint="eastAsia"/>
          <w:bCs/>
          <w:sz w:val="24"/>
        </w:rPr>
        <w:tab/>
      </w:r>
      <w:r>
        <w:rPr>
          <w:rFonts w:ascii="Times New Roman" w:eastAsia="宋体" w:hAnsi="Times New Roman" w:hint="eastAsia"/>
          <w:bCs/>
          <w:sz w:val="24"/>
        </w:rPr>
        <w:t>证券简称：君实生物</w:t>
      </w:r>
    </w:p>
    <w:p w14:paraId="3563A14A" w14:textId="77777777" w:rsidR="00322FA8" w:rsidRDefault="00322FA8">
      <w:pPr>
        <w:pStyle w:val="a5"/>
        <w:spacing w:before="1"/>
        <w:rPr>
          <w:rFonts w:ascii="Times New Roman" w:eastAsia="宋体" w:hAnsi="Times New Roman"/>
          <w:sz w:val="14"/>
        </w:rPr>
      </w:pPr>
    </w:p>
    <w:p w14:paraId="56A4CDC8" w14:textId="77777777" w:rsidR="00322FA8" w:rsidRDefault="00000000">
      <w:pPr>
        <w:pStyle w:val="a5"/>
        <w:spacing w:line="360" w:lineRule="auto"/>
        <w:ind w:right="-51"/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上海君实生物医药科技股份有限公司</w:t>
      </w:r>
    </w:p>
    <w:p w14:paraId="4A2F766A" w14:textId="77777777" w:rsidR="00322FA8" w:rsidRDefault="00000000">
      <w:pPr>
        <w:pStyle w:val="a5"/>
        <w:spacing w:line="360" w:lineRule="auto"/>
        <w:ind w:right="-51"/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投资者关系活动记录表</w:t>
      </w: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2267"/>
        <w:gridCol w:w="5387"/>
      </w:tblGrid>
      <w:tr w:rsidR="00322FA8" w14:paraId="3AECB67F" w14:textId="77777777">
        <w:trPr>
          <w:trHeight w:val="480"/>
        </w:trPr>
        <w:tc>
          <w:tcPr>
            <w:tcW w:w="1980" w:type="dxa"/>
            <w:vMerge w:val="restart"/>
            <w:vAlign w:val="center"/>
          </w:tcPr>
          <w:p w14:paraId="0B024373" w14:textId="77777777" w:rsidR="00322FA8" w:rsidRDefault="00000000">
            <w:pPr>
              <w:pStyle w:val="TableParagraph"/>
              <w:spacing w:before="92" w:line="356" w:lineRule="exact"/>
              <w:ind w:left="90" w:right="8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color w:val="000007"/>
                <w:sz w:val="24"/>
                <w:szCs w:val="24"/>
              </w:rPr>
              <w:t>投资者关系活动类别</w:t>
            </w:r>
          </w:p>
        </w:tc>
        <w:tc>
          <w:tcPr>
            <w:tcW w:w="2267" w:type="dxa"/>
            <w:tcBorders>
              <w:bottom w:val="nil"/>
              <w:right w:val="nil"/>
            </w:tcBorders>
          </w:tcPr>
          <w:p w14:paraId="70E23FBB" w14:textId="77777777" w:rsidR="00322FA8" w:rsidRDefault="00000000">
            <w:pPr>
              <w:pStyle w:val="TableParagraph"/>
              <w:spacing w:before="84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特定对象调研</w:t>
            </w:r>
          </w:p>
        </w:tc>
        <w:tc>
          <w:tcPr>
            <w:tcW w:w="5387" w:type="dxa"/>
            <w:tcBorders>
              <w:left w:val="nil"/>
              <w:bottom w:val="nil"/>
            </w:tcBorders>
          </w:tcPr>
          <w:p w14:paraId="32B3E88A" w14:textId="77777777" w:rsidR="00322FA8" w:rsidRDefault="00000000">
            <w:pPr>
              <w:pStyle w:val="TableParagraph"/>
              <w:spacing w:before="84"/>
              <w:ind w:left="484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分析</w:t>
            </w:r>
            <w:proofErr w:type="gramStart"/>
            <w:r>
              <w:rPr>
                <w:rFonts w:ascii="Times New Roman" w:eastAsia="宋体" w:hAnsi="Times New Roman"/>
                <w:sz w:val="24"/>
                <w:szCs w:val="24"/>
              </w:rPr>
              <w:t>师会议</w:t>
            </w:r>
            <w:proofErr w:type="gramEnd"/>
          </w:p>
        </w:tc>
      </w:tr>
      <w:tr w:rsidR="00322FA8" w14:paraId="09593E87" w14:textId="77777777">
        <w:trPr>
          <w:trHeight w:val="468"/>
        </w:trPr>
        <w:tc>
          <w:tcPr>
            <w:tcW w:w="1980" w:type="dxa"/>
            <w:vMerge/>
            <w:vAlign w:val="center"/>
          </w:tcPr>
          <w:p w14:paraId="2622011A" w14:textId="77777777" w:rsidR="00322FA8" w:rsidRDefault="00322FA8">
            <w:pPr>
              <w:pStyle w:val="TableParagraph"/>
              <w:spacing w:line="340" w:lineRule="exact"/>
              <w:ind w:left="10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bottom w:val="nil"/>
              <w:right w:val="nil"/>
            </w:tcBorders>
          </w:tcPr>
          <w:p w14:paraId="0191098E" w14:textId="77777777" w:rsidR="00322FA8" w:rsidRDefault="00000000">
            <w:pPr>
              <w:pStyle w:val="TableParagraph"/>
              <w:spacing w:before="72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媒体采访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</w:tcBorders>
          </w:tcPr>
          <w:p w14:paraId="34284E86" w14:textId="77777777" w:rsidR="00322FA8" w:rsidRDefault="00000000">
            <w:pPr>
              <w:pStyle w:val="TableParagraph"/>
              <w:spacing w:before="72"/>
              <w:ind w:left="484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sym w:font="Wingdings 2" w:char="F052"/>
            </w:r>
            <w:r>
              <w:rPr>
                <w:rFonts w:ascii="Times New Roman" w:eastAsia="宋体" w:hAnsi="Times New Roman"/>
                <w:sz w:val="24"/>
                <w:szCs w:val="24"/>
              </w:rPr>
              <w:t>业绩说明会</w:t>
            </w:r>
          </w:p>
        </w:tc>
      </w:tr>
      <w:tr w:rsidR="00322FA8" w14:paraId="1FE6FBD3" w14:textId="77777777">
        <w:trPr>
          <w:trHeight w:val="467"/>
        </w:trPr>
        <w:tc>
          <w:tcPr>
            <w:tcW w:w="1980" w:type="dxa"/>
            <w:vMerge/>
            <w:vAlign w:val="center"/>
          </w:tcPr>
          <w:p w14:paraId="3FC089D6" w14:textId="77777777" w:rsidR="00322FA8" w:rsidRDefault="00322FA8">
            <w:pPr>
              <w:pStyle w:val="TableParagraph"/>
              <w:spacing w:line="340" w:lineRule="exact"/>
              <w:ind w:left="10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bottom w:val="nil"/>
              <w:right w:val="nil"/>
            </w:tcBorders>
          </w:tcPr>
          <w:p w14:paraId="5874AF32" w14:textId="77777777" w:rsidR="00322FA8" w:rsidRDefault="00000000">
            <w:pPr>
              <w:pStyle w:val="TableParagraph"/>
              <w:spacing w:before="72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新闻发布会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</w:tcBorders>
          </w:tcPr>
          <w:p w14:paraId="0F71E83C" w14:textId="77777777" w:rsidR="00322FA8" w:rsidRDefault="00000000">
            <w:pPr>
              <w:pStyle w:val="TableParagraph"/>
              <w:spacing w:before="72"/>
              <w:ind w:left="484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路演活动</w:t>
            </w:r>
          </w:p>
        </w:tc>
      </w:tr>
      <w:tr w:rsidR="00322FA8" w14:paraId="57507543" w14:textId="77777777">
        <w:trPr>
          <w:trHeight w:val="479"/>
        </w:trPr>
        <w:tc>
          <w:tcPr>
            <w:tcW w:w="1980" w:type="dxa"/>
            <w:vMerge/>
            <w:vAlign w:val="center"/>
          </w:tcPr>
          <w:p w14:paraId="7B577FB3" w14:textId="77777777" w:rsidR="00322FA8" w:rsidRDefault="00322FA8">
            <w:pPr>
              <w:pStyle w:val="TableParagraph"/>
              <w:ind w:left="0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right w:val="nil"/>
            </w:tcBorders>
          </w:tcPr>
          <w:p w14:paraId="66CB031E" w14:textId="77777777" w:rsidR="00322FA8" w:rsidRDefault="00000000">
            <w:pPr>
              <w:pStyle w:val="TableParagraph"/>
              <w:spacing w:before="72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现场参观</w:t>
            </w:r>
          </w:p>
        </w:tc>
        <w:tc>
          <w:tcPr>
            <w:tcW w:w="5387" w:type="dxa"/>
            <w:tcBorders>
              <w:top w:val="nil"/>
              <w:left w:val="nil"/>
            </w:tcBorders>
          </w:tcPr>
          <w:p w14:paraId="154370F0" w14:textId="77777777" w:rsidR="00322FA8" w:rsidRDefault="00000000">
            <w:pPr>
              <w:pStyle w:val="TableParagraph"/>
              <w:spacing w:before="72"/>
              <w:ind w:left="484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其他</w:t>
            </w:r>
          </w:p>
        </w:tc>
      </w:tr>
      <w:tr w:rsidR="00322FA8" w14:paraId="08B3617C" w14:textId="77777777">
        <w:trPr>
          <w:trHeight w:val="302"/>
        </w:trPr>
        <w:tc>
          <w:tcPr>
            <w:tcW w:w="1980" w:type="dxa"/>
            <w:vAlign w:val="center"/>
          </w:tcPr>
          <w:p w14:paraId="1956158A" w14:textId="77777777" w:rsidR="00322FA8" w:rsidRDefault="00000000">
            <w:pPr>
              <w:pStyle w:val="TableParagraph"/>
              <w:spacing w:before="1"/>
              <w:ind w:left="90" w:right="78"/>
              <w:jc w:val="both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color w:val="000007"/>
                <w:sz w:val="24"/>
                <w:szCs w:val="24"/>
              </w:rPr>
              <w:t>参与单位名称</w:t>
            </w:r>
          </w:p>
        </w:tc>
        <w:tc>
          <w:tcPr>
            <w:tcW w:w="7654" w:type="dxa"/>
            <w:gridSpan w:val="2"/>
          </w:tcPr>
          <w:p w14:paraId="168508E8" w14:textId="241133C6" w:rsidR="00322FA8" w:rsidRDefault="00000000">
            <w:pPr>
              <w:widowControl/>
              <w:autoSpaceDE/>
              <w:autoSpaceDN/>
              <w:jc w:val="both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长江证券、广发证券、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国联民生证券、</w:t>
            </w:r>
            <w:r>
              <w:rPr>
                <w:rFonts w:ascii="宋体" w:eastAsia="宋体" w:hAnsi="宋体" w:cs="宋体"/>
                <w:sz w:val="24"/>
                <w:szCs w:val="24"/>
              </w:rPr>
              <w:t>国泰海通证券、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国金证券、华安证券、开源证券、</w:t>
            </w:r>
            <w:r>
              <w:rPr>
                <w:rFonts w:ascii="宋体" w:eastAsia="宋体" w:hAnsi="宋体" w:cs="宋体"/>
                <w:sz w:val="24"/>
                <w:szCs w:val="24"/>
              </w:rPr>
              <w:t>太平洋证券、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瑞银证券、兴业证券、</w:t>
            </w:r>
            <w:r>
              <w:rPr>
                <w:rFonts w:ascii="宋体" w:eastAsia="宋体" w:hAnsi="宋体" w:cs="宋体"/>
                <w:sz w:val="24"/>
                <w:szCs w:val="24"/>
              </w:rPr>
              <w:t>中邮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证券、中金公司、中泰证券、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浙商证券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及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线上参与</w:t>
            </w:r>
            <w:r>
              <w:rPr>
                <w:rFonts w:ascii="Times New Roman" w:eastAsia="宋体" w:hAnsi="Times New Roman" w:cs="宋体"/>
                <w:sz w:val="24"/>
                <w:szCs w:val="24"/>
              </w:rPr>
              <w:t>2025</w:t>
            </w:r>
            <w:r>
              <w:rPr>
                <w:rFonts w:ascii="Times New Roman" w:eastAsia="宋体" w:hAnsi="Times New Roman" w:cs="宋体"/>
                <w:sz w:val="24"/>
                <w:szCs w:val="24"/>
              </w:rPr>
              <w:t>年年度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业绩交流会的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15</w:t>
            </w:r>
            <w:r>
              <w:rPr>
                <w:rFonts w:ascii="Times New Roman" w:eastAsia="宋体" w:hAnsi="Times New Roman" w:cs="宋体"/>
                <w:sz w:val="24"/>
                <w:szCs w:val="24"/>
              </w:rPr>
              <w:t>0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余名投资者</w:t>
            </w:r>
          </w:p>
        </w:tc>
      </w:tr>
      <w:tr w:rsidR="00322FA8" w14:paraId="07FFE392" w14:textId="77777777">
        <w:trPr>
          <w:trHeight w:val="56"/>
        </w:trPr>
        <w:tc>
          <w:tcPr>
            <w:tcW w:w="1980" w:type="dxa"/>
            <w:vAlign w:val="center"/>
          </w:tcPr>
          <w:p w14:paraId="64AF842C" w14:textId="77777777" w:rsidR="00322FA8" w:rsidRDefault="00000000">
            <w:pPr>
              <w:pStyle w:val="TableParagraph"/>
              <w:spacing w:before="140"/>
              <w:ind w:left="90" w:right="80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color w:val="000007"/>
                <w:sz w:val="24"/>
                <w:szCs w:val="24"/>
              </w:rPr>
              <w:t>时间</w:t>
            </w:r>
          </w:p>
        </w:tc>
        <w:tc>
          <w:tcPr>
            <w:tcW w:w="7654" w:type="dxa"/>
            <w:gridSpan w:val="2"/>
            <w:vAlign w:val="center"/>
          </w:tcPr>
          <w:p w14:paraId="753EDF0D" w14:textId="77777777" w:rsidR="00322FA8" w:rsidRDefault="00000000">
            <w:pPr>
              <w:pStyle w:val="TableParagraph"/>
              <w:spacing w:before="78"/>
              <w:ind w:left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13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322FA8" w14:paraId="7929437B" w14:textId="77777777">
        <w:trPr>
          <w:trHeight w:val="419"/>
        </w:trPr>
        <w:tc>
          <w:tcPr>
            <w:tcW w:w="1980" w:type="dxa"/>
            <w:vAlign w:val="center"/>
          </w:tcPr>
          <w:p w14:paraId="7ECA169A" w14:textId="77777777" w:rsidR="00322FA8" w:rsidRDefault="00000000">
            <w:pPr>
              <w:pStyle w:val="TableParagraph"/>
              <w:spacing w:line="292" w:lineRule="exact"/>
              <w:ind w:left="90" w:right="80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color w:val="000007"/>
                <w:sz w:val="24"/>
                <w:szCs w:val="24"/>
              </w:rPr>
              <w:t>地点</w:t>
            </w:r>
          </w:p>
        </w:tc>
        <w:tc>
          <w:tcPr>
            <w:tcW w:w="7654" w:type="dxa"/>
            <w:gridSpan w:val="2"/>
            <w:vAlign w:val="center"/>
          </w:tcPr>
          <w:p w14:paraId="29D2057D" w14:textId="77777777" w:rsidR="00322FA8" w:rsidRDefault="00000000">
            <w:pPr>
              <w:pStyle w:val="TableParagraph"/>
              <w:spacing w:before="13" w:line="278" w:lineRule="exact"/>
              <w:ind w:left="0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线上会议</w:t>
            </w:r>
          </w:p>
        </w:tc>
      </w:tr>
      <w:tr w:rsidR="00322FA8" w14:paraId="70773B7D" w14:textId="77777777">
        <w:trPr>
          <w:trHeight w:val="318"/>
        </w:trPr>
        <w:tc>
          <w:tcPr>
            <w:tcW w:w="1980" w:type="dxa"/>
            <w:vAlign w:val="center"/>
          </w:tcPr>
          <w:p w14:paraId="3F0EB2EE" w14:textId="77777777" w:rsidR="00322FA8" w:rsidRDefault="00000000">
            <w:pPr>
              <w:pStyle w:val="TableParagraph"/>
              <w:spacing w:line="299" w:lineRule="exact"/>
              <w:ind w:left="90" w:right="78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color w:val="000007"/>
                <w:sz w:val="24"/>
                <w:szCs w:val="24"/>
              </w:rPr>
              <w:t>公司接待人员</w:t>
            </w:r>
          </w:p>
        </w:tc>
        <w:tc>
          <w:tcPr>
            <w:tcW w:w="7654" w:type="dxa"/>
            <w:gridSpan w:val="2"/>
          </w:tcPr>
          <w:p w14:paraId="77A783C6" w14:textId="5C944A3F" w:rsidR="00322FA8" w:rsidRDefault="00000000">
            <w:pPr>
              <w:widowControl/>
              <w:autoSpaceDE/>
              <w:autoSpaceDN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公司管理层</w:t>
            </w:r>
          </w:p>
        </w:tc>
      </w:tr>
      <w:tr w:rsidR="00322FA8" w14:paraId="39A7001A" w14:textId="77777777">
        <w:trPr>
          <w:trHeight w:val="60"/>
        </w:trPr>
        <w:tc>
          <w:tcPr>
            <w:tcW w:w="9634" w:type="dxa"/>
            <w:gridSpan w:val="3"/>
          </w:tcPr>
          <w:p w14:paraId="1EAA25AB" w14:textId="77777777" w:rsidR="00322FA8" w:rsidRDefault="00000000">
            <w:pPr>
              <w:ind w:firstLineChars="200" w:firstLine="480"/>
              <w:jc w:val="both"/>
              <w:rPr>
                <w:rFonts w:ascii="Times New Roman" w:eastAsia="宋体" w:hAnsi="Times New Roman"/>
                <w:sz w:val="24"/>
                <w:szCs w:val="24"/>
                <w:lang w:val="en-MY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公司采用网络会议形式，开展业绩说明会，就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2025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年年度业绩情况、业务进展及投资者主要关心的问题进行沟通。</w:t>
            </w:r>
          </w:p>
          <w:p w14:paraId="46B80D19" w14:textId="77777777" w:rsidR="00322FA8" w:rsidRDefault="00322FA8">
            <w:pPr>
              <w:ind w:firstLine="200"/>
              <w:rPr>
                <w:rFonts w:ascii="Times New Roman" w:eastAsia="宋体" w:hAnsi="Times New Roman"/>
                <w:sz w:val="24"/>
                <w:szCs w:val="24"/>
                <w:lang w:val="en-MY"/>
              </w:rPr>
            </w:pPr>
          </w:p>
          <w:p w14:paraId="74B44E77" w14:textId="77777777" w:rsidR="00322FA8" w:rsidRDefault="00000000">
            <w:pPr>
              <w:ind w:firstLine="200"/>
              <w:rPr>
                <w:rFonts w:ascii="Times New Roman" w:eastAsia="宋体" w:hAnsi="Times New Roman"/>
                <w:b/>
                <w:sz w:val="24"/>
                <w:szCs w:val="24"/>
                <w:lang w:val="en-MY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  <w:lang w:val="en-MY"/>
              </w:rPr>
              <w:t>一、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  <w:lang w:val="en-MY"/>
              </w:rPr>
              <w:t>2025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  <w:lang w:val="en-MY"/>
              </w:rPr>
              <w:t>年年度总结</w:t>
            </w:r>
          </w:p>
          <w:p w14:paraId="44332BF5" w14:textId="77777777" w:rsidR="00322FA8" w:rsidRDefault="00000000">
            <w:pPr>
              <w:ind w:firstLineChars="200" w:firstLine="482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（一）业绩亮点</w:t>
            </w:r>
          </w:p>
          <w:p w14:paraId="16BECFF8" w14:textId="0035CAB0" w:rsidR="00322FA8" w:rsidRDefault="00000000">
            <w:pPr>
              <w:ind w:firstLineChars="200" w:firstLine="480"/>
              <w:jc w:val="both"/>
              <w:rPr>
                <w:rFonts w:ascii="Times New Roman" w:eastAsia="宋体" w:hAnsi="Times New Roman"/>
                <w:sz w:val="24"/>
                <w:szCs w:val="24"/>
                <w:lang w:val="en-MY"/>
              </w:rPr>
            </w:pP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2025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年，公司整体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经营态势持续向好，营业收入实现连年</w:t>
            </w:r>
            <w:proofErr w:type="gramStart"/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稳步进</w:t>
            </w:r>
            <w:proofErr w:type="gramEnd"/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阶，全年营收达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24.98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亿元，同比增长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28%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，其中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药品销售收入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23.01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亿元，同比大幅增长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40.32%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，成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为驱动业绩增长的核心引擎。核心产品特瑞普利单抗表现尤为突出，国内市场销售收入突破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20.68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亿元，同比增长近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38%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。海外市场销售收入也实现快速放量，特瑞普利单抗成为公司持续造血的核心支柱。</w:t>
            </w:r>
          </w:p>
          <w:p w14:paraId="313D2B8B" w14:textId="2AAD6B86" w:rsidR="00322FA8" w:rsidRDefault="00000000">
            <w:pPr>
              <w:ind w:firstLineChars="200" w:firstLine="480"/>
              <w:jc w:val="both"/>
              <w:rPr>
                <w:rFonts w:ascii="Times New Roman" w:eastAsia="宋体" w:hAnsi="Times New Roman"/>
                <w:sz w:val="24"/>
                <w:szCs w:val="24"/>
                <w:lang w:val="en-MY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费用管控层面，公司实现了“增长与效率”并重，精细化管控落地：通过进一步聚焦优势管线和高效投入，一是研发投入精准聚焦，研发费用为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13.47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亿元，同比增长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5.24%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，重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点投向核心管线，研发效率持续提升；二是销售费用为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10.53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亿元，在营收稳步增长的同时销售费用率较去年进一步下降，销售效率再上新台阶；三是管理端成本控制落到实处，预算管理的进一步强化，也使得管理费用显著缩减至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4.94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亿元，精细化</w:t>
            </w:r>
            <w:proofErr w:type="gramStart"/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运营成效</w:t>
            </w:r>
            <w:proofErr w:type="gramEnd"/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持续释放。</w:t>
            </w:r>
          </w:p>
          <w:p w14:paraId="24F76773" w14:textId="2903894A" w:rsidR="00322FA8" w:rsidRDefault="00000000">
            <w:pPr>
              <w:ind w:firstLineChars="200" w:firstLine="480"/>
              <w:jc w:val="both"/>
              <w:rPr>
                <w:rFonts w:ascii="Times New Roman" w:eastAsia="宋体" w:hAnsi="Times New Roman"/>
                <w:sz w:val="24"/>
                <w:szCs w:val="24"/>
                <w:lang w:val="en-MY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  <w:lang w:val="en-MY" w:eastAsia="zh"/>
              </w:rPr>
              <w:t>公司</w:t>
            </w:r>
            <w:r>
              <w:rPr>
                <w:rFonts w:ascii="宋体" w:eastAsia="宋体" w:hAnsi="宋体" w:cs="宋体"/>
                <w:sz w:val="24"/>
                <w:szCs w:val="24"/>
              </w:rPr>
              <w:t>经营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"/>
              </w:rPr>
              <w:t>能力</w:t>
            </w:r>
            <w:r>
              <w:rPr>
                <w:rFonts w:ascii="宋体" w:eastAsia="宋体" w:hAnsi="宋体" w:cs="宋体"/>
                <w:sz w:val="24"/>
                <w:szCs w:val="24"/>
              </w:rPr>
              <w:t>持续改善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，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 w:eastAsia="zh"/>
              </w:rPr>
              <w:t>2025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年归母净亏损较上年同期大幅收窄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32%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，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 w:eastAsia="zh"/>
              </w:rPr>
              <w:t>同时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2025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年公司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实施了股权激励计划，扣除该部分股份支付的影响后归母净亏损降低至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8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亿元以下，亏损收窄趋势进一步巩固，经营质量全面提升。此外，公司于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 w:eastAsia="zh"/>
              </w:rPr>
              <w:t>20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25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年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6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月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顺利完成了近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10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亿元的港股配售。截至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2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025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年末，公司货币资金及交易性金融资产余额合计约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32.15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亿元，资金储备充足，财务状况稳健。</w:t>
            </w:r>
          </w:p>
          <w:p w14:paraId="64133BF2" w14:textId="77777777" w:rsidR="00322FA8" w:rsidRDefault="00000000">
            <w:pPr>
              <w:ind w:firstLineChars="200" w:firstLine="482"/>
              <w:jc w:val="both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（二）核心业务进展</w:t>
            </w:r>
          </w:p>
          <w:p w14:paraId="09CFAD16" w14:textId="77777777" w:rsidR="00322FA8" w:rsidRDefault="00000000">
            <w:pPr>
              <w:ind w:firstLineChars="200" w:firstLine="480"/>
              <w:jc w:val="both"/>
              <w:rPr>
                <w:rFonts w:ascii="Times New Roman" w:eastAsia="宋体" w:hAnsi="Times New Roman"/>
                <w:sz w:val="24"/>
                <w:szCs w:val="24"/>
                <w:lang w:val="en-MY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公司业绩的稳步增长、经营质量的持续提升，背后是商业化、研发、全球化、运营管理等各条业务线的协同发力、同向赋能，全年取得了一系列标志性成果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。</w:t>
            </w:r>
          </w:p>
          <w:p w14:paraId="7F2FECFF" w14:textId="07B6AC6F" w:rsidR="00322FA8" w:rsidRDefault="00000000">
            <w:pPr>
              <w:ind w:firstLineChars="200" w:firstLine="480"/>
              <w:jc w:val="both"/>
              <w:rPr>
                <w:rFonts w:ascii="Times New Roman" w:eastAsia="宋体" w:hAnsi="Times New Roman"/>
                <w:sz w:val="24"/>
                <w:szCs w:val="24"/>
                <w:lang w:val="en-MY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1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、商业化能力全面升级，形</w:t>
            </w:r>
            <w:r w:rsidRPr="00534A8D">
              <w:rPr>
                <w:rFonts w:ascii="宋体" w:eastAsia="宋体" w:hAnsi="宋体" w:hint="eastAsia"/>
                <w:sz w:val="24"/>
                <w:szCs w:val="24"/>
                <w:lang w:val="en-MY"/>
              </w:rPr>
              <w:t>成</w:t>
            </w:r>
            <w:r w:rsidRPr="00534A8D">
              <w:rPr>
                <w:rFonts w:ascii="宋体" w:eastAsia="宋体" w:hAnsi="宋体"/>
                <w:sz w:val="24"/>
                <w:szCs w:val="24"/>
                <w:lang w:val="en-MY"/>
              </w:rPr>
              <w:t>“</w:t>
            </w:r>
            <w:r w:rsidRPr="00534A8D">
              <w:rPr>
                <w:rFonts w:ascii="宋体" w:eastAsia="宋体" w:hAnsi="宋体" w:hint="eastAsia"/>
                <w:sz w:val="24"/>
                <w:szCs w:val="24"/>
                <w:lang w:val="en-MY"/>
              </w:rPr>
              <w:t>核心产品引领、多产品协同</w:t>
            </w:r>
            <w:r w:rsidRPr="00534A8D">
              <w:rPr>
                <w:rFonts w:ascii="宋体" w:eastAsia="宋体" w:hAnsi="宋体"/>
                <w:sz w:val="24"/>
                <w:szCs w:val="24"/>
                <w:lang w:val="en-MY"/>
              </w:rPr>
              <w:t>”</w:t>
            </w:r>
            <w:r w:rsidRPr="00534A8D">
              <w:rPr>
                <w:rFonts w:ascii="宋体" w:eastAsia="宋体" w:hAnsi="宋体" w:hint="eastAsia"/>
                <w:sz w:val="24"/>
                <w:szCs w:val="24"/>
                <w:lang w:val="en-MY"/>
              </w:rPr>
              <w:t>的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良好格局。</w:t>
            </w:r>
          </w:p>
          <w:p w14:paraId="6CA3E1D4" w14:textId="153B7713" w:rsidR="00322FA8" w:rsidRDefault="00000000">
            <w:pPr>
              <w:ind w:firstLineChars="200" w:firstLine="480"/>
              <w:jc w:val="both"/>
              <w:rPr>
                <w:rFonts w:ascii="Times New Roman" w:eastAsia="宋体" w:hAnsi="Times New Roman"/>
                <w:sz w:val="24"/>
                <w:szCs w:val="24"/>
                <w:lang w:val="en-MY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产品层面，商业化产品获批适应症正持续扩容，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4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款商业化产品实现</w:t>
            </w:r>
            <w:proofErr w:type="gramStart"/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医</w:t>
            </w:r>
            <w:proofErr w:type="gramEnd"/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保的全面纳入，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lastRenderedPageBreak/>
              <w:t>药品可及性大幅提升。核心产品拓益</w:t>
            </w:r>
            <w:r w:rsidRPr="00534A8D">
              <w:rPr>
                <w:rFonts w:ascii="Times New Roman" w:eastAsia="宋体" w:hAnsi="Times New Roman" w:hint="eastAsia"/>
                <w:sz w:val="24"/>
                <w:szCs w:val="24"/>
                <w:vertAlign w:val="superscript"/>
                <w:lang w:val="en-MY" w:eastAsia="zh"/>
              </w:rPr>
              <w:t>®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用于肝细胞癌一线治疗和黑色素瘤一线治疗的适应症于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2025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年上半年先后获批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，二线治疗黑色素瘤也顺利转为常规批准，联合维</w:t>
            </w:r>
            <w:proofErr w:type="gramStart"/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迪西妥</w:t>
            </w:r>
            <w:proofErr w:type="gramEnd"/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单抗一线治疗尿路上皮癌的新适应症上市申请获得国家药监局受理。目前，拓益</w:t>
            </w:r>
            <w:r>
              <w:rPr>
                <w:rFonts w:ascii="Times New Roman" w:eastAsia="宋体" w:hAnsi="Times New Roman" w:hint="eastAsia"/>
                <w:sz w:val="24"/>
                <w:szCs w:val="24"/>
                <w:vertAlign w:val="superscript"/>
                <w:lang w:val="en-MY" w:eastAsia="zh"/>
              </w:rPr>
              <w:t>®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国内获批的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1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2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项适应症全部纳入</w:t>
            </w:r>
            <w:proofErr w:type="gramStart"/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医</w:t>
            </w:r>
            <w:proofErr w:type="gramEnd"/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保，是目录中</w:t>
            </w:r>
            <w:proofErr w:type="gramStart"/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唯一用于</w:t>
            </w:r>
            <w:proofErr w:type="gramEnd"/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肾癌、三阴性乳腺癌和黑色素瘤治疗的抗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PD-1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单抗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；君适达</w:t>
            </w:r>
            <w:r>
              <w:rPr>
                <w:rFonts w:ascii="Times New Roman" w:eastAsia="宋体" w:hAnsi="Times New Roman" w:hint="eastAsia"/>
                <w:sz w:val="24"/>
                <w:szCs w:val="24"/>
                <w:vertAlign w:val="superscript"/>
                <w:lang w:val="en-MY" w:eastAsia="zh"/>
              </w:rPr>
              <w:t>®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全年新增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两项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新适应症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获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批上市，并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首次纳入国家</w:t>
            </w:r>
            <w:proofErr w:type="gramStart"/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医</w:t>
            </w:r>
            <w:proofErr w:type="gramEnd"/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保目录，是新版目录中</w:t>
            </w:r>
            <w:proofErr w:type="gramStart"/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唯一用于他汀不</w:t>
            </w:r>
            <w:proofErr w:type="gramEnd"/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耐受人群的国产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PCSK9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靶点药物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，市场潜力加速释放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。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此外，公司的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I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L-17A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单抗和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P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D-1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皮下制剂也在近期相继获得上市申请受理，有望进一步丰富公司的产品矩阵。</w:t>
            </w:r>
          </w:p>
          <w:p w14:paraId="661B7122" w14:textId="2553C7FB" w:rsidR="00322FA8" w:rsidRDefault="00000000">
            <w:pPr>
              <w:ind w:firstLineChars="200" w:firstLine="480"/>
              <w:jc w:val="both"/>
              <w:rPr>
                <w:rFonts w:ascii="Times New Roman" w:eastAsia="宋体" w:hAnsi="Times New Roman"/>
                <w:sz w:val="24"/>
                <w:szCs w:val="24"/>
                <w:lang w:val="en-MY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销售能力层面，公司的商业化团队打破原有的粗放布局，不断实践精细高效运营，从组织重构、流程规范、构建专业化学术推广和合</w:t>
            </w:r>
            <w:proofErr w:type="gramStart"/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规</w:t>
            </w:r>
            <w:proofErr w:type="gramEnd"/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文化，到</w:t>
            </w:r>
            <w:proofErr w:type="gramStart"/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提升瘤种转化率</w:t>
            </w:r>
            <w:proofErr w:type="gramEnd"/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、扩大市场的准入和下沉、夯实人才梯队等多维度发力，人均生产力实现显著攀升，支撑商业化稳步提速发展，商业化团队凝聚力与销售效率持续优化。</w:t>
            </w:r>
          </w:p>
          <w:p w14:paraId="45D00D94" w14:textId="1BCA7999" w:rsidR="00322FA8" w:rsidRDefault="00000000">
            <w:pPr>
              <w:ind w:firstLineChars="200" w:firstLine="480"/>
              <w:jc w:val="both"/>
              <w:rPr>
                <w:rFonts w:ascii="Times New Roman" w:eastAsia="宋体" w:hAnsi="Times New Roman"/>
                <w:sz w:val="24"/>
                <w:szCs w:val="24"/>
                <w:lang w:val="en-MY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同时，公司也正在加速拓展全球商业版图。截至年报披露日，特瑞普利单抗已在中美欧等全球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4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0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多个国家和</w:t>
            </w:r>
            <w:proofErr w:type="gramStart"/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地区获</w:t>
            </w:r>
            <w:proofErr w:type="gramEnd"/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批上市，公司的商业化网络可覆盖全球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80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多个国家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，随着美国、印度、中国香港等地的销售推广深入，海外市场正在实现快速放量，成为公司业绩增长的新引擎。</w:t>
            </w:r>
          </w:p>
          <w:p w14:paraId="59A5B3A4" w14:textId="77777777" w:rsidR="00322FA8" w:rsidRDefault="00000000">
            <w:pPr>
              <w:ind w:firstLineChars="200" w:firstLine="480"/>
              <w:jc w:val="both"/>
              <w:rPr>
                <w:rFonts w:ascii="Times New Roman" w:eastAsia="宋体" w:hAnsi="Times New Roman"/>
                <w:sz w:val="24"/>
                <w:szCs w:val="24"/>
                <w:lang w:val="en-MY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整体上，随着获批产品增加，</w:t>
            </w:r>
            <w:proofErr w:type="gramStart"/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医</w:t>
            </w:r>
            <w:proofErr w:type="gramEnd"/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保覆盖带动可及性提升，产品矩阵日趋丰富，叠加全球市场商业化拓展，公司的商业化竞争力持续提升，自身造血能力稳步增强。</w:t>
            </w:r>
          </w:p>
          <w:p w14:paraId="44E9825B" w14:textId="5C97A7A5" w:rsidR="00322FA8" w:rsidRDefault="00000000">
            <w:pPr>
              <w:ind w:firstLineChars="200" w:firstLine="480"/>
              <w:jc w:val="both"/>
              <w:rPr>
                <w:rFonts w:ascii="Times New Roman" w:eastAsia="宋体" w:hAnsi="Times New Roman"/>
                <w:sz w:val="24"/>
                <w:szCs w:val="24"/>
                <w:lang w:val="en-MY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2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、公司继续深耕研发，研发体系高效运转，临床研究效率不断提升，多款管线取得关键进展，正全力打造具备国际竞争力的创新药物梯队。</w:t>
            </w:r>
          </w:p>
          <w:p w14:paraId="4D3AA67D" w14:textId="4E50CCB5" w:rsidR="00322FA8" w:rsidRDefault="00000000">
            <w:pPr>
              <w:ind w:firstLineChars="200" w:firstLine="480"/>
              <w:jc w:val="both"/>
              <w:rPr>
                <w:rFonts w:ascii="Times New Roman" w:eastAsia="宋体" w:hAnsi="Times New Roman"/>
                <w:sz w:val="24"/>
                <w:szCs w:val="24"/>
                <w:lang w:val="en-MY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（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1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）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P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D-1/VEGF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双抗（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J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S207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）进展顺利，目前已处于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II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期临床研究阶段，正在</w:t>
            </w:r>
            <w:r w:rsidR="00C460AF"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多个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瘤种中开展与化疗、单抗、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ADC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等不同药物的联合探索。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JS207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联合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EGFR/HER3 ADC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（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JS212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）的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II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期临床试验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也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正在进行。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截至目前，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J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S207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所有临床研究共入组超过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5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00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名受试者。此外，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2025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年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10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月，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JS207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用于可手术的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I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I/III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期非小细胞肺癌患者新辅助治疗的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II/III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期临床研究的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IND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申请获得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了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FDA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批准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。</w:t>
            </w:r>
          </w:p>
          <w:p w14:paraId="5E11E38C" w14:textId="0CCA14D9" w:rsidR="00322FA8" w:rsidRDefault="00000000">
            <w:pPr>
              <w:ind w:firstLineChars="200" w:firstLine="480"/>
              <w:jc w:val="both"/>
              <w:rPr>
                <w:rFonts w:ascii="Times New Roman" w:eastAsia="宋体" w:hAnsi="Times New Roman"/>
                <w:sz w:val="24"/>
                <w:szCs w:val="24"/>
                <w:lang w:val="en-MY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（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2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）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EGFR/HER3 ADC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（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JS212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）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在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2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025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年先后获得了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N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MPA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与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F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DA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的临床试验批准，目前已在国内开展一项开放标签、剂量递增和剂量扩展的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I/II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期临床试验。</w:t>
            </w:r>
          </w:p>
          <w:p w14:paraId="6F535F67" w14:textId="77777777" w:rsidR="00322FA8" w:rsidRDefault="00000000">
            <w:pPr>
              <w:ind w:firstLineChars="200" w:firstLine="480"/>
              <w:jc w:val="both"/>
              <w:rPr>
                <w:rFonts w:ascii="Times New Roman" w:eastAsia="宋体" w:hAnsi="Times New Roman"/>
                <w:sz w:val="24"/>
                <w:szCs w:val="24"/>
                <w:lang w:val="en-MY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（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3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）多款产品三期临床研究正加快推进：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BTLA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单抗与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PD-1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联合治疗局限期小细胞肺癌的三期临床研究预计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将于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2026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年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完成入组。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Claudin18.2 ADC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（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JS107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）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针对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C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laudin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18.2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阳性的晚期胃癌二线或以上治疗的三期临床研究正在顺利开展。</w:t>
            </w:r>
          </w:p>
          <w:p w14:paraId="6C7FE1AF" w14:textId="5818964F" w:rsidR="00322FA8" w:rsidRDefault="00000000">
            <w:pPr>
              <w:ind w:firstLineChars="200" w:firstLine="480"/>
              <w:jc w:val="both"/>
              <w:rPr>
                <w:rFonts w:ascii="Times New Roman" w:eastAsia="宋体" w:hAnsi="Times New Roman"/>
                <w:sz w:val="24"/>
                <w:szCs w:val="24"/>
                <w:lang w:val="en-MY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（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4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）早期管线布局里如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PD-1/IL-2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融合蛋白（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JS213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）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、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C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D20/CD3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双抗（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J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S203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）等管线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的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临床开发也在持续进行。</w:t>
            </w:r>
          </w:p>
          <w:p w14:paraId="20E170AA" w14:textId="77777777" w:rsidR="00322FA8" w:rsidRDefault="00322FA8">
            <w:pPr>
              <w:ind w:firstLine="200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14:paraId="2AFD8828" w14:textId="77777777" w:rsidR="00322FA8" w:rsidRDefault="00000000">
            <w:pPr>
              <w:ind w:firstLine="200"/>
              <w:rPr>
                <w:rFonts w:ascii="Times New Roman" w:eastAsia="宋体" w:hAnsi="Times New Roman"/>
                <w:b/>
                <w:sz w:val="24"/>
                <w:szCs w:val="24"/>
                <w:lang w:val="en-MY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  <w:lang w:val="en-MY"/>
              </w:rPr>
              <w:t>二、投资者问答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  <w:lang w:val="en-MY"/>
              </w:rPr>
              <w:t xml:space="preserve"> </w:t>
            </w:r>
          </w:p>
          <w:p w14:paraId="587A285C" w14:textId="1B346AD0" w:rsidR="00322FA8" w:rsidRDefault="00000000">
            <w:pPr>
              <w:jc w:val="both"/>
              <w:rPr>
                <w:rFonts w:ascii="Times New Roman" w:eastAsia="宋体" w:hAnsi="Times New Roman"/>
                <w:b/>
                <w:sz w:val="24"/>
                <w:szCs w:val="24"/>
                <w:lang w:val="en-MY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  <w:lang w:val="en-MY"/>
              </w:rPr>
              <w:t>问</w:t>
            </w:r>
            <w:r>
              <w:rPr>
                <w:rFonts w:ascii="Times New Roman" w:eastAsia="宋体" w:hAnsi="Times New Roman"/>
                <w:b/>
                <w:sz w:val="24"/>
                <w:szCs w:val="24"/>
                <w:lang w:val="en-MY"/>
              </w:rPr>
              <w:t>1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  <w:lang w:val="en-MY"/>
              </w:rPr>
              <w:t>：公司围绕着下一代</w:t>
            </w:r>
            <w:r>
              <w:rPr>
                <w:rFonts w:ascii="Times New Roman" w:eastAsia="宋体" w:hAnsi="Times New Roman"/>
                <w:b/>
                <w:sz w:val="24"/>
                <w:szCs w:val="24"/>
                <w:lang w:val="en-MY"/>
              </w:rPr>
              <w:t>IO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  <w:lang w:val="en-MY"/>
              </w:rPr>
              <w:t>肿瘤治疗</w:t>
            </w:r>
            <w:r>
              <w:rPr>
                <w:rFonts w:ascii="Times New Roman" w:eastAsia="宋体" w:hAnsi="Times New Roman"/>
                <w:b/>
                <w:sz w:val="24"/>
                <w:szCs w:val="24"/>
                <w:lang w:val="en-MY"/>
              </w:rPr>
              <w:t>布局了</w:t>
            </w:r>
            <w:proofErr w:type="gramStart"/>
            <w:r>
              <w:rPr>
                <w:rFonts w:ascii="Times New Roman" w:eastAsia="宋体" w:hAnsi="Times New Roman" w:hint="eastAsia"/>
                <w:b/>
                <w:sz w:val="24"/>
                <w:szCs w:val="24"/>
                <w:lang w:val="en-MY"/>
              </w:rPr>
              <w:t>众多联</w:t>
            </w:r>
            <w:proofErr w:type="gramEnd"/>
            <w:r>
              <w:rPr>
                <w:rFonts w:ascii="Times New Roman" w:eastAsia="宋体" w:hAnsi="Times New Roman" w:hint="eastAsia"/>
                <w:b/>
                <w:sz w:val="24"/>
                <w:szCs w:val="24"/>
                <w:lang w:val="en-MY"/>
              </w:rPr>
              <w:t>用方案，在国内推进也最积极。请问有何前瞻布局的思考？各联用临床预计读出时间点？</w:t>
            </w:r>
          </w:p>
          <w:p w14:paraId="18D2D710" w14:textId="59C6B410" w:rsidR="00322FA8" w:rsidRDefault="00000000">
            <w:pPr>
              <w:ind w:firstLineChars="200" w:firstLine="480"/>
              <w:jc w:val="both"/>
              <w:rPr>
                <w:rFonts w:ascii="Times New Roman" w:eastAsia="宋体" w:hAnsi="Times New Roman"/>
                <w:sz w:val="24"/>
                <w:szCs w:val="24"/>
                <w:lang w:val="en-MY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答：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JS207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（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PD-1/VEGF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双抗）已实现差异化临床布局，目前公司共开了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7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个联合治疗的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POC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（概念验证）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研究，其中多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数布局晚期</w:t>
            </w:r>
            <w:proofErr w:type="gramStart"/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一线瘤种的</w:t>
            </w:r>
            <w:proofErr w:type="gramEnd"/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治疗，包括肺癌、肝癌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、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结直肠癌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和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三阴乳腺癌等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，也有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针对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早期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患者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的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 w:eastAsia="zh"/>
              </w:rPr>
              <w:t>治疗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，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例如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可切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/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不可切除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NSCLC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的研究。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由于这些研究的启动和入组的情况不同，数据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 w:eastAsia="zh"/>
              </w:rPr>
              <w:t>仍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在积累中，二期临床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POC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研究的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数据将陆续在专业的学术会议上披露。公司将积极探索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JS207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联合用药策略的差异化，既与公司自有药物联用，例如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CTLA-4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单抗（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J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S007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）、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EGFR/HER3-ADC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（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JS212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）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，也与外部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合作伙伴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的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药物联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 w:eastAsia="zh"/>
              </w:rPr>
              <w:t>用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，例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如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Nectin-4-ADC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、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B7H3-ADC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，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同时公司也在加速筹备与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小分子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药物的联用试验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。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后续公司将基于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 w:eastAsia="zh"/>
              </w:rPr>
              <w:t>前期临床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数据选择差异化</w:t>
            </w:r>
            <w:proofErr w:type="gramStart"/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优势瘤种及</w:t>
            </w:r>
            <w:proofErr w:type="gramEnd"/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患者群体，快速推进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J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S207</w:t>
            </w:r>
            <w:proofErr w:type="gramStart"/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至关键</w:t>
            </w:r>
            <w:proofErr w:type="gramEnd"/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注册临床阶段。</w:t>
            </w:r>
          </w:p>
          <w:p w14:paraId="1CA8BF2B" w14:textId="77777777" w:rsidR="00322FA8" w:rsidRDefault="00322FA8">
            <w:pPr>
              <w:ind w:firstLineChars="200" w:firstLine="480"/>
              <w:jc w:val="both"/>
              <w:rPr>
                <w:rFonts w:ascii="Times New Roman" w:eastAsia="宋体" w:hAnsi="Times New Roman"/>
                <w:sz w:val="24"/>
                <w:szCs w:val="24"/>
                <w:lang w:val="en-MY"/>
              </w:rPr>
            </w:pPr>
          </w:p>
          <w:p w14:paraId="72D45927" w14:textId="77777777" w:rsidR="00322FA8" w:rsidRDefault="00000000">
            <w:pPr>
              <w:jc w:val="both"/>
              <w:rPr>
                <w:rFonts w:ascii="Times New Roman" w:eastAsia="宋体" w:hAnsi="Times New Roman"/>
                <w:b/>
                <w:sz w:val="24"/>
                <w:szCs w:val="24"/>
                <w:lang w:val="en-MY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  <w:lang w:val="en-MY"/>
              </w:rPr>
              <w:lastRenderedPageBreak/>
              <w:t>问</w:t>
            </w:r>
            <w:r>
              <w:rPr>
                <w:rFonts w:ascii="Times New Roman" w:eastAsia="宋体" w:hAnsi="Times New Roman"/>
                <w:b/>
                <w:sz w:val="24"/>
                <w:szCs w:val="24"/>
                <w:lang w:val="en-MY"/>
              </w:rPr>
              <w:t>2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  <w:lang w:val="en-MY"/>
              </w:rPr>
              <w:t>：皮下</w:t>
            </w:r>
            <w:r>
              <w:rPr>
                <w:rFonts w:ascii="Times New Roman" w:eastAsia="宋体" w:hAnsi="Times New Roman"/>
                <w:b/>
                <w:sz w:val="24"/>
                <w:szCs w:val="24"/>
                <w:lang w:val="en-MY"/>
              </w:rPr>
              <w:t>PD-1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  <w:lang w:val="en-MY"/>
              </w:rPr>
              <w:t>单抗后续预计获批情况、未来销售策略</w:t>
            </w:r>
            <w:r>
              <w:rPr>
                <w:rFonts w:ascii="Times New Roman" w:eastAsia="宋体" w:hAnsi="Times New Roman"/>
                <w:b/>
                <w:sz w:val="24"/>
                <w:szCs w:val="24"/>
                <w:lang w:val="en-MY"/>
              </w:rPr>
              <w:t>?</w:t>
            </w:r>
          </w:p>
          <w:p w14:paraId="1256848D" w14:textId="1CAECF90" w:rsidR="00322FA8" w:rsidRDefault="00000000" w:rsidP="00534A8D">
            <w:pPr>
              <w:ind w:firstLineChars="200" w:firstLine="480"/>
              <w:jc w:val="both"/>
              <w:rPr>
                <w:rFonts w:ascii="Times New Roman" w:eastAsia="宋体" w:hAnsi="Times New Roman"/>
                <w:sz w:val="24"/>
                <w:szCs w:val="24"/>
                <w:lang w:val="en-MY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答：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J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S001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sc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是首</w:t>
            </w:r>
            <w:proofErr w:type="gramStart"/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款进入</w:t>
            </w:r>
            <w:proofErr w:type="gramEnd"/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上市申报阶段的国产抗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PD-1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单抗皮下注射制剂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，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其上市申请中的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12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项适应症为特瑞普利单抗注射液在中国内地已获批的全部适应症。临床研究结果表明，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JS001sc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的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药物暴露</w:t>
            </w:r>
            <w:proofErr w:type="gramStart"/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量非劣效</w:t>
            </w:r>
            <w:proofErr w:type="gramEnd"/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于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JS001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的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药物暴露量，两者的疗效和安全性均相似，快速完成给药的临床应用便利性优势显著，尤其适用于胃癌</w:t>
            </w:r>
            <w:proofErr w:type="gramStart"/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围手术期</w:t>
            </w:r>
            <w:proofErr w:type="gramEnd"/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、食管癌</w:t>
            </w:r>
            <w:proofErr w:type="gramStart"/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围手术期</w:t>
            </w:r>
            <w:proofErr w:type="gramEnd"/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、胃癌辅助等需长期用药的适应症。销售方面，皮下注射与静脉输注的差异定位清晰，基于安全性、便利性及医院住院政策等因素，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 w:eastAsia="zh"/>
              </w:rPr>
              <w:t>公司将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采取相应的销售策略，有效拓展未来市场。</w:t>
            </w:r>
          </w:p>
          <w:p w14:paraId="3974FDDE" w14:textId="77777777" w:rsidR="00322FA8" w:rsidRDefault="00322FA8" w:rsidP="00534A8D">
            <w:pPr>
              <w:rPr>
                <w:rFonts w:ascii="Times New Roman" w:eastAsia="宋体" w:hAnsi="Times New Roman"/>
                <w:b/>
                <w:sz w:val="24"/>
                <w:szCs w:val="24"/>
                <w:lang w:val="en-MY"/>
              </w:rPr>
            </w:pPr>
          </w:p>
          <w:p w14:paraId="19219E96" w14:textId="00A0E620" w:rsidR="00322FA8" w:rsidRDefault="00000000">
            <w:pPr>
              <w:jc w:val="both"/>
              <w:rPr>
                <w:rFonts w:ascii="Times New Roman" w:eastAsia="宋体" w:hAnsi="Times New Roman"/>
                <w:b/>
                <w:sz w:val="24"/>
                <w:szCs w:val="24"/>
                <w:lang w:val="en-MY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  <w:lang w:val="en-MY"/>
              </w:rPr>
              <w:t>问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  <w:lang w:val="en-MY" w:eastAsia="zh"/>
              </w:rPr>
              <w:t>3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  <w:lang w:val="en-MY"/>
              </w:rPr>
              <w:t>：</w:t>
            </w:r>
            <w:r>
              <w:rPr>
                <w:rFonts w:ascii="Times New Roman" w:eastAsia="宋体" w:hAnsi="Times New Roman"/>
                <w:b/>
                <w:sz w:val="24"/>
                <w:szCs w:val="24"/>
                <w:lang w:val="en-MY"/>
              </w:rPr>
              <w:t>EGFR/HER3 ADC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  <w:lang w:val="en-MY"/>
              </w:rPr>
              <w:t>数据披露计划？后续单药和</w:t>
            </w:r>
            <w:proofErr w:type="gramStart"/>
            <w:r>
              <w:rPr>
                <w:rFonts w:ascii="Times New Roman" w:eastAsia="宋体" w:hAnsi="Times New Roman" w:hint="eastAsia"/>
                <w:b/>
                <w:sz w:val="24"/>
                <w:szCs w:val="24"/>
                <w:lang w:val="en-MY"/>
              </w:rPr>
              <w:t>联用</w:t>
            </w:r>
            <w:proofErr w:type="gramEnd"/>
            <w:r>
              <w:rPr>
                <w:rFonts w:ascii="Times New Roman" w:eastAsia="宋体" w:hAnsi="Times New Roman" w:hint="eastAsia"/>
                <w:b/>
                <w:sz w:val="24"/>
                <w:szCs w:val="24"/>
                <w:lang w:val="en-MY"/>
              </w:rPr>
              <w:t>开发计划？</w:t>
            </w:r>
          </w:p>
          <w:p w14:paraId="6EF0DEB2" w14:textId="1D71C94D" w:rsidR="00322FA8" w:rsidRDefault="00000000" w:rsidP="008B3414">
            <w:pPr>
              <w:ind w:firstLineChars="200" w:firstLine="480"/>
              <w:jc w:val="both"/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答：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JS212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EGFR/HER3 ADC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）于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2025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获得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NMPA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批准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开展临床试验，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eastAsia="zh"/>
              </w:rPr>
              <w:t>f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irst-in-human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的早期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数据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eastAsia="zh"/>
              </w:rPr>
              <w:t>将于近期的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学术会议中披露。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eastAsia="zh"/>
              </w:rPr>
              <w:t>针对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单药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eastAsia="zh"/>
              </w:rPr>
              <w:t>治疗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，公司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eastAsia="zh"/>
              </w:rPr>
              <w:t>将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在目标适应症中积极积累数据，尽快完成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eastAsia="zh"/>
              </w:rPr>
              <w:t>与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CDE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的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沟通交流，计划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2026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年进入关键注册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eastAsia="zh"/>
              </w:rPr>
              <w:t>临床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研究。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eastAsia="zh"/>
              </w:rPr>
              <w:t>针对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联合开发，公司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eastAsia="zh"/>
              </w:rPr>
              <w:t>对于各个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适应症有不同的考虑，目前公司已经开展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JS212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联合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JS207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用于治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疗晚期肺癌的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II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期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临床研究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eastAsia="zh"/>
              </w:rPr>
              <w:t>，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后续多项联合研究也在积极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eastAsia="zh"/>
              </w:rPr>
              <w:t>准备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中，预计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2026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eastAsia="zh"/>
              </w:rPr>
              <w:t>将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陆续启动。</w:t>
            </w:r>
          </w:p>
          <w:p w14:paraId="5C0776C0" w14:textId="77777777" w:rsidR="00322FA8" w:rsidRDefault="00322FA8">
            <w:pPr>
              <w:ind w:firstLineChars="200" w:firstLine="480"/>
              <w:jc w:val="both"/>
              <w:rPr>
                <w:rFonts w:ascii="Times New Roman" w:eastAsia="宋体" w:hAnsi="Times New Roman"/>
                <w:sz w:val="24"/>
                <w:szCs w:val="24"/>
                <w:lang w:val="en-MY"/>
              </w:rPr>
            </w:pPr>
          </w:p>
          <w:p w14:paraId="29A83E2C" w14:textId="53401019" w:rsidR="00322FA8" w:rsidRDefault="00000000">
            <w:pPr>
              <w:jc w:val="both"/>
              <w:rPr>
                <w:rFonts w:ascii="Times New Roman" w:eastAsia="宋体" w:hAnsi="Times New Roman"/>
                <w:b/>
                <w:sz w:val="24"/>
                <w:szCs w:val="24"/>
                <w:lang w:val="en-MY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  <w:lang w:val="en-MY"/>
              </w:rPr>
              <w:t>问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  <w:lang w:val="en-MY" w:eastAsia="zh"/>
              </w:rPr>
              <w:t>5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  <w:lang w:val="en-MY"/>
              </w:rPr>
              <w:t>：</w:t>
            </w:r>
            <w:r>
              <w:rPr>
                <w:rFonts w:ascii="Times New Roman" w:eastAsia="宋体" w:hAnsi="Times New Roman"/>
                <w:b/>
                <w:sz w:val="24"/>
                <w:szCs w:val="24"/>
                <w:lang w:val="en-MY"/>
              </w:rPr>
              <w:t>DKK1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  <w:lang w:val="en-MY"/>
              </w:rPr>
              <w:t>单抗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  <w:lang w:val="en-MY" w:eastAsia="zh"/>
              </w:rPr>
              <w:t>研究进展如何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  <w:lang w:val="en-MY"/>
              </w:rPr>
              <w:t>，意向治疗人群是覆盖中</w:t>
            </w:r>
            <w:proofErr w:type="gramStart"/>
            <w:r>
              <w:rPr>
                <w:rFonts w:ascii="Times New Roman" w:eastAsia="宋体" w:hAnsi="Times New Roman" w:hint="eastAsia"/>
                <w:b/>
                <w:sz w:val="24"/>
                <w:szCs w:val="24"/>
                <w:lang w:val="en-MY"/>
              </w:rPr>
              <w:t>高表达</w:t>
            </w:r>
            <w:proofErr w:type="gramEnd"/>
            <w:r>
              <w:rPr>
                <w:rFonts w:ascii="Times New Roman" w:eastAsia="宋体" w:hAnsi="Times New Roman" w:hint="eastAsia"/>
                <w:b/>
                <w:sz w:val="24"/>
                <w:szCs w:val="24"/>
                <w:lang w:val="en-MY"/>
              </w:rPr>
              <w:t>还是低表达？</w:t>
            </w:r>
          </w:p>
          <w:p w14:paraId="5F2F6F84" w14:textId="6514B492" w:rsidR="00322FA8" w:rsidRDefault="00000000">
            <w:pPr>
              <w:ind w:firstLineChars="200" w:firstLine="480"/>
              <w:jc w:val="both"/>
              <w:rPr>
                <w:rFonts w:ascii="Times New Roman" w:eastAsia="宋体" w:hAnsi="Times New Roman"/>
                <w:sz w:val="24"/>
                <w:szCs w:val="24"/>
                <w:lang w:val="en-MY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答：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JS015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（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DKK1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单抗）单药在晚期实体瘤中的首次人体研究已经完成，联合治疗在胃肠道肿瘤中的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II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期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临床研究正在进行中。目前患者还在随访，数据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 w:eastAsia="zh"/>
              </w:rPr>
              <w:t>正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在积累，目前的数据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 w:eastAsia="zh"/>
              </w:rPr>
              <w:t>无法明确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疗效与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DKK1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的表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达量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 w:eastAsia="zh"/>
              </w:rPr>
              <w:t>的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相关性。</w:t>
            </w:r>
          </w:p>
          <w:p w14:paraId="5F790929" w14:textId="77777777" w:rsidR="00322FA8" w:rsidRDefault="00322FA8">
            <w:pPr>
              <w:ind w:firstLine="200"/>
              <w:jc w:val="both"/>
              <w:rPr>
                <w:rFonts w:ascii="Times New Roman" w:eastAsia="宋体" w:hAnsi="Times New Roman"/>
                <w:sz w:val="24"/>
                <w:szCs w:val="24"/>
                <w:lang w:val="en-MY"/>
              </w:rPr>
            </w:pPr>
          </w:p>
          <w:p w14:paraId="7B74295E" w14:textId="138A2404" w:rsidR="00322FA8" w:rsidRDefault="00000000">
            <w:pPr>
              <w:jc w:val="both"/>
              <w:rPr>
                <w:rFonts w:ascii="Times New Roman" w:eastAsia="宋体" w:hAnsi="Times New Roman"/>
                <w:b/>
                <w:sz w:val="24"/>
                <w:szCs w:val="24"/>
                <w:lang w:val="en-MY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  <w:lang w:val="en-MY"/>
              </w:rPr>
              <w:t>问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  <w:lang w:val="en-MY" w:eastAsia="zh"/>
              </w:rPr>
              <w:t>6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  <w:lang w:val="en-MY"/>
              </w:rPr>
              <w:t>：</w:t>
            </w:r>
            <w:r>
              <w:rPr>
                <w:rFonts w:ascii="Times New Roman" w:eastAsia="宋体" w:hAnsi="Times New Roman"/>
                <w:b/>
                <w:sz w:val="24"/>
                <w:szCs w:val="24"/>
                <w:lang w:val="en-MY"/>
              </w:rPr>
              <w:t>PD-1/IL-2</w:t>
            </w:r>
            <w:r>
              <w:rPr>
                <w:rFonts w:ascii="Times New Roman" w:eastAsia="宋体" w:hAnsi="Times New Roman"/>
                <w:b/>
                <w:sz w:val="24"/>
                <w:szCs w:val="24"/>
                <w:lang w:val="en-MY"/>
              </w:rPr>
              <w:t>目前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  <w:lang w:val="en-MY"/>
              </w:rPr>
              <w:t>剂量爬坡情况如何？预计何时读出数据？</w:t>
            </w:r>
          </w:p>
          <w:p w14:paraId="3263F834" w14:textId="5163C195" w:rsidR="00322FA8" w:rsidRDefault="00000000">
            <w:pPr>
              <w:ind w:firstLineChars="200" w:firstLine="480"/>
              <w:jc w:val="both"/>
              <w:rPr>
                <w:rFonts w:ascii="Times New Roman" w:eastAsia="宋体" w:hAnsi="Times New Roman"/>
                <w:sz w:val="24"/>
                <w:szCs w:val="24"/>
                <w:lang w:val="en-MY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答：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JS213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（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PD-1/IL-2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）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目前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 w:eastAsia="zh"/>
              </w:rPr>
              <w:t>正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在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进行剂量组的爬坡，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 w:eastAsia="zh"/>
              </w:rPr>
              <w:t>目前已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在低剂量组看到疗效，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 w:eastAsia="zh"/>
              </w:rPr>
              <w:t>即将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进入剂量拓展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 w:eastAsia="zh"/>
              </w:rPr>
              <w:t>阶段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，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 w:eastAsia="zh"/>
              </w:rPr>
              <w:t>进一步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确定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 w:eastAsia="zh"/>
              </w:rPr>
              <w:t>RP2D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 w:eastAsia="zh"/>
              </w:rPr>
              <w:t>（推荐二期临床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剂量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 w:eastAsia="zh"/>
              </w:rPr>
              <w:t>）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。根据数据读出时间，后续将在专业学术会议上进行数据报道。</w:t>
            </w:r>
          </w:p>
          <w:p w14:paraId="4400813C" w14:textId="77777777" w:rsidR="00322FA8" w:rsidRDefault="00322FA8">
            <w:pPr>
              <w:ind w:firstLineChars="200" w:firstLine="480"/>
              <w:jc w:val="both"/>
              <w:rPr>
                <w:rFonts w:ascii="Times New Roman" w:eastAsia="宋体" w:hAnsi="Times New Roman"/>
                <w:sz w:val="24"/>
                <w:szCs w:val="24"/>
                <w:lang w:val="en-MY"/>
              </w:rPr>
            </w:pPr>
          </w:p>
          <w:p w14:paraId="3CFBF06A" w14:textId="3A182D8B" w:rsidR="00322FA8" w:rsidRDefault="00000000">
            <w:pPr>
              <w:jc w:val="both"/>
              <w:rPr>
                <w:rFonts w:ascii="Times New Roman" w:eastAsia="宋体" w:hAnsi="Times New Roman"/>
                <w:b/>
                <w:sz w:val="24"/>
                <w:szCs w:val="24"/>
                <w:lang w:val="en-MY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  <w:lang w:val="en-MY"/>
              </w:rPr>
              <w:t>问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  <w:lang w:val="en-MY" w:eastAsia="zh"/>
              </w:rPr>
              <w:t>7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  <w:lang w:val="en-MY"/>
              </w:rPr>
              <w:t>：</w:t>
            </w:r>
            <w:r>
              <w:rPr>
                <w:rFonts w:ascii="Times New Roman" w:eastAsia="宋体" w:hAnsi="Times New Roman"/>
                <w:b/>
                <w:sz w:val="24"/>
                <w:szCs w:val="24"/>
                <w:lang w:val="en-MY"/>
              </w:rPr>
              <w:t>Claudin18.2 ADC</w:t>
            </w:r>
            <w:r>
              <w:rPr>
                <w:rFonts w:ascii="Times New Roman" w:eastAsia="宋体" w:hAnsi="Times New Roman"/>
                <w:b/>
                <w:sz w:val="24"/>
                <w:szCs w:val="24"/>
                <w:lang w:val="en-MY"/>
              </w:rPr>
              <w:t>目前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  <w:lang w:val="en-MY" w:eastAsia="zh"/>
              </w:rPr>
              <w:t>临床</w:t>
            </w:r>
            <w:r>
              <w:rPr>
                <w:rFonts w:ascii="Times New Roman" w:eastAsia="宋体" w:hAnsi="Times New Roman"/>
                <w:b/>
                <w:sz w:val="24"/>
                <w:szCs w:val="24"/>
                <w:lang w:val="en-MY"/>
              </w:rPr>
              <w:t>入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  <w:lang w:val="en-MY"/>
              </w:rPr>
              <w:t>组情况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  <w:lang w:val="en-MY" w:eastAsia="zh"/>
              </w:rPr>
              <w:t>如何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  <w:lang w:val="en-MY"/>
              </w:rPr>
              <w:t>？</w:t>
            </w:r>
          </w:p>
          <w:p w14:paraId="2842D4D2" w14:textId="1B7FF743" w:rsidR="00322FA8" w:rsidRDefault="00000000">
            <w:pPr>
              <w:ind w:firstLineChars="200" w:firstLine="480"/>
              <w:jc w:val="both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答：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JS107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（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Claudin18.2 ADC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）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单药或联合的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 xml:space="preserve">I/II </w:t>
            </w:r>
            <w:proofErr w:type="gramStart"/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期探索</w:t>
            </w:r>
            <w:proofErr w:type="gramEnd"/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研究均已完成入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组。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JS107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在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RP2D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剂量下，安全可控。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JS107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在联合特瑞普利单抗和化疗在一线治疗胃癌的探索研究中，显示了优于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SOC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的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疗效，安全可控。针对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 xml:space="preserve">Claudin 18.2 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二线及以上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晚期胃癌的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III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期研究已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经启动，正在陆续启动中心，争取于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2027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年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完成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全部患者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入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组。</w:t>
            </w:r>
          </w:p>
          <w:p w14:paraId="44E1E7FB" w14:textId="77777777" w:rsidR="00322FA8" w:rsidRDefault="00322FA8">
            <w:pPr>
              <w:ind w:firstLineChars="200" w:firstLine="480"/>
              <w:jc w:val="both"/>
              <w:rPr>
                <w:rFonts w:ascii="Times New Roman" w:eastAsia="宋体" w:hAnsi="Times New Roman"/>
                <w:sz w:val="24"/>
                <w:szCs w:val="24"/>
              </w:rPr>
            </w:pPr>
          </w:p>
          <w:p w14:paraId="4B330A10" w14:textId="043210A5" w:rsidR="00322FA8" w:rsidRDefault="00000000">
            <w:pPr>
              <w:jc w:val="both"/>
              <w:rPr>
                <w:rFonts w:ascii="Times New Roman" w:eastAsia="宋体" w:hAnsi="Times New Roman"/>
                <w:b/>
                <w:sz w:val="24"/>
                <w:szCs w:val="24"/>
                <w:lang w:val="en-MY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  <w:lang w:val="en-MY"/>
              </w:rPr>
              <w:t>问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  <w:lang w:val="en-MY" w:eastAsia="zh"/>
              </w:rPr>
              <w:t>8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  <w:lang w:val="en-MY"/>
              </w:rPr>
              <w:t>：</w:t>
            </w:r>
            <w:r>
              <w:rPr>
                <w:rFonts w:ascii="Times New Roman" w:eastAsia="宋体" w:hAnsi="Times New Roman"/>
                <w:b/>
                <w:sz w:val="24"/>
                <w:szCs w:val="24"/>
                <w:lang w:val="en-MY"/>
              </w:rPr>
              <w:t>IL-17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  <w:lang w:val="en-MY" w:eastAsia="zh"/>
              </w:rPr>
              <w:t>单抗有什么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  <w:lang w:val="en-MY"/>
              </w:rPr>
              <w:t>临床应用差异化优势？</w:t>
            </w:r>
          </w:p>
          <w:p w14:paraId="3C0D5D4A" w14:textId="22276691" w:rsidR="00322FA8" w:rsidRDefault="00000000">
            <w:pPr>
              <w:ind w:firstLineChars="200" w:firstLine="480"/>
              <w:jc w:val="both"/>
              <w:rPr>
                <w:rFonts w:ascii="Times New Roman" w:eastAsia="宋体" w:hAnsi="Times New Roman"/>
                <w:sz w:val="24"/>
                <w:szCs w:val="24"/>
                <w:lang w:val="en-MY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答：</w:t>
            </w:r>
            <w:bookmarkStart w:id="0" w:name="OLE_LINK2"/>
            <w:bookmarkStart w:id="1" w:name="OLE_LINK1"/>
            <w:r w:rsidRPr="00534A8D">
              <w:rPr>
                <w:rFonts w:ascii="Times New Roman" w:eastAsia="宋体" w:hAnsi="Times New Roman" w:cs="Times New Roman" w:hint="eastAsia"/>
                <w:sz w:val="24"/>
                <w:szCs w:val="24"/>
                <w:lang w:bidi="ar"/>
              </w:rPr>
              <w:t>JS005</w:t>
            </w:r>
            <w:r w:rsidRPr="00534A8D">
              <w:rPr>
                <w:rFonts w:ascii="Times New Roman" w:eastAsia="宋体" w:hAnsi="Times New Roman" w:cs="Times New Roman" w:hint="eastAsia"/>
                <w:sz w:val="24"/>
                <w:szCs w:val="24"/>
                <w:lang w:bidi="ar"/>
              </w:rPr>
              <w:t>（</w:t>
            </w:r>
            <w:r w:rsidRPr="00534A8D">
              <w:rPr>
                <w:rFonts w:ascii="Times New Roman" w:eastAsia="宋体" w:hAnsi="Times New Roman" w:cs="Times New Roman" w:hint="eastAsia"/>
                <w:sz w:val="24"/>
                <w:szCs w:val="24"/>
                <w:lang w:bidi="ar"/>
              </w:rPr>
              <w:t>IL-17</w:t>
            </w:r>
            <w:r w:rsidRPr="00534A8D">
              <w:rPr>
                <w:rFonts w:ascii="Times New Roman" w:eastAsia="宋体" w:hAnsi="Times New Roman" w:cs="Times New Roman" w:hint="eastAsia"/>
                <w:sz w:val="24"/>
                <w:szCs w:val="24"/>
                <w:lang w:bidi="ar"/>
              </w:rPr>
              <w:t>）起</w:t>
            </w:r>
            <w:proofErr w:type="gramStart"/>
            <w:r w:rsidRPr="00534A8D">
              <w:rPr>
                <w:rFonts w:ascii="Times New Roman" w:eastAsia="宋体" w:hAnsi="Times New Roman" w:cs="Times New Roman" w:hint="eastAsia"/>
                <w:sz w:val="24"/>
                <w:szCs w:val="24"/>
                <w:lang w:bidi="ar"/>
              </w:rPr>
              <w:t>效迅速</w:t>
            </w:r>
            <w:proofErr w:type="gramEnd"/>
            <w:r w:rsidRPr="00534A8D">
              <w:rPr>
                <w:rFonts w:ascii="Times New Roman" w:eastAsia="宋体" w:hAnsi="Times New Roman" w:cs="Times New Roman" w:hint="eastAsia"/>
                <w:sz w:val="24"/>
                <w:szCs w:val="24"/>
                <w:lang w:bidi="ar"/>
              </w:rPr>
              <w:t>且疗效显著，在治疗中重度银屑病临床试验中，给药后</w:t>
            </w:r>
            <w:r w:rsidRPr="00534A8D">
              <w:rPr>
                <w:rFonts w:ascii="Times New Roman" w:eastAsia="宋体" w:hAnsi="Times New Roman" w:cs="Times New Roman" w:hint="eastAsia"/>
                <w:sz w:val="24"/>
                <w:szCs w:val="24"/>
                <w:lang w:bidi="ar"/>
              </w:rPr>
              <w:t>1</w:t>
            </w:r>
            <w:r w:rsidRPr="00534A8D">
              <w:rPr>
                <w:rFonts w:ascii="Times New Roman" w:eastAsia="宋体" w:hAnsi="Times New Roman" w:cs="Times New Roman" w:hint="eastAsia"/>
                <w:sz w:val="24"/>
                <w:szCs w:val="24"/>
                <w:lang w:bidi="ar"/>
              </w:rPr>
              <w:t>周即可见</w:t>
            </w:r>
            <w:r w:rsidRPr="00534A8D">
              <w:rPr>
                <w:rFonts w:ascii="Times New Roman" w:eastAsia="宋体" w:hAnsi="Times New Roman" w:cs="Times New Roman" w:hint="eastAsia"/>
                <w:sz w:val="24"/>
                <w:szCs w:val="24"/>
                <w:lang w:bidi="ar"/>
              </w:rPr>
              <w:t>PASI</w:t>
            </w:r>
            <w:r w:rsidRPr="00534A8D">
              <w:rPr>
                <w:rFonts w:ascii="Times New Roman" w:eastAsia="宋体" w:hAnsi="Times New Roman" w:cs="Times New Roman" w:hint="eastAsia"/>
                <w:sz w:val="24"/>
                <w:szCs w:val="24"/>
                <w:lang w:bidi="ar"/>
              </w:rPr>
              <w:t>评分明显下降，给药后</w:t>
            </w:r>
            <w:r w:rsidRPr="00534A8D">
              <w:rPr>
                <w:rFonts w:ascii="Times New Roman" w:eastAsia="宋体" w:hAnsi="Times New Roman" w:cs="Times New Roman" w:hint="eastAsia"/>
                <w:sz w:val="24"/>
                <w:szCs w:val="24"/>
                <w:lang w:bidi="ar"/>
              </w:rPr>
              <w:t>12</w:t>
            </w:r>
            <w:r w:rsidRPr="00534A8D">
              <w:rPr>
                <w:rFonts w:ascii="Times New Roman" w:eastAsia="宋体" w:hAnsi="Times New Roman" w:cs="Times New Roman" w:hint="eastAsia"/>
                <w:sz w:val="24"/>
                <w:szCs w:val="24"/>
                <w:lang w:bidi="ar"/>
              </w:rPr>
              <w:t>周</w:t>
            </w:r>
            <w:r w:rsidRPr="00534A8D">
              <w:rPr>
                <w:rFonts w:ascii="Times New Roman" w:eastAsia="宋体" w:hAnsi="Times New Roman" w:cs="Times New Roman" w:hint="eastAsia"/>
                <w:sz w:val="24"/>
                <w:szCs w:val="24"/>
                <w:lang w:bidi="ar"/>
              </w:rPr>
              <w:t>PASI 90</w:t>
            </w:r>
            <w:r w:rsidRPr="00534A8D">
              <w:rPr>
                <w:rFonts w:ascii="Times New Roman" w:eastAsia="宋体" w:hAnsi="Times New Roman" w:cs="Times New Roman" w:hint="eastAsia"/>
                <w:sz w:val="24"/>
                <w:szCs w:val="24"/>
                <w:lang w:bidi="ar"/>
              </w:rPr>
              <w:t>应答率近</w:t>
            </w:r>
            <w:r w:rsidRPr="00534A8D">
              <w:rPr>
                <w:rFonts w:ascii="Times New Roman" w:eastAsia="宋体" w:hAnsi="Times New Roman" w:cs="Times New Roman" w:hint="eastAsia"/>
                <w:sz w:val="24"/>
                <w:szCs w:val="24"/>
                <w:lang w:bidi="ar"/>
              </w:rPr>
              <w:t>80%</w:t>
            </w:r>
            <w:r w:rsidRPr="00534A8D">
              <w:rPr>
                <w:rFonts w:ascii="Times New Roman" w:eastAsia="宋体" w:hAnsi="Times New Roman" w:cs="Times New Roman" w:hint="eastAsia"/>
                <w:sz w:val="24"/>
                <w:szCs w:val="24"/>
                <w:lang w:bidi="ar"/>
              </w:rPr>
              <w:t>，</w:t>
            </w:r>
            <w:r w:rsidRPr="00534A8D">
              <w:rPr>
                <w:rFonts w:ascii="Times New Roman" w:eastAsia="宋体" w:hAnsi="Times New Roman" w:cs="Times New Roman" w:hint="eastAsia"/>
                <w:sz w:val="24"/>
                <w:szCs w:val="24"/>
                <w:lang w:bidi="ar"/>
              </w:rPr>
              <w:t>PASI 75</w:t>
            </w:r>
            <w:r w:rsidRPr="00534A8D">
              <w:rPr>
                <w:rFonts w:ascii="Times New Roman" w:eastAsia="宋体" w:hAnsi="Times New Roman" w:cs="Times New Roman" w:hint="eastAsia"/>
                <w:sz w:val="24"/>
                <w:szCs w:val="24"/>
                <w:lang w:bidi="ar"/>
              </w:rPr>
              <w:t>应答率近</w:t>
            </w:r>
            <w:r w:rsidRPr="00534A8D">
              <w:rPr>
                <w:rFonts w:ascii="Times New Roman" w:eastAsia="宋体" w:hAnsi="Times New Roman" w:cs="Times New Roman" w:hint="eastAsia"/>
                <w:sz w:val="24"/>
                <w:szCs w:val="24"/>
                <w:lang w:bidi="ar"/>
              </w:rPr>
              <w:t>95%</w:t>
            </w:r>
            <w:r w:rsidRPr="00534A8D">
              <w:rPr>
                <w:rFonts w:ascii="Times New Roman" w:eastAsia="宋体" w:hAnsi="Times New Roman" w:cs="Times New Roman" w:hint="eastAsia"/>
                <w:sz w:val="24"/>
                <w:szCs w:val="24"/>
                <w:lang w:bidi="ar"/>
              </w:rPr>
              <w:t>，在同类产品中均居前列。</w:t>
            </w:r>
            <w:r w:rsidRPr="00534A8D">
              <w:rPr>
                <w:rFonts w:ascii="Times New Roman" w:eastAsia="宋体" w:hAnsi="Times New Roman" w:cs="Times New Roman" w:hint="eastAsia"/>
                <w:sz w:val="24"/>
                <w:szCs w:val="24"/>
                <w:lang w:bidi="ar"/>
              </w:rPr>
              <w:t>JS005</w:t>
            </w:r>
            <w:r w:rsidRPr="00534A8D">
              <w:rPr>
                <w:rFonts w:ascii="Times New Roman" w:eastAsia="宋体" w:hAnsi="Times New Roman" w:cs="Times New Roman" w:hint="eastAsia"/>
                <w:sz w:val="24"/>
                <w:szCs w:val="24"/>
                <w:lang w:bidi="ar"/>
              </w:rPr>
              <w:t>注射部位反应发生率仅</w:t>
            </w:r>
            <w:r w:rsidRPr="00534A8D">
              <w:rPr>
                <w:rFonts w:ascii="Times New Roman" w:eastAsia="宋体" w:hAnsi="Times New Roman" w:cs="Times New Roman" w:hint="eastAsia"/>
                <w:sz w:val="24"/>
                <w:szCs w:val="24"/>
                <w:lang w:bidi="ar"/>
              </w:rPr>
              <w:t>1%</w:t>
            </w:r>
            <w:r w:rsidRPr="00534A8D">
              <w:rPr>
                <w:rFonts w:ascii="Times New Roman" w:eastAsia="宋体" w:hAnsi="Times New Roman" w:cs="Times New Roman" w:hint="eastAsia"/>
                <w:sz w:val="24"/>
                <w:szCs w:val="24"/>
                <w:lang w:bidi="ar"/>
              </w:rPr>
              <w:t>，明显低于同类药物。因此在临床应用中，患者能获得更快更好的临床缓解，同时更加安全。</w:t>
            </w:r>
            <w:bookmarkEnd w:id="0"/>
            <w:bookmarkEnd w:id="1"/>
          </w:p>
          <w:p w14:paraId="146A7AA1" w14:textId="77777777" w:rsidR="00322FA8" w:rsidRDefault="00322FA8">
            <w:pPr>
              <w:ind w:firstLineChars="200" w:firstLine="480"/>
              <w:jc w:val="both"/>
              <w:rPr>
                <w:rFonts w:ascii="Times New Roman" w:eastAsia="宋体" w:hAnsi="Times New Roman"/>
                <w:sz w:val="24"/>
                <w:szCs w:val="24"/>
                <w:lang w:val="en-MY"/>
              </w:rPr>
            </w:pPr>
          </w:p>
          <w:p w14:paraId="19B85916" w14:textId="6AFCADBE" w:rsidR="00322FA8" w:rsidRDefault="00000000">
            <w:pPr>
              <w:jc w:val="both"/>
              <w:rPr>
                <w:rFonts w:ascii="Times New Roman" w:eastAsia="宋体" w:hAnsi="Times New Roman"/>
                <w:b/>
                <w:sz w:val="24"/>
                <w:szCs w:val="24"/>
                <w:lang w:val="en-MY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  <w:lang w:val="en-MY"/>
              </w:rPr>
              <w:t>问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  <w:lang w:val="en-MY" w:eastAsia="zh"/>
              </w:rPr>
              <w:t>9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  <w:lang w:val="en-MY"/>
              </w:rPr>
              <w:t>：</w:t>
            </w:r>
            <w:r>
              <w:rPr>
                <w:rFonts w:ascii="Times New Roman" w:eastAsia="宋体" w:hAnsi="Times New Roman"/>
                <w:b/>
                <w:sz w:val="24"/>
                <w:szCs w:val="24"/>
                <w:lang w:val="en-MY"/>
              </w:rPr>
              <w:t>BTLA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  <w:lang w:val="en-MY"/>
              </w:rPr>
              <w:t>单抗三期临床数据的后续更新时间节点</w:t>
            </w:r>
            <w:r>
              <w:rPr>
                <w:rFonts w:ascii="Times New Roman" w:eastAsia="宋体" w:hAnsi="Times New Roman"/>
                <w:b/>
                <w:sz w:val="24"/>
                <w:szCs w:val="24"/>
                <w:lang w:val="en-MY"/>
              </w:rPr>
              <w:t>?</w:t>
            </w:r>
          </w:p>
          <w:p w14:paraId="6E59B099" w14:textId="5B7AAEDB" w:rsidR="00322FA8" w:rsidRDefault="00000000">
            <w:pPr>
              <w:ind w:firstLineChars="200" w:firstLine="480"/>
              <w:jc w:val="both"/>
              <w:rPr>
                <w:rFonts w:ascii="Times New Roman" w:eastAsia="宋体" w:hAnsi="Times New Roman"/>
                <w:sz w:val="24"/>
                <w:szCs w:val="24"/>
                <w:lang w:val="en-MY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答：</w:t>
            </w:r>
            <w:proofErr w:type="spellStart"/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Tifcemalimab</w:t>
            </w:r>
            <w:proofErr w:type="spellEnd"/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（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BTLA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单抗）联合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PD-1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治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疗同步放化疗后</w:t>
            </w:r>
            <w:proofErr w:type="gramStart"/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未进展</w:t>
            </w:r>
            <w:proofErr w:type="gramEnd"/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的局限期小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 w:eastAsia="zh"/>
              </w:rPr>
              <w:t>细胞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肺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 w:eastAsia="zh"/>
              </w:rPr>
              <w:t>癌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的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III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期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临床研究已在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15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个国家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/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地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区的超过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170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个中心开展，目前已入组超过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500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名患者，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预计于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2026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年完成全部患者入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组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。</w:t>
            </w:r>
          </w:p>
          <w:p w14:paraId="783CD447" w14:textId="77777777" w:rsidR="00322FA8" w:rsidRDefault="00322FA8">
            <w:pPr>
              <w:ind w:firstLineChars="200" w:firstLine="480"/>
              <w:jc w:val="both"/>
              <w:rPr>
                <w:rFonts w:ascii="Times New Roman" w:eastAsia="宋体" w:hAnsi="Times New Roman"/>
                <w:sz w:val="24"/>
                <w:szCs w:val="24"/>
                <w:lang w:val="en-MY"/>
              </w:rPr>
            </w:pPr>
          </w:p>
          <w:p w14:paraId="6FB7FC1A" w14:textId="0C92E36D" w:rsidR="00322FA8" w:rsidRDefault="00000000">
            <w:pPr>
              <w:jc w:val="both"/>
              <w:rPr>
                <w:rFonts w:ascii="Times New Roman" w:eastAsia="宋体" w:hAnsi="Times New Roman"/>
                <w:b/>
                <w:sz w:val="24"/>
                <w:szCs w:val="24"/>
                <w:lang w:val="en-MY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  <w:lang w:val="en-MY"/>
              </w:rPr>
              <w:t>问</w:t>
            </w:r>
            <w:r>
              <w:rPr>
                <w:rFonts w:ascii="Times New Roman" w:eastAsia="宋体" w:hAnsi="Times New Roman"/>
                <w:b/>
                <w:sz w:val="24"/>
                <w:szCs w:val="24"/>
                <w:lang w:val="en-MY"/>
              </w:rPr>
              <w:t>1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  <w:lang w:val="en-MY" w:eastAsia="zh"/>
              </w:rPr>
              <w:t>0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  <w:lang w:val="en-MY"/>
              </w:rPr>
              <w:t>：核心</w:t>
            </w:r>
            <w:r>
              <w:rPr>
                <w:rFonts w:ascii="Times New Roman" w:eastAsia="宋体" w:hAnsi="Times New Roman"/>
                <w:b/>
                <w:sz w:val="24"/>
                <w:szCs w:val="24"/>
                <w:lang w:val="en-MY"/>
              </w:rPr>
              <w:t>PD-1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  <w:lang w:val="en-MY"/>
              </w:rPr>
              <w:t>单抗特瑞普利单抗</w:t>
            </w:r>
            <w:r>
              <w:rPr>
                <w:rFonts w:ascii="Times New Roman" w:eastAsia="宋体" w:hAnsi="Times New Roman"/>
                <w:b/>
                <w:sz w:val="24"/>
                <w:szCs w:val="24"/>
                <w:lang w:val="en-MY"/>
              </w:rPr>
              <w:t>2026</w:t>
            </w:r>
            <w:r>
              <w:rPr>
                <w:rFonts w:ascii="Times New Roman" w:eastAsia="宋体" w:hAnsi="Times New Roman"/>
                <w:b/>
                <w:sz w:val="24"/>
                <w:szCs w:val="24"/>
                <w:lang w:val="en-MY"/>
              </w:rPr>
              <w:t>年海外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  <w:lang w:val="en-MY"/>
              </w:rPr>
              <w:t>获证和商业化预期如何？</w:t>
            </w:r>
          </w:p>
          <w:p w14:paraId="15061DF6" w14:textId="0A21C73A" w:rsidR="00322FA8" w:rsidRDefault="00000000">
            <w:pPr>
              <w:ind w:firstLineChars="200" w:firstLine="480"/>
              <w:jc w:val="both"/>
              <w:rPr>
                <w:rFonts w:ascii="Times New Roman" w:eastAsia="宋体" w:hAnsi="Times New Roman"/>
                <w:sz w:val="24"/>
                <w:szCs w:val="24"/>
                <w:lang w:val="en-MY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特瑞普利单抗已于中美欧等全球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40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多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个国家和地区获得批准上市。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2026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年，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 w:eastAsia="zh"/>
              </w:rPr>
              <w:t>特瑞普利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单抗在部分欧洲国家已实现准入，欧洲更多的国家将陆续在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 w:eastAsia="zh"/>
              </w:rPr>
              <w:t>未来两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年实现准入，并逐步成为一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lastRenderedPageBreak/>
              <w:t>个增量市场。</w:t>
            </w:r>
          </w:p>
          <w:p w14:paraId="5AF665AA" w14:textId="6B7FD467" w:rsidR="00322FA8" w:rsidRDefault="00000000">
            <w:pPr>
              <w:ind w:firstLineChars="200" w:firstLine="480"/>
              <w:jc w:val="both"/>
              <w:rPr>
                <w:rFonts w:ascii="Times New Roman" w:eastAsia="宋体" w:hAnsi="Times New Roman"/>
                <w:sz w:val="24"/>
                <w:szCs w:val="24"/>
                <w:lang w:val="en-MY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2025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年，特瑞普利单抗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 w:eastAsia="zh"/>
              </w:rPr>
              <w:t>在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美国市场的增速也非常亮眼，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 w:eastAsia="zh"/>
              </w:rPr>
              <w:t>根据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公司合作伙伴</w:t>
            </w:r>
            <w:proofErr w:type="spellStart"/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Coherus</w:t>
            </w:r>
            <w:proofErr w:type="spellEnd"/>
            <w:r>
              <w:rPr>
                <w:rFonts w:ascii="Times New Roman" w:eastAsia="宋体" w:hAnsi="Times New Roman" w:hint="eastAsia"/>
                <w:sz w:val="24"/>
                <w:szCs w:val="24"/>
                <w:lang w:val="en-MY" w:eastAsia="zh"/>
              </w:rPr>
              <w:t>的公开披露信息，报告期内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特瑞普利单抗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 w:eastAsia="zh"/>
              </w:rPr>
              <w:t>在美国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销售额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 w:eastAsia="zh"/>
              </w:rPr>
              <w:t>约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4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,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0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 w:eastAsia="zh"/>
              </w:rPr>
              <w:t>84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万美元，同比增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长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 w:eastAsia="zh"/>
              </w:rPr>
              <w:t>113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%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。公司已与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Hikma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、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Dr. Reddy</w:t>
            </w:r>
            <w:proofErr w:type="gramStart"/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’</w:t>
            </w:r>
            <w:proofErr w:type="gramEnd"/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s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、康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联达生技、利奥制药等合作伙伴在超过</w:t>
            </w:r>
            <w:r>
              <w:rPr>
                <w:rFonts w:ascii="Times New Roman" w:eastAsia="宋体" w:hAnsi="Times New Roman"/>
                <w:sz w:val="24"/>
                <w:szCs w:val="24"/>
                <w:lang w:val="en-MY"/>
              </w:rPr>
              <w:t>80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个国家达成商业化合作。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2026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年，公司专门成立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 w:eastAsia="zh"/>
              </w:rPr>
              <w:t>了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海外商业化支持团队，为合作伙伴提供在海外的推广活动提供支持，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 w:eastAsia="zh"/>
              </w:rPr>
              <w:t>努力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en-MY"/>
              </w:rPr>
              <w:t>实现赋能共赢。</w:t>
            </w:r>
          </w:p>
        </w:tc>
      </w:tr>
      <w:tr w:rsidR="00322FA8" w14:paraId="22400E6D" w14:textId="77777777">
        <w:trPr>
          <w:trHeight w:val="312"/>
        </w:trPr>
        <w:tc>
          <w:tcPr>
            <w:tcW w:w="1980" w:type="dxa"/>
            <w:vAlign w:val="center"/>
          </w:tcPr>
          <w:p w14:paraId="59BCCA05" w14:textId="77777777" w:rsidR="00322FA8" w:rsidRDefault="00000000">
            <w:pPr>
              <w:pStyle w:val="TableParagraph"/>
              <w:spacing w:line="292" w:lineRule="exact"/>
              <w:ind w:left="90" w:right="80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lastRenderedPageBreak/>
              <w:t>附件清单</w:t>
            </w:r>
          </w:p>
          <w:p w14:paraId="56BBBB03" w14:textId="77777777" w:rsidR="00322FA8" w:rsidRDefault="00000000">
            <w:pPr>
              <w:pStyle w:val="TableParagraph"/>
              <w:spacing w:line="292" w:lineRule="exact"/>
              <w:ind w:left="90" w:right="80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（如有）</w:t>
            </w:r>
          </w:p>
        </w:tc>
        <w:tc>
          <w:tcPr>
            <w:tcW w:w="7654" w:type="dxa"/>
            <w:gridSpan w:val="2"/>
            <w:vAlign w:val="center"/>
          </w:tcPr>
          <w:p w14:paraId="7B024C8F" w14:textId="77777777" w:rsidR="00322FA8" w:rsidRDefault="00000000">
            <w:pPr>
              <w:pStyle w:val="TableParagraph"/>
              <w:spacing w:line="292" w:lineRule="exact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color w:val="000007"/>
                <w:sz w:val="24"/>
                <w:szCs w:val="24"/>
              </w:rPr>
              <w:t>无</w:t>
            </w:r>
          </w:p>
        </w:tc>
      </w:tr>
      <w:tr w:rsidR="00322FA8" w14:paraId="777EC1EB" w14:textId="77777777">
        <w:trPr>
          <w:trHeight w:val="436"/>
        </w:trPr>
        <w:tc>
          <w:tcPr>
            <w:tcW w:w="1980" w:type="dxa"/>
            <w:vAlign w:val="center"/>
          </w:tcPr>
          <w:p w14:paraId="0E762479" w14:textId="77777777" w:rsidR="00322FA8" w:rsidRDefault="00000000">
            <w:pPr>
              <w:pStyle w:val="TableParagraph"/>
              <w:spacing w:line="292" w:lineRule="exact"/>
              <w:ind w:left="88" w:right="80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7654" w:type="dxa"/>
            <w:gridSpan w:val="2"/>
            <w:vAlign w:val="center"/>
          </w:tcPr>
          <w:p w14:paraId="6561E443" w14:textId="77777777" w:rsidR="00322FA8" w:rsidRDefault="00000000">
            <w:pPr>
              <w:pStyle w:val="TableParagraph"/>
              <w:spacing w:before="8" w:line="284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4A8D">
              <w:rPr>
                <w:rFonts w:ascii="Times New Roman" w:eastAsia="宋体" w:hAnsi="Times New Roman" w:cs="Times New Roman"/>
                <w:sz w:val="24"/>
                <w:szCs w:val="24"/>
              </w:rPr>
              <w:t>202</w:t>
            </w:r>
            <w:r w:rsidRPr="00534A8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  <w:r w:rsidRPr="00534A8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534A8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  <w:r w:rsidRPr="00534A8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534A8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16</w:t>
            </w:r>
            <w:r w:rsidRPr="00534A8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14:paraId="54E23D92" w14:textId="77777777" w:rsidR="00322FA8" w:rsidRDefault="00322FA8">
      <w:pPr>
        <w:rPr>
          <w:rFonts w:ascii="Times New Roman" w:eastAsia="宋体" w:hAnsi="Times New Roman"/>
        </w:rPr>
      </w:pPr>
    </w:p>
    <w:sectPr w:rsidR="00322FA8">
      <w:footerReference w:type="default" r:id="rId7"/>
      <w:pgSz w:w="11910" w:h="16840"/>
      <w:pgMar w:top="1420" w:right="1020" w:bottom="1360" w:left="1020" w:header="0" w:footer="11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4AE1F" w14:textId="77777777" w:rsidR="00387E9F" w:rsidRDefault="00387E9F">
      <w:pPr>
        <w:rPr>
          <w:rFonts w:hint="eastAsia"/>
        </w:rPr>
      </w:pPr>
      <w:r>
        <w:separator/>
      </w:r>
    </w:p>
  </w:endnote>
  <w:endnote w:type="continuationSeparator" w:id="0">
    <w:p w14:paraId="3D82F8B1" w14:textId="77777777" w:rsidR="00387E9F" w:rsidRDefault="00387E9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"/>
    </w:sdtPr>
    <w:sdtContent>
      <w:p w14:paraId="71B120F7" w14:textId="77777777" w:rsidR="00322FA8" w:rsidRDefault="00000000">
        <w:pPr>
          <w:pStyle w:val="a8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 w14:paraId="0629A142" w14:textId="77777777" w:rsidR="00322FA8" w:rsidRDefault="00322FA8">
    <w:pPr>
      <w:pStyle w:val="a5"/>
      <w:spacing w:line="14" w:lineRule="auto"/>
      <w:rPr>
        <w:rFonts w:hint="eastAsia"/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6449B" w14:textId="77777777" w:rsidR="00387E9F" w:rsidRDefault="00387E9F">
      <w:pPr>
        <w:rPr>
          <w:rFonts w:hint="eastAsia"/>
        </w:rPr>
      </w:pPr>
      <w:r>
        <w:separator/>
      </w:r>
    </w:p>
  </w:footnote>
  <w:footnote w:type="continuationSeparator" w:id="0">
    <w:p w14:paraId="3CF1B899" w14:textId="77777777" w:rsidR="00387E9F" w:rsidRDefault="00387E9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F59"/>
    <w:rsid w:val="0000001E"/>
    <w:rsid w:val="0000032E"/>
    <w:rsid w:val="000004AC"/>
    <w:rsid w:val="00002864"/>
    <w:rsid w:val="00002D75"/>
    <w:rsid w:val="000030E9"/>
    <w:rsid w:val="000038DD"/>
    <w:rsid w:val="00004583"/>
    <w:rsid w:val="00007221"/>
    <w:rsid w:val="0000789C"/>
    <w:rsid w:val="000103E2"/>
    <w:rsid w:val="0001195F"/>
    <w:rsid w:val="0001320A"/>
    <w:rsid w:val="000135A1"/>
    <w:rsid w:val="000145A6"/>
    <w:rsid w:val="0001576F"/>
    <w:rsid w:val="00015B17"/>
    <w:rsid w:val="00015D5A"/>
    <w:rsid w:val="00017E6B"/>
    <w:rsid w:val="00023C12"/>
    <w:rsid w:val="00025528"/>
    <w:rsid w:val="00026D48"/>
    <w:rsid w:val="00027535"/>
    <w:rsid w:val="0003098E"/>
    <w:rsid w:val="00030D58"/>
    <w:rsid w:val="0003213D"/>
    <w:rsid w:val="00032ACB"/>
    <w:rsid w:val="00032AFB"/>
    <w:rsid w:val="00032B4E"/>
    <w:rsid w:val="00034F70"/>
    <w:rsid w:val="00035136"/>
    <w:rsid w:val="0003516C"/>
    <w:rsid w:val="00036E06"/>
    <w:rsid w:val="00036F3D"/>
    <w:rsid w:val="00037E9B"/>
    <w:rsid w:val="000402F5"/>
    <w:rsid w:val="000405DD"/>
    <w:rsid w:val="00041CE4"/>
    <w:rsid w:val="00042897"/>
    <w:rsid w:val="00042900"/>
    <w:rsid w:val="00042981"/>
    <w:rsid w:val="00042A0A"/>
    <w:rsid w:val="00043BFB"/>
    <w:rsid w:val="0004402B"/>
    <w:rsid w:val="000441FE"/>
    <w:rsid w:val="000447CF"/>
    <w:rsid w:val="00044A74"/>
    <w:rsid w:val="000453DA"/>
    <w:rsid w:val="00047425"/>
    <w:rsid w:val="00047963"/>
    <w:rsid w:val="000504A4"/>
    <w:rsid w:val="0005066E"/>
    <w:rsid w:val="00050D9A"/>
    <w:rsid w:val="00051730"/>
    <w:rsid w:val="00052909"/>
    <w:rsid w:val="0005304E"/>
    <w:rsid w:val="000538E9"/>
    <w:rsid w:val="00055457"/>
    <w:rsid w:val="000558C8"/>
    <w:rsid w:val="00055D3D"/>
    <w:rsid w:val="000566C4"/>
    <w:rsid w:val="000578C8"/>
    <w:rsid w:val="00060E0E"/>
    <w:rsid w:val="000618FD"/>
    <w:rsid w:val="00062172"/>
    <w:rsid w:val="00062557"/>
    <w:rsid w:val="0006257F"/>
    <w:rsid w:val="00063C79"/>
    <w:rsid w:val="00063CE1"/>
    <w:rsid w:val="00063D48"/>
    <w:rsid w:val="00064141"/>
    <w:rsid w:val="00064520"/>
    <w:rsid w:val="00064985"/>
    <w:rsid w:val="00065289"/>
    <w:rsid w:val="00066046"/>
    <w:rsid w:val="00066457"/>
    <w:rsid w:val="00067479"/>
    <w:rsid w:val="00067987"/>
    <w:rsid w:val="00067CE8"/>
    <w:rsid w:val="00070AAE"/>
    <w:rsid w:val="00071558"/>
    <w:rsid w:val="0007287C"/>
    <w:rsid w:val="00072AA7"/>
    <w:rsid w:val="0007403A"/>
    <w:rsid w:val="00076C3E"/>
    <w:rsid w:val="0007724F"/>
    <w:rsid w:val="00080589"/>
    <w:rsid w:val="00083754"/>
    <w:rsid w:val="00083755"/>
    <w:rsid w:val="00083A12"/>
    <w:rsid w:val="000847DF"/>
    <w:rsid w:val="000853B7"/>
    <w:rsid w:val="0008649D"/>
    <w:rsid w:val="00086E37"/>
    <w:rsid w:val="0009000C"/>
    <w:rsid w:val="0009114D"/>
    <w:rsid w:val="000919B2"/>
    <w:rsid w:val="00091C5E"/>
    <w:rsid w:val="00093018"/>
    <w:rsid w:val="000931FE"/>
    <w:rsid w:val="000939AD"/>
    <w:rsid w:val="000945AA"/>
    <w:rsid w:val="00095A1A"/>
    <w:rsid w:val="00097006"/>
    <w:rsid w:val="000A0234"/>
    <w:rsid w:val="000A06FA"/>
    <w:rsid w:val="000A0846"/>
    <w:rsid w:val="000A0E3B"/>
    <w:rsid w:val="000A152C"/>
    <w:rsid w:val="000A18C3"/>
    <w:rsid w:val="000A28FF"/>
    <w:rsid w:val="000A3B57"/>
    <w:rsid w:val="000A47BB"/>
    <w:rsid w:val="000A4967"/>
    <w:rsid w:val="000A5414"/>
    <w:rsid w:val="000A560D"/>
    <w:rsid w:val="000A785C"/>
    <w:rsid w:val="000A7F2C"/>
    <w:rsid w:val="000B0286"/>
    <w:rsid w:val="000B3833"/>
    <w:rsid w:val="000B6D70"/>
    <w:rsid w:val="000B765D"/>
    <w:rsid w:val="000C10D4"/>
    <w:rsid w:val="000C15FA"/>
    <w:rsid w:val="000C216E"/>
    <w:rsid w:val="000C2EE0"/>
    <w:rsid w:val="000C33E9"/>
    <w:rsid w:val="000C3811"/>
    <w:rsid w:val="000C4281"/>
    <w:rsid w:val="000C4A01"/>
    <w:rsid w:val="000C55CA"/>
    <w:rsid w:val="000C5C6A"/>
    <w:rsid w:val="000C77E9"/>
    <w:rsid w:val="000D0090"/>
    <w:rsid w:val="000D2DEF"/>
    <w:rsid w:val="000D30BA"/>
    <w:rsid w:val="000D4CCF"/>
    <w:rsid w:val="000D5631"/>
    <w:rsid w:val="000D5B08"/>
    <w:rsid w:val="000D5CCE"/>
    <w:rsid w:val="000D6499"/>
    <w:rsid w:val="000E031D"/>
    <w:rsid w:val="000E108A"/>
    <w:rsid w:val="000E23B7"/>
    <w:rsid w:val="000E374C"/>
    <w:rsid w:val="000E3766"/>
    <w:rsid w:val="000E48A8"/>
    <w:rsid w:val="000E617C"/>
    <w:rsid w:val="000E6212"/>
    <w:rsid w:val="000E6396"/>
    <w:rsid w:val="000E7C8D"/>
    <w:rsid w:val="000F2630"/>
    <w:rsid w:val="000F28F1"/>
    <w:rsid w:val="000F422D"/>
    <w:rsid w:val="000F445A"/>
    <w:rsid w:val="000F4A3D"/>
    <w:rsid w:val="000F6F50"/>
    <w:rsid w:val="0010042D"/>
    <w:rsid w:val="00100E9F"/>
    <w:rsid w:val="00101636"/>
    <w:rsid w:val="001019C0"/>
    <w:rsid w:val="001028AD"/>
    <w:rsid w:val="00102C89"/>
    <w:rsid w:val="00103170"/>
    <w:rsid w:val="00103706"/>
    <w:rsid w:val="0010424E"/>
    <w:rsid w:val="001042F7"/>
    <w:rsid w:val="00105401"/>
    <w:rsid w:val="00105818"/>
    <w:rsid w:val="0010618C"/>
    <w:rsid w:val="00106715"/>
    <w:rsid w:val="00106EE9"/>
    <w:rsid w:val="001076BC"/>
    <w:rsid w:val="00110F88"/>
    <w:rsid w:val="00113329"/>
    <w:rsid w:val="001133BB"/>
    <w:rsid w:val="00113A20"/>
    <w:rsid w:val="00114931"/>
    <w:rsid w:val="00114C1E"/>
    <w:rsid w:val="00114D3D"/>
    <w:rsid w:val="001155D3"/>
    <w:rsid w:val="0011602F"/>
    <w:rsid w:val="00116470"/>
    <w:rsid w:val="00116871"/>
    <w:rsid w:val="001179C4"/>
    <w:rsid w:val="001205F0"/>
    <w:rsid w:val="00121FA6"/>
    <w:rsid w:val="00122164"/>
    <w:rsid w:val="0012380D"/>
    <w:rsid w:val="001238DD"/>
    <w:rsid w:val="00124EA1"/>
    <w:rsid w:val="00125106"/>
    <w:rsid w:val="0012554E"/>
    <w:rsid w:val="00125E00"/>
    <w:rsid w:val="0012669D"/>
    <w:rsid w:val="001271D4"/>
    <w:rsid w:val="00127280"/>
    <w:rsid w:val="0012750A"/>
    <w:rsid w:val="001312AC"/>
    <w:rsid w:val="001323A1"/>
    <w:rsid w:val="00132A32"/>
    <w:rsid w:val="001336ED"/>
    <w:rsid w:val="00133788"/>
    <w:rsid w:val="00133C07"/>
    <w:rsid w:val="001344B7"/>
    <w:rsid w:val="00134AEA"/>
    <w:rsid w:val="00134BAC"/>
    <w:rsid w:val="00134F00"/>
    <w:rsid w:val="00136060"/>
    <w:rsid w:val="001373EF"/>
    <w:rsid w:val="00137A70"/>
    <w:rsid w:val="00137F9E"/>
    <w:rsid w:val="00141E28"/>
    <w:rsid w:val="001426EE"/>
    <w:rsid w:val="00142BF4"/>
    <w:rsid w:val="0014468C"/>
    <w:rsid w:val="00144A3C"/>
    <w:rsid w:val="00145309"/>
    <w:rsid w:val="001454F8"/>
    <w:rsid w:val="00146212"/>
    <w:rsid w:val="001463F5"/>
    <w:rsid w:val="0014660F"/>
    <w:rsid w:val="001477D8"/>
    <w:rsid w:val="00147E7A"/>
    <w:rsid w:val="00150470"/>
    <w:rsid w:val="0015176A"/>
    <w:rsid w:val="00151C4D"/>
    <w:rsid w:val="0015227B"/>
    <w:rsid w:val="00152882"/>
    <w:rsid w:val="00153639"/>
    <w:rsid w:val="001545D5"/>
    <w:rsid w:val="00155B0C"/>
    <w:rsid w:val="00156D39"/>
    <w:rsid w:val="0016015B"/>
    <w:rsid w:val="001601C2"/>
    <w:rsid w:val="0016119A"/>
    <w:rsid w:val="00161C44"/>
    <w:rsid w:val="00162822"/>
    <w:rsid w:val="00162D16"/>
    <w:rsid w:val="001634E2"/>
    <w:rsid w:val="00163BC3"/>
    <w:rsid w:val="00164235"/>
    <w:rsid w:val="001645C8"/>
    <w:rsid w:val="00165153"/>
    <w:rsid w:val="001659E7"/>
    <w:rsid w:val="00166B27"/>
    <w:rsid w:val="00167FFA"/>
    <w:rsid w:val="0017079A"/>
    <w:rsid w:val="00170C4E"/>
    <w:rsid w:val="00171557"/>
    <w:rsid w:val="001718F0"/>
    <w:rsid w:val="00172AD2"/>
    <w:rsid w:val="00172FB7"/>
    <w:rsid w:val="00172FDA"/>
    <w:rsid w:val="00173260"/>
    <w:rsid w:val="00175943"/>
    <w:rsid w:val="0017748A"/>
    <w:rsid w:val="001808D4"/>
    <w:rsid w:val="001813A2"/>
    <w:rsid w:val="001817F9"/>
    <w:rsid w:val="00181A35"/>
    <w:rsid w:val="00182419"/>
    <w:rsid w:val="00182B32"/>
    <w:rsid w:val="00183395"/>
    <w:rsid w:val="001835BE"/>
    <w:rsid w:val="0018420C"/>
    <w:rsid w:val="001843F2"/>
    <w:rsid w:val="00185CA5"/>
    <w:rsid w:val="00185CDF"/>
    <w:rsid w:val="00186547"/>
    <w:rsid w:val="00186D91"/>
    <w:rsid w:val="00187348"/>
    <w:rsid w:val="001874FE"/>
    <w:rsid w:val="001877A1"/>
    <w:rsid w:val="00187969"/>
    <w:rsid w:val="001900FA"/>
    <w:rsid w:val="0019069E"/>
    <w:rsid w:val="00191552"/>
    <w:rsid w:val="001919D1"/>
    <w:rsid w:val="00192F47"/>
    <w:rsid w:val="001932C8"/>
    <w:rsid w:val="001934F9"/>
    <w:rsid w:val="00193591"/>
    <w:rsid w:val="001A0F1E"/>
    <w:rsid w:val="001A3398"/>
    <w:rsid w:val="001A37B1"/>
    <w:rsid w:val="001A4C79"/>
    <w:rsid w:val="001A5059"/>
    <w:rsid w:val="001A59B5"/>
    <w:rsid w:val="001A65BC"/>
    <w:rsid w:val="001A6809"/>
    <w:rsid w:val="001A6AD9"/>
    <w:rsid w:val="001A7E02"/>
    <w:rsid w:val="001A7F4B"/>
    <w:rsid w:val="001B02DC"/>
    <w:rsid w:val="001B0531"/>
    <w:rsid w:val="001B14E6"/>
    <w:rsid w:val="001B2462"/>
    <w:rsid w:val="001B30B0"/>
    <w:rsid w:val="001B40AC"/>
    <w:rsid w:val="001B4B9B"/>
    <w:rsid w:val="001B4E0B"/>
    <w:rsid w:val="001B570F"/>
    <w:rsid w:val="001B5838"/>
    <w:rsid w:val="001B58F0"/>
    <w:rsid w:val="001B6570"/>
    <w:rsid w:val="001B7712"/>
    <w:rsid w:val="001C14D4"/>
    <w:rsid w:val="001C1AD6"/>
    <w:rsid w:val="001C1E6E"/>
    <w:rsid w:val="001C1FE1"/>
    <w:rsid w:val="001C2A4E"/>
    <w:rsid w:val="001C2C47"/>
    <w:rsid w:val="001C30D5"/>
    <w:rsid w:val="001C3F21"/>
    <w:rsid w:val="001C5123"/>
    <w:rsid w:val="001C5B34"/>
    <w:rsid w:val="001C622F"/>
    <w:rsid w:val="001C6961"/>
    <w:rsid w:val="001C6C95"/>
    <w:rsid w:val="001C7FC8"/>
    <w:rsid w:val="001D00FB"/>
    <w:rsid w:val="001D1AF0"/>
    <w:rsid w:val="001D2D33"/>
    <w:rsid w:val="001D300D"/>
    <w:rsid w:val="001D3220"/>
    <w:rsid w:val="001D339F"/>
    <w:rsid w:val="001D365A"/>
    <w:rsid w:val="001D4D08"/>
    <w:rsid w:val="001D546A"/>
    <w:rsid w:val="001D770B"/>
    <w:rsid w:val="001E1774"/>
    <w:rsid w:val="001E1E30"/>
    <w:rsid w:val="001E2534"/>
    <w:rsid w:val="001E28F6"/>
    <w:rsid w:val="001E29A5"/>
    <w:rsid w:val="001E2E52"/>
    <w:rsid w:val="001E2EF4"/>
    <w:rsid w:val="001E3752"/>
    <w:rsid w:val="001E407D"/>
    <w:rsid w:val="001E41BE"/>
    <w:rsid w:val="001E4A12"/>
    <w:rsid w:val="001E5F90"/>
    <w:rsid w:val="001E7EBF"/>
    <w:rsid w:val="001F04B4"/>
    <w:rsid w:val="001F0C20"/>
    <w:rsid w:val="001F1D4A"/>
    <w:rsid w:val="001F3367"/>
    <w:rsid w:val="001F4464"/>
    <w:rsid w:val="001F447D"/>
    <w:rsid w:val="001F44FB"/>
    <w:rsid w:val="001F466A"/>
    <w:rsid w:val="001F607F"/>
    <w:rsid w:val="001F67F3"/>
    <w:rsid w:val="001F6BD9"/>
    <w:rsid w:val="00200ADF"/>
    <w:rsid w:val="00201039"/>
    <w:rsid w:val="00205E71"/>
    <w:rsid w:val="00210EC4"/>
    <w:rsid w:val="00211554"/>
    <w:rsid w:val="00212C70"/>
    <w:rsid w:val="00213020"/>
    <w:rsid w:val="00213820"/>
    <w:rsid w:val="002142D2"/>
    <w:rsid w:val="002146DA"/>
    <w:rsid w:val="00216CC1"/>
    <w:rsid w:val="00216D83"/>
    <w:rsid w:val="00217DB2"/>
    <w:rsid w:val="00220243"/>
    <w:rsid w:val="0022088C"/>
    <w:rsid w:val="0022088D"/>
    <w:rsid w:val="00220DF5"/>
    <w:rsid w:val="0022146F"/>
    <w:rsid w:val="00221D03"/>
    <w:rsid w:val="00222F6E"/>
    <w:rsid w:val="002233FB"/>
    <w:rsid w:val="00224735"/>
    <w:rsid w:val="002250A1"/>
    <w:rsid w:val="002251EF"/>
    <w:rsid w:val="00225323"/>
    <w:rsid w:val="00226556"/>
    <w:rsid w:val="002269B9"/>
    <w:rsid w:val="00227221"/>
    <w:rsid w:val="002272A2"/>
    <w:rsid w:val="002331C3"/>
    <w:rsid w:val="00233A85"/>
    <w:rsid w:val="00233C84"/>
    <w:rsid w:val="00234C9D"/>
    <w:rsid w:val="00235956"/>
    <w:rsid w:val="0023597F"/>
    <w:rsid w:val="00236DCF"/>
    <w:rsid w:val="002375F3"/>
    <w:rsid w:val="0024121D"/>
    <w:rsid w:val="00241539"/>
    <w:rsid w:val="00244307"/>
    <w:rsid w:val="002465D5"/>
    <w:rsid w:val="0025005F"/>
    <w:rsid w:val="00250827"/>
    <w:rsid w:val="00250D3C"/>
    <w:rsid w:val="00251004"/>
    <w:rsid w:val="002512B2"/>
    <w:rsid w:val="00251318"/>
    <w:rsid w:val="00252059"/>
    <w:rsid w:val="00252B4C"/>
    <w:rsid w:val="00253602"/>
    <w:rsid w:val="002539EB"/>
    <w:rsid w:val="00253A50"/>
    <w:rsid w:val="00253DAD"/>
    <w:rsid w:val="00254CC8"/>
    <w:rsid w:val="002551D6"/>
    <w:rsid w:val="00255506"/>
    <w:rsid w:val="00256075"/>
    <w:rsid w:val="00256A52"/>
    <w:rsid w:val="00256C20"/>
    <w:rsid w:val="00256C92"/>
    <w:rsid w:val="00257A79"/>
    <w:rsid w:val="00257BDA"/>
    <w:rsid w:val="00257EC6"/>
    <w:rsid w:val="00257FA8"/>
    <w:rsid w:val="00260521"/>
    <w:rsid w:val="00260FBA"/>
    <w:rsid w:val="00261035"/>
    <w:rsid w:val="00261709"/>
    <w:rsid w:val="002618CA"/>
    <w:rsid w:val="002625E7"/>
    <w:rsid w:val="00263597"/>
    <w:rsid w:val="00266FA2"/>
    <w:rsid w:val="0026717A"/>
    <w:rsid w:val="002704E3"/>
    <w:rsid w:val="002707BB"/>
    <w:rsid w:val="00270C2D"/>
    <w:rsid w:val="00272D0A"/>
    <w:rsid w:val="00273CEB"/>
    <w:rsid w:val="00274E70"/>
    <w:rsid w:val="00275939"/>
    <w:rsid w:val="00276D6A"/>
    <w:rsid w:val="0027709A"/>
    <w:rsid w:val="002779FA"/>
    <w:rsid w:val="00280850"/>
    <w:rsid w:val="00280D8A"/>
    <w:rsid w:val="002810A9"/>
    <w:rsid w:val="00281746"/>
    <w:rsid w:val="002819A1"/>
    <w:rsid w:val="00281ECF"/>
    <w:rsid w:val="00282649"/>
    <w:rsid w:val="0028276E"/>
    <w:rsid w:val="002832BB"/>
    <w:rsid w:val="00283F80"/>
    <w:rsid w:val="002849FC"/>
    <w:rsid w:val="00285AAA"/>
    <w:rsid w:val="00286228"/>
    <w:rsid w:val="00286D43"/>
    <w:rsid w:val="00290740"/>
    <w:rsid w:val="00291680"/>
    <w:rsid w:val="00291B3A"/>
    <w:rsid w:val="002920C9"/>
    <w:rsid w:val="00292BF3"/>
    <w:rsid w:val="00293759"/>
    <w:rsid w:val="00293D89"/>
    <w:rsid w:val="00293FF8"/>
    <w:rsid w:val="00294113"/>
    <w:rsid w:val="00294829"/>
    <w:rsid w:val="00294FFE"/>
    <w:rsid w:val="002950D1"/>
    <w:rsid w:val="0029606B"/>
    <w:rsid w:val="00296278"/>
    <w:rsid w:val="002965D3"/>
    <w:rsid w:val="00296921"/>
    <w:rsid w:val="002974F5"/>
    <w:rsid w:val="00297EAD"/>
    <w:rsid w:val="002A01B0"/>
    <w:rsid w:val="002A062D"/>
    <w:rsid w:val="002A0A69"/>
    <w:rsid w:val="002A16A3"/>
    <w:rsid w:val="002A19D4"/>
    <w:rsid w:val="002A1E5E"/>
    <w:rsid w:val="002A2D3B"/>
    <w:rsid w:val="002A3E96"/>
    <w:rsid w:val="002A3EAF"/>
    <w:rsid w:val="002A52B1"/>
    <w:rsid w:val="002A637D"/>
    <w:rsid w:val="002A63D6"/>
    <w:rsid w:val="002A63F0"/>
    <w:rsid w:val="002A6ABD"/>
    <w:rsid w:val="002B0039"/>
    <w:rsid w:val="002B15AC"/>
    <w:rsid w:val="002B375B"/>
    <w:rsid w:val="002B4484"/>
    <w:rsid w:val="002B555B"/>
    <w:rsid w:val="002B5C3A"/>
    <w:rsid w:val="002B5E7C"/>
    <w:rsid w:val="002B69E3"/>
    <w:rsid w:val="002C0962"/>
    <w:rsid w:val="002C0F53"/>
    <w:rsid w:val="002C2666"/>
    <w:rsid w:val="002C314D"/>
    <w:rsid w:val="002C427E"/>
    <w:rsid w:val="002C4AE3"/>
    <w:rsid w:val="002C56C9"/>
    <w:rsid w:val="002C5762"/>
    <w:rsid w:val="002C69B0"/>
    <w:rsid w:val="002C7417"/>
    <w:rsid w:val="002D00A6"/>
    <w:rsid w:val="002D03B9"/>
    <w:rsid w:val="002D0571"/>
    <w:rsid w:val="002D08C6"/>
    <w:rsid w:val="002D12E0"/>
    <w:rsid w:val="002D1957"/>
    <w:rsid w:val="002D2D55"/>
    <w:rsid w:val="002D4939"/>
    <w:rsid w:val="002D50C8"/>
    <w:rsid w:val="002D5303"/>
    <w:rsid w:val="002D59D2"/>
    <w:rsid w:val="002D5AF8"/>
    <w:rsid w:val="002D689C"/>
    <w:rsid w:val="002D7B53"/>
    <w:rsid w:val="002D7C96"/>
    <w:rsid w:val="002E07E9"/>
    <w:rsid w:val="002E0841"/>
    <w:rsid w:val="002E11E5"/>
    <w:rsid w:val="002E1467"/>
    <w:rsid w:val="002E2745"/>
    <w:rsid w:val="002E365E"/>
    <w:rsid w:val="002E4406"/>
    <w:rsid w:val="002E477D"/>
    <w:rsid w:val="002E47A2"/>
    <w:rsid w:val="002E5A6E"/>
    <w:rsid w:val="002E629F"/>
    <w:rsid w:val="002E6B6F"/>
    <w:rsid w:val="002E77A2"/>
    <w:rsid w:val="002F043D"/>
    <w:rsid w:val="002F1E71"/>
    <w:rsid w:val="002F2957"/>
    <w:rsid w:val="002F2C65"/>
    <w:rsid w:val="002F2D33"/>
    <w:rsid w:val="002F3B80"/>
    <w:rsid w:val="002F4B61"/>
    <w:rsid w:val="002F4DBD"/>
    <w:rsid w:val="002F5058"/>
    <w:rsid w:val="002F6BF8"/>
    <w:rsid w:val="00301FB0"/>
    <w:rsid w:val="00302655"/>
    <w:rsid w:val="003032C3"/>
    <w:rsid w:val="003046F7"/>
    <w:rsid w:val="0030531B"/>
    <w:rsid w:val="003053E5"/>
    <w:rsid w:val="00306C8C"/>
    <w:rsid w:val="00307268"/>
    <w:rsid w:val="003075C1"/>
    <w:rsid w:val="0030761F"/>
    <w:rsid w:val="00307CD4"/>
    <w:rsid w:val="0031017E"/>
    <w:rsid w:val="00312218"/>
    <w:rsid w:val="00312391"/>
    <w:rsid w:val="0031255E"/>
    <w:rsid w:val="00313807"/>
    <w:rsid w:val="00314580"/>
    <w:rsid w:val="00316004"/>
    <w:rsid w:val="00316271"/>
    <w:rsid w:val="003169C8"/>
    <w:rsid w:val="003210EA"/>
    <w:rsid w:val="003213A9"/>
    <w:rsid w:val="003215DE"/>
    <w:rsid w:val="003219F6"/>
    <w:rsid w:val="00322C98"/>
    <w:rsid w:val="00322D33"/>
    <w:rsid w:val="00322FA8"/>
    <w:rsid w:val="00323395"/>
    <w:rsid w:val="00323471"/>
    <w:rsid w:val="00325072"/>
    <w:rsid w:val="003250F7"/>
    <w:rsid w:val="003251BB"/>
    <w:rsid w:val="00327CA4"/>
    <w:rsid w:val="00327DD9"/>
    <w:rsid w:val="00330D2D"/>
    <w:rsid w:val="00331663"/>
    <w:rsid w:val="0033401E"/>
    <w:rsid w:val="0033743B"/>
    <w:rsid w:val="0033751A"/>
    <w:rsid w:val="00340369"/>
    <w:rsid w:val="003404AA"/>
    <w:rsid w:val="00340994"/>
    <w:rsid w:val="00340A8D"/>
    <w:rsid w:val="00341850"/>
    <w:rsid w:val="00342C24"/>
    <w:rsid w:val="00344790"/>
    <w:rsid w:val="0034489F"/>
    <w:rsid w:val="00344B42"/>
    <w:rsid w:val="00344C97"/>
    <w:rsid w:val="00345461"/>
    <w:rsid w:val="00346642"/>
    <w:rsid w:val="003477B3"/>
    <w:rsid w:val="00350663"/>
    <w:rsid w:val="00350FBF"/>
    <w:rsid w:val="00351B76"/>
    <w:rsid w:val="00352C1C"/>
    <w:rsid w:val="0035337D"/>
    <w:rsid w:val="00353769"/>
    <w:rsid w:val="00353ACF"/>
    <w:rsid w:val="0035422C"/>
    <w:rsid w:val="00354DAF"/>
    <w:rsid w:val="0035566A"/>
    <w:rsid w:val="003559DF"/>
    <w:rsid w:val="00356911"/>
    <w:rsid w:val="0035742B"/>
    <w:rsid w:val="00357432"/>
    <w:rsid w:val="00357880"/>
    <w:rsid w:val="003603B4"/>
    <w:rsid w:val="003606CB"/>
    <w:rsid w:val="003610CA"/>
    <w:rsid w:val="003629E2"/>
    <w:rsid w:val="00363415"/>
    <w:rsid w:val="0036429A"/>
    <w:rsid w:val="003657CE"/>
    <w:rsid w:val="00365F1D"/>
    <w:rsid w:val="0036647A"/>
    <w:rsid w:val="00367B93"/>
    <w:rsid w:val="003714D1"/>
    <w:rsid w:val="003719F2"/>
    <w:rsid w:val="00373D37"/>
    <w:rsid w:val="00373FF0"/>
    <w:rsid w:val="003743AA"/>
    <w:rsid w:val="00375512"/>
    <w:rsid w:val="00376B1E"/>
    <w:rsid w:val="00376CC8"/>
    <w:rsid w:val="00376E65"/>
    <w:rsid w:val="00377300"/>
    <w:rsid w:val="00380252"/>
    <w:rsid w:val="00381308"/>
    <w:rsid w:val="003831BE"/>
    <w:rsid w:val="00383372"/>
    <w:rsid w:val="00383D9A"/>
    <w:rsid w:val="00384128"/>
    <w:rsid w:val="003841C4"/>
    <w:rsid w:val="0038560D"/>
    <w:rsid w:val="003856FB"/>
    <w:rsid w:val="003868AF"/>
    <w:rsid w:val="00386C79"/>
    <w:rsid w:val="00386EC0"/>
    <w:rsid w:val="0038711C"/>
    <w:rsid w:val="003873E0"/>
    <w:rsid w:val="00387E9F"/>
    <w:rsid w:val="00387F82"/>
    <w:rsid w:val="00390DD6"/>
    <w:rsid w:val="00390F75"/>
    <w:rsid w:val="00391027"/>
    <w:rsid w:val="003910E1"/>
    <w:rsid w:val="003913D8"/>
    <w:rsid w:val="003917D4"/>
    <w:rsid w:val="00391B29"/>
    <w:rsid w:val="003924BE"/>
    <w:rsid w:val="00392D71"/>
    <w:rsid w:val="003934FC"/>
    <w:rsid w:val="00393811"/>
    <w:rsid w:val="00393820"/>
    <w:rsid w:val="00393C0F"/>
    <w:rsid w:val="00394113"/>
    <w:rsid w:val="0039515A"/>
    <w:rsid w:val="0039522C"/>
    <w:rsid w:val="0039545E"/>
    <w:rsid w:val="00395751"/>
    <w:rsid w:val="00396316"/>
    <w:rsid w:val="00396FFD"/>
    <w:rsid w:val="0039715D"/>
    <w:rsid w:val="00397421"/>
    <w:rsid w:val="003A09DB"/>
    <w:rsid w:val="003A2609"/>
    <w:rsid w:val="003A3181"/>
    <w:rsid w:val="003A44F1"/>
    <w:rsid w:val="003A56EC"/>
    <w:rsid w:val="003A5AD0"/>
    <w:rsid w:val="003A6063"/>
    <w:rsid w:val="003A689D"/>
    <w:rsid w:val="003A76E4"/>
    <w:rsid w:val="003A78CC"/>
    <w:rsid w:val="003B1065"/>
    <w:rsid w:val="003B1478"/>
    <w:rsid w:val="003B1C05"/>
    <w:rsid w:val="003B1C65"/>
    <w:rsid w:val="003B36A9"/>
    <w:rsid w:val="003B4E0B"/>
    <w:rsid w:val="003B5613"/>
    <w:rsid w:val="003B5824"/>
    <w:rsid w:val="003B5E61"/>
    <w:rsid w:val="003B5EF8"/>
    <w:rsid w:val="003B60E2"/>
    <w:rsid w:val="003B66CC"/>
    <w:rsid w:val="003B6AA6"/>
    <w:rsid w:val="003C07D8"/>
    <w:rsid w:val="003C1740"/>
    <w:rsid w:val="003C19A9"/>
    <w:rsid w:val="003C1D5F"/>
    <w:rsid w:val="003C253A"/>
    <w:rsid w:val="003C272E"/>
    <w:rsid w:val="003C328E"/>
    <w:rsid w:val="003C3325"/>
    <w:rsid w:val="003C35EB"/>
    <w:rsid w:val="003C4257"/>
    <w:rsid w:val="003C4D6D"/>
    <w:rsid w:val="003C5E7A"/>
    <w:rsid w:val="003C5FC3"/>
    <w:rsid w:val="003C6364"/>
    <w:rsid w:val="003C70BB"/>
    <w:rsid w:val="003D1B26"/>
    <w:rsid w:val="003D3046"/>
    <w:rsid w:val="003D3C1C"/>
    <w:rsid w:val="003D5DD5"/>
    <w:rsid w:val="003D5E8B"/>
    <w:rsid w:val="003D6C3F"/>
    <w:rsid w:val="003D72F9"/>
    <w:rsid w:val="003D7D08"/>
    <w:rsid w:val="003E082E"/>
    <w:rsid w:val="003E2F89"/>
    <w:rsid w:val="003E3975"/>
    <w:rsid w:val="003E4F02"/>
    <w:rsid w:val="003E669B"/>
    <w:rsid w:val="003E6A7E"/>
    <w:rsid w:val="003E7DB9"/>
    <w:rsid w:val="003F01DD"/>
    <w:rsid w:val="003F145F"/>
    <w:rsid w:val="003F1768"/>
    <w:rsid w:val="003F1F40"/>
    <w:rsid w:val="003F483D"/>
    <w:rsid w:val="003F5E95"/>
    <w:rsid w:val="003F7469"/>
    <w:rsid w:val="004000C2"/>
    <w:rsid w:val="004022D9"/>
    <w:rsid w:val="004056CB"/>
    <w:rsid w:val="00405EE1"/>
    <w:rsid w:val="00406540"/>
    <w:rsid w:val="00406692"/>
    <w:rsid w:val="00406C50"/>
    <w:rsid w:val="00407AD7"/>
    <w:rsid w:val="00410977"/>
    <w:rsid w:val="00410E39"/>
    <w:rsid w:val="00411DBB"/>
    <w:rsid w:val="00411F6A"/>
    <w:rsid w:val="00413537"/>
    <w:rsid w:val="004140B8"/>
    <w:rsid w:val="0041499E"/>
    <w:rsid w:val="00414AD0"/>
    <w:rsid w:val="004150E9"/>
    <w:rsid w:val="00415814"/>
    <w:rsid w:val="004158A9"/>
    <w:rsid w:val="00416FBF"/>
    <w:rsid w:val="0041709A"/>
    <w:rsid w:val="004170EA"/>
    <w:rsid w:val="0041742C"/>
    <w:rsid w:val="00417851"/>
    <w:rsid w:val="00421516"/>
    <w:rsid w:val="004215EA"/>
    <w:rsid w:val="0042254E"/>
    <w:rsid w:val="004232E6"/>
    <w:rsid w:val="00423F4A"/>
    <w:rsid w:val="00423F80"/>
    <w:rsid w:val="0042475B"/>
    <w:rsid w:val="00424DEC"/>
    <w:rsid w:val="004265EC"/>
    <w:rsid w:val="00427BBE"/>
    <w:rsid w:val="0043004B"/>
    <w:rsid w:val="00430303"/>
    <w:rsid w:val="0043174C"/>
    <w:rsid w:val="00432B78"/>
    <w:rsid w:val="0043310E"/>
    <w:rsid w:val="0043374B"/>
    <w:rsid w:val="00433E12"/>
    <w:rsid w:val="00433EF4"/>
    <w:rsid w:val="00434E6D"/>
    <w:rsid w:val="00434F86"/>
    <w:rsid w:val="00435AFB"/>
    <w:rsid w:val="004367A2"/>
    <w:rsid w:val="004368D4"/>
    <w:rsid w:val="004375A3"/>
    <w:rsid w:val="00437806"/>
    <w:rsid w:val="00437FCF"/>
    <w:rsid w:val="0044064B"/>
    <w:rsid w:val="00441314"/>
    <w:rsid w:val="00441B0B"/>
    <w:rsid w:val="004479D1"/>
    <w:rsid w:val="00450385"/>
    <w:rsid w:val="004516B5"/>
    <w:rsid w:val="00451CE6"/>
    <w:rsid w:val="00451D13"/>
    <w:rsid w:val="00452788"/>
    <w:rsid w:val="004528C3"/>
    <w:rsid w:val="004532F3"/>
    <w:rsid w:val="00453CAB"/>
    <w:rsid w:val="0045473C"/>
    <w:rsid w:val="004549E1"/>
    <w:rsid w:val="00454C58"/>
    <w:rsid w:val="004573D2"/>
    <w:rsid w:val="00460625"/>
    <w:rsid w:val="0046074C"/>
    <w:rsid w:val="00460D1A"/>
    <w:rsid w:val="00461171"/>
    <w:rsid w:val="004618E4"/>
    <w:rsid w:val="00463F58"/>
    <w:rsid w:val="00464500"/>
    <w:rsid w:val="00464CCB"/>
    <w:rsid w:val="00465177"/>
    <w:rsid w:val="004657CC"/>
    <w:rsid w:val="00467501"/>
    <w:rsid w:val="004677F2"/>
    <w:rsid w:val="00467945"/>
    <w:rsid w:val="004707D5"/>
    <w:rsid w:val="00470AF3"/>
    <w:rsid w:val="004719CE"/>
    <w:rsid w:val="00471E84"/>
    <w:rsid w:val="00472A57"/>
    <w:rsid w:val="004731A0"/>
    <w:rsid w:val="004731F8"/>
    <w:rsid w:val="00474F11"/>
    <w:rsid w:val="004751F8"/>
    <w:rsid w:val="00475CB9"/>
    <w:rsid w:val="00475D40"/>
    <w:rsid w:val="004760BC"/>
    <w:rsid w:val="00477182"/>
    <w:rsid w:val="0047769C"/>
    <w:rsid w:val="00477DB1"/>
    <w:rsid w:val="00477FA2"/>
    <w:rsid w:val="00480181"/>
    <w:rsid w:val="00480211"/>
    <w:rsid w:val="0048049D"/>
    <w:rsid w:val="00480701"/>
    <w:rsid w:val="00482741"/>
    <w:rsid w:val="00483A29"/>
    <w:rsid w:val="00484D30"/>
    <w:rsid w:val="0048518E"/>
    <w:rsid w:val="004853E9"/>
    <w:rsid w:val="00485CDD"/>
    <w:rsid w:val="0048667D"/>
    <w:rsid w:val="0048697F"/>
    <w:rsid w:val="00487A72"/>
    <w:rsid w:val="00491A69"/>
    <w:rsid w:val="00492424"/>
    <w:rsid w:val="00492F39"/>
    <w:rsid w:val="00493317"/>
    <w:rsid w:val="0049401A"/>
    <w:rsid w:val="004944BF"/>
    <w:rsid w:val="00494819"/>
    <w:rsid w:val="0049511F"/>
    <w:rsid w:val="00495355"/>
    <w:rsid w:val="004955A5"/>
    <w:rsid w:val="004958B3"/>
    <w:rsid w:val="00495AC3"/>
    <w:rsid w:val="00496CDA"/>
    <w:rsid w:val="0049749E"/>
    <w:rsid w:val="004A0EC2"/>
    <w:rsid w:val="004A1953"/>
    <w:rsid w:val="004A2201"/>
    <w:rsid w:val="004A2CE4"/>
    <w:rsid w:val="004A39F4"/>
    <w:rsid w:val="004A4312"/>
    <w:rsid w:val="004A5073"/>
    <w:rsid w:val="004A59F4"/>
    <w:rsid w:val="004A6BD0"/>
    <w:rsid w:val="004A73CB"/>
    <w:rsid w:val="004A7B41"/>
    <w:rsid w:val="004A7FCD"/>
    <w:rsid w:val="004B1E4E"/>
    <w:rsid w:val="004B2E56"/>
    <w:rsid w:val="004B2FA6"/>
    <w:rsid w:val="004B2FB2"/>
    <w:rsid w:val="004B3A74"/>
    <w:rsid w:val="004B4620"/>
    <w:rsid w:val="004B4A72"/>
    <w:rsid w:val="004B6BF0"/>
    <w:rsid w:val="004B700B"/>
    <w:rsid w:val="004C0CF3"/>
    <w:rsid w:val="004C2BDE"/>
    <w:rsid w:val="004C31C4"/>
    <w:rsid w:val="004C34BA"/>
    <w:rsid w:val="004C3778"/>
    <w:rsid w:val="004C4A51"/>
    <w:rsid w:val="004C5182"/>
    <w:rsid w:val="004C5C51"/>
    <w:rsid w:val="004C6F3A"/>
    <w:rsid w:val="004C7306"/>
    <w:rsid w:val="004C7522"/>
    <w:rsid w:val="004C7723"/>
    <w:rsid w:val="004D03FA"/>
    <w:rsid w:val="004D2C46"/>
    <w:rsid w:val="004D4B33"/>
    <w:rsid w:val="004D4CFD"/>
    <w:rsid w:val="004D4F66"/>
    <w:rsid w:val="004D58B4"/>
    <w:rsid w:val="004D5C0C"/>
    <w:rsid w:val="004D6002"/>
    <w:rsid w:val="004D6462"/>
    <w:rsid w:val="004D67EF"/>
    <w:rsid w:val="004D79C3"/>
    <w:rsid w:val="004E0004"/>
    <w:rsid w:val="004E06FD"/>
    <w:rsid w:val="004E076E"/>
    <w:rsid w:val="004E192D"/>
    <w:rsid w:val="004E19A6"/>
    <w:rsid w:val="004E1FA8"/>
    <w:rsid w:val="004E2E9D"/>
    <w:rsid w:val="004E4005"/>
    <w:rsid w:val="004E4AD1"/>
    <w:rsid w:val="004E731B"/>
    <w:rsid w:val="004E752B"/>
    <w:rsid w:val="004E77AA"/>
    <w:rsid w:val="004E7C40"/>
    <w:rsid w:val="004F094A"/>
    <w:rsid w:val="004F115E"/>
    <w:rsid w:val="004F1563"/>
    <w:rsid w:val="004F16DB"/>
    <w:rsid w:val="004F2977"/>
    <w:rsid w:val="004F2B3E"/>
    <w:rsid w:val="004F2D03"/>
    <w:rsid w:val="004F32C4"/>
    <w:rsid w:val="004F3D84"/>
    <w:rsid w:val="004F4F70"/>
    <w:rsid w:val="004F6446"/>
    <w:rsid w:val="004F7124"/>
    <w:rsid w:val="004F7C59"/>
    <w:rsid w:val="004F7FE2"/>
    <w:rsid w:val="005025A0"/>
    <w:rsid w:val="00502795"/>
    <w:rsid w:val="00503668"/>
    <w:rsid w:val="00503B99"/>
    <w:rsid w:val="00504649"/>
    <w:rsid w:val="005049A8"/>
    <w:rsid w:val="00505F38"/>
    <w:rsid w:val="005064B3"/>
    <w:rsid w:val="00507444"/>
    <w:rsid w:val="00507754"/>
    <w:rsid w:val="00507C27"/>
    <w:rsid w:val="00507EF3"/>
    <w:rsid w:val="0051027F"/>
    <w:rsid w:val="00511486"/>
    <w:rsid w:val="005114F9"/>
    <w:rsid w:val="005120D8"/>
    <w:rsid w:val="005121BC"/>
    <w:rsid w:val="0051289E"/>
    <w:rsid w:val="00513EC3"/>
    <w:rsid w:val="00514417"/>
    <w:rsid w:val="00514D91"/>
    <w:rsid w:val="005151F1"/>
    <w:rsid w:val="00515EFB"/>
    <w:rsid w:val="0051659D"/>
    <w:rsid w:val="005170BD"/>
    <w:rsid w:val="0051721B"/>
    <w:rsid w:val="00517DF2"/>
    <w:rsid w:val="005200C6"/>
    <w:rsid w:val="00521A88"/>
    <w:rsid w:val="0052211C"/>
    <w:rsid w:val="00522F76"/>
    <w:rsid w:val="005230BD"/>
    <w:rsid w:val="0052387B"/>
    <w:rsid w:val="005241DF"/>
    <w:rsid w:val="0052557E"/>
    <w:rsid w:val="00525B2D"/>
    <w:rsid w:val="00526529"/>
    <w:rsid w:val="00526A4D"/>
    <w:rsid w:val="00526E88"/>
    <w:rsid w:val="0052759B"/>
    <w:rsid w:val="005275F0"/>
    <w:rsid w:val="00527EFC"/>
    <w:rsid w:val="00530206"/>
    <w:rsid w:val="00530284"/>
    <w:rsid w:val="00530D9F"/>
    <w:rsid w:val="00531223"/>
    <w:rsid w:val="005326C8"/>
    <w:rsid w:val="005327AC"/>
    <w:rsid w:val="00532A80"/>
    <w:rsid w:val="005331D9"/>
    <w:rsid w:val="00533FAF"/>
    <w:rsid w:val="0053439E"/>
    <w:rsid w:val="005349AC"/>
    <w:rsid w:val="00534A8D"/>
    <w:rsid w:val="00534C64"/>
    <w:rsid w:val="00535842"/>
    <w:rsid w:val="00536450"/>
    <w:rsid w:val="00536C48"/>
    <w:rsid w:val="0053751D"/>
    <w:rsid w:val="0054170A"/>
    <w:rsid w:val="005420FE"/>
    <w:rsid w:val="005434F2"/>
    <w:rsid w:val="00544046"/>
    <w:rsid w:val="00544F4B"/>
    <w:rsid w:val="00545568"/>
    <w:rsid w:val="00546206"/>
    <w:rsid w:val="00546249"/>
    <w:rsid w:val="0054654F"/>
    <w:rsid w:val="00546B86"/>
    <w:rsid w:val="00546BE7"/>
    <w:rsid w:val="005472BF"/>
    <w:rsid w:val="00547960"/>
    <w:rsid w:val="005514FE"/>
    <w:rsid w:val="00551BFD"/>
    <w:rsid w:val="005525B3"/>
    <w:rsid w:val="00552C2C"/>
    <w:rsid w:val="00557E7A"/>
    <w:rsid w:val="0056036D"/>
    <w:rsid w:val="005604C3"/>
    <w:rsid w:val="005611D5"/>
    <w:rsid w:val="00561645"/>
    <w:rsid w:val="00561C96"/>
    <w:rsid w:val="00561CF0"/>
    <w:rsid w:val="00562228"/>
    <w:rsid w:val="005623A8"/>
    <w:rsid w:val="00562F3E"/>
    <w:rsid w:val="005635C1"/>
    <w:rsid w:val="005656C9"/>
    <w:rsid w:val="00566240"/>
    <w:rsid w:val="005671F3"/>
    <w:rsid w:val="00570B55"/>
    <w:rsid w:val="00573146"/>
    <w:rsid w:val="00573A68"/>
    <w:rsid w:val="0057434E"/>
    <w:rsid w:val="005749CA"/>
    <w:rsid w:val="00574DEB"/>
    <w:rsid w:val="00575557"/>
    <w:rsid w:val="005757E1"/>
    <w:rsid w:val="00575C21"/>
    <w:rsid w:val="00576E8F"/>
    <w:rsid w:val="0058019A"/>
    <w:rsid w:val="00580AF5"/>
    <w:rsid w:val="005849D1"/>
    <w:rsid w:val="005857A0"/>
    <w:rsid w:val="005858E2"/>
    <w:rsid w:val="0058695A"/>
    <w:rsid w:val="00587261"/>
    <w:rsid w:val="005877B2"/>
    <w:rsid w:val="005906D4"/>
    <w:rsid w:val="00590DD7"/>
    <w:rsid w:val="0059187B"/>
    <w:rsid w:val="0059318A"/>
    <w:rsid w:val="005953D3"/>
    <w:rsid w:val="00595427"/>
    <w:rsid w:val="005954EE"/>
    <w:rsid w:val="0059579F"/>
    <w:rsid w:val="00596DF9"/>
    <w:rsid w:val="005978BE"/>
    <w:rsid w:val="005979E5"/>
    <w:rsid w:val="00597CA9"/>
    <w:rsid w:val="00597F09"/>
    <w:rsid w:val="005A23D7"/>
    <w:rsid w:val="005A286B"/>
    <w:rsid w:val="005A29B3"/>
    <w:rsid w:val="005A2A0E"/>
    <w:rsid w:val="005A2FD0"/>
    <w:rsid w:val="005A36A0"/>
    <w:rsid w:val="005A3D1C"/>
    <w:rsid w:val="005A44F4"/>
    <w:rsid w:val="005A4CC0"/>
    <w:rsid w:val="005A62E9"/>
    <w:rsid w:val="005A65E5"/>
    <w:rsid w:val="005A6763"/>
    <w:rsid w:val="005A6862"/>
    <w:rsid w:val="005A6EB1"/>
    <w:rsid w:val="005A7C7D"/>
    <w:rsid w:val="005B20C5"/>
    <w:rsid w:val="005B2B10"/>
    <w:rsid w:val="005B2F3D"/>
    <w:rsid w:val="005B3EC1"/>
    <w:rsid w:val="005B547A"/>
    <w:rsid w:val="005B60E6"/>
    <w:rsid w:val="005B61E0"/>
    <w:rsid w:val="005B6666"/>
    <w:rsid w:val="005B70F2"/>
    <w:rsid w:val="005B7342"/>
    <w:rsid w:val="005B7CD1"/>
    <w:rsid w:val="005B7EAC"/>
    <w:rsid w:val="005C08F9"/>
    <w:rsid w:val="005C0B03"/>
    <w:rsid w:val="005C1291"/>
    <w:rsid w:val="005C154E"/>
    <w:rsid w:val="005C234F"/>
    <w:rsid w:val="005C5587"/>
    <w:rsid w:val="005C5A23"/>
    <w:rsid w:val="005C666B"/>
    <w:rsid w:val="005C6C3F"/>
    <w:rsid w:val="005D082E"/>
    <w:rsid w:val="005D0C39"/>
    <w:rsid w:val="005D19FE"/>
    <w:rsid w:val="005D1FE6"/>
    <w:rsid w:val="005D2D02"/>
    <w:rsid w:val="005D4650"/>
    <w:rsid w:val="005D4AF4"/>
    <w:rsid w:val="005D58E7"/>
    <w:rsid w:val="005D5B19"/>
    <w:rsid w:val="005D6D58"/>
    <w:rsid w:val="005D7A57"/>
    <w:rsid w:val="005E0243"/>
    <w:rsid w:val="005E0F50"/>
    <w:rsid w:val="005E18C4"/>
    <w:rsid w:val="005E1FC1"/>
    <w:rsid w:val="005E51E5"/>
    <w:rsid w:val="005E57DF"/>
    <w:rsid w:val="005E6B7C"/>
    <w:rsid w:val="005E7D9E"/>
    <w:rsid w:val="005F0239"/>
    <w:rsid w:val="005F0F83"/>
    <w:rsid w:val="005F1E17"/>
    <w:rsid w:val="005F260F"/>
    <w:rsid w:val="005F37CF"/>
    <w:rsid w:val="005F3DA5"/>
    <w:rsid w:val="005F3E72"/>
    <w:rsid w:val="005F3E85"/>
    <w:rsid w:val="005F45C2"/>
    <w:rsid w:val="005F5AFF"/>
    <w:rsid w:val="005F609A"/>
    <w:rsid w:val="005F6223"/>
    <w:rsid w:val="005F6AD1"/>
    <w:rsid w:val="005F741E"/>
    <w:rsid w:val="006003B8"/>
    <w:rsid w:val="006005CE"/>
    <w:rsid w:val="00600A7E"/>
    <w:rsid w:val="00600E3C"/>
    <w:rsid w:val="00600FC1"/>
    <w:rsid w:val="00601504"/>
    <w:rsid w:val="00601528"/>
    <w:rsid w:val="00601796"/>
    <w:rsid w:val="006019FF"/>
    <w:rsid w:val="00601DA0"/>
    <w:rsid w:val="0060257A"/>
    <w:rsid w:val="00602E43"/>
    <w:rsid w:val="00603703"/>
    <w:rsid w:val="00604157"/>
    <w:rsid w:val="0060525A"/>
    <w:rsid w:val="0060542B"/>
    <w:rsid w:val="00605532"/>
    <w:rsid w:val="00605B17"/>
    <w:rsid w:val="00606523"/>
    <w:rsid w:val="00607F0F"/>
    <w:rsid w:val="006103EC"/>
    <w:rsid w:val="00610B06"/>
    <w:rsid w:val="00610BFF"/>
    <w:rsid w:val="00610F20"/>
    <w:rsid w:val="00611B02"/>
    <w:rsid w:val="00611C30"/>
    <w:rsid w:val="00611C3F"/>
    <w:rsid w:val="00611E01"/>
    <w:rsid w:val="00611EC3"/>
    <w:rsid w:val="0061219C"/>
    <w:rsid w:val="00612A47"/>
    <w:rsid w:val="00613423"/>
    <w:rsid w:val="00613731"/>
    <w:rsid w:val="00616714"/>
    <w:rsid w:val="006168B1"/>
    <w:rsid w:val="00616B69"/>
    <w:rsid w:val="00620C50"/>
    <w:rsid w:val="0062170B"/>
    <w:rsid w:val="00621C0B"/>
    <w:rsid w:val="0062245B"/>
    <w:rsid w:val="00622F91"/>
    <w:rsid w:val="006239CD"/>
    <w:rsid w:val="006246EF"/>
    <w:rsid w:val="00625586"/>
    <w:rsid w:val="00625987"/>
    <w:rsid w:val="006262D8"/>
    <w:rsid w:val="0062682C"/>
    <w:rsid w:val="00626D9D"/>
    <w:rsid w:val="00627789"/>
    <w:rsid w:val="006279A8"/>
    <w:rsid w:val="0063051A"/>
    <w:rsid w:val="00630660"/>
    <w:rsid w:val="0063093C"/>
    <w:rsid w:val="00631FF7"/>
    <w:rsid w:val="00632CB0"/>
    <w:rsid w:val="00633984"/>
    <w:rsid w:val="00634979"/>
    <w:rsid w:val="006358F4"/>
    <w:rsid w:val="00636196"/>
    <w:rsid w:val="00640387"/>
    <w:rsid w:val="006421DF"/>
    <w:rsid w:val="0064253E"/>
    <w:rsid w:val="00642A68"/>
    <w:rsid w:val="00642DDE"/>
    <w:rsid w:val="00643D14"/>
    <w:rsid w:val="006513DC"/>
    <w:rsid w:val="00651762"/>
    <w:rsid w:val="00652546"/>
    <w:rsid w:val="006528F7"/>
    <w:rsid w:val="00653203"/>
    <w:rsid w:val="0065464E"/>
    <w:rsid w:val="00654C45"/>
    <w:rsid w:val="00654DB9"/>
    <w:rsid w:val="00655039"/>
    <w:rsid w:val="00655911"/>
    <w:rsid w:val="00655E19"/>
    <w:rsid w:val="00656E3E"/>
    <w:rsid w:val="00657A72"/>
    <w:rsid w:val="00657AFF"/>
    <w:rsid w:val="00660189"/>
    <w:rsid w:val="00660698"/>
    <w:rsid w:val="00660AFC"/>
    <w:rsid w:val="00660EAB"/>
    <w:rsid w:val="006614CB"/>
    <w:rsid w:val="00661BA5"/>
    <w:rsid w:val="0066387E"/>
    <w:rsid w:val="00666F51"/>
    <w:rsid w:val="00667DA6"/>
    <w:rsid w:val="00670779"/>
    <w:rsid w:val="00670FDB"/>
    <w:rsid w:val="00671D82"/>
    <w:rsid w:val="00672600"/>
    <w:rsid w:val="0067288D"/>
    <w:rsid w:val="00672A7B"/>
    <w:rsid w:val="00672CD6"/>
    <w:rsid w:val="00672F0D"/>
    <w:rsid w:val="00673005"/>
    <w:rsid w:val="00673DB2"/>
    <w:rsid w:val="00675629"/>
    <w:rsid w:val="0067596E"/>
    <w:rsid w:val="006776B8"/>
    <w:rsid w:val="006800DB"/>
    <w:rsid w:val="00680F1E"/>
    <w:rsid w:val="006828CC"/>
    <w:rsid w:val="00682F07"/>
    <w:rsid w:val="006838D5"/>
    <w:rsid w:val="00684822"/>
    <w:rsid w:val="006848D3"/>
    <w:rsid w:val="00684C70"/>
    <w:rsid w:val="0068511A"/>
    <w:rsid w:val="006855F2"/>
    <w:rsid w:val="00687C53"/>
    <w:rsid w:val="00690653"/>
    <w:rsid w:val="006909A9"/>
    <w:rsid w:val="006910AD"/>
    <w:rsid w:val="00692075"/>
    <w:rsid w:val="00692272"/>
    <w:rsid w:val="006922B2"/>
    <w:rsid w:val="006943D8"/>
    <w:rsid w:val="00694E95"/>
    <w:rsid w:val="00694FC5"/>
    <w:rsid w:val="006957D8"/>
    <w:rsid w:val="00695ED6"/>
    <w:rsid w:val="0069684C"/>
    <w:rsid w:val="00697325"/>
    <w:rsid w:val="006A2D24"/>
    <w:rsid w:val="006A4699"/>
    <w:rsid w:val="006A476F"/>
    <w:rsid w:val="006A5010"/>
    <w:rsid w:val="006A7B1D"/>
    <w:rsid w:val="006A7EB2"/>
    <w:rsid w:val="006B0109"/>
    <w:rsid w:val="006B02CE"/>
    <w:rsid w:val="006B0B24"/>
    <w:rsid w:val="006B133D"/>
    <w:rsid w:val="006B15DC"/>
    <w:rsid w:val="006B19E5"/>
    <w:rsid w:val="006B1B57"/>
    <w:rsid w:val="006B253E"/>
    <w:rsid w:val="006B3825"/>
    <w:rsid w:val="006B4435"/>
    <w:rsid w:val="006B59A5"/>
    <w:rsid w:val="006B692C"/>
    <w:rsid w:val="006C0269"/>
    <w:rsid w:val="006C0E8D"/>
    <w:rsid w:val="006C13A2"/>
    <w:rsid w:val="006C38B4"/>
    <w:rsid w:val="006C396B"/>
    <w:rsid w:val="006C44B8"/>
    <w:rsid w:val="006C4A52"/>
    <w:rsid w:val="006C51E0"/>
    <w:rsid w:val="006C54CE"/>
    <w:rsid w:val="006C5D61"/>
    <w:rsid w:val="006C6A10"/>
    <w:rsid w:val="006C72CB"/>
    <w:rsid w:val="006D09BA"/>
    <w:rsid w:val="006D0D8D"/>
    <w:rsid w:val="006D10B3"/>
    <w:rsid w:val="006D1FC4"/>
    <w:rsid w:val="006D2BAC"/>
    <w:rsid w:val="006D2C78"/>
    <w:rsid w:val="006D2DD1"/>
    <w:rsid w:val="006D3DEB"/>
    <w:rsid w:val="006D5943"/>
    <w:rsid w:val="006D638A"/>
    <w:rsid w:val="006D6EF1"/>
    <w:rsid w:val="006D6F56"/>
    <w:rsid w:val="006D7210"/>
    <w:rsid w:val="006E0CEF"/>
    <w:rsid w:val="006E1439"/>
    <w:rsid w:val="006E1B98"/>
    <w:rsid w:val="006E2004"/>
    <w:rsid w:val="006E2F3C"/>
    <w:rsid w:val="006E3B3D"/>
    <w:rsid w:val="006E467F"/>
    <w:rsid w:val="006E53AC"/>
    <w:rsid w:val="006E566E"/>
    <w:rsid w:val="006E5698"/>
    <w:rsid w:val="006E5B87"/>
    <w:rsid w:val="006E60F2"/>
    <w:rsid w:val="006E7182"/>
    <w:rsid w:val="006E7862"/>
    <w:rsid w:val="006F1181"/>
    <w:rsid w:val="006F1969"/>
    <w:rsid w:val="006F19D4"/>
    <w:rsid w:val="006F1B09"/>
    <w:rsid w:val="006F1C02"/>
    <w:rsid w:val="006F1C88"/>
    <w:rsid w:val="006F20CA"/>
    <w:rsid w:val="006F267D"/>
    <w:rsid w:val="006F2951"/>
    <w:rsid w:val="006F2C11"/>
    <w:rsid w:val="006F2CA5"/>
    <w:rsid w:val="006F4360"/>
    <w:rsid w:val="006F4D15"/>
    <w:rsid w:val="006F5BC0"/>
    <w:rsid w:val="006F654F"/>
    <w:rsid w:val="006F67A2"/>
    <w:rsid w:val="006F6E60"/>
    <w:rsid w:val="006F6EE0"/>
    <w:rsid w:val="006F70B4"/>
    <w:rsid w:val="00702303"/>
    <w:rsid w:val="00702C0D"/>
    <w:rsid w:val="00702D29"/>
    <w:rsid w:val="00703D48"/>
    <w:rsid w:val="00704121"/>
    <w:rsid w:val="00705D48"/>
    <w:rsid w:val="00705E2F"/>
    <w:rsid w:val="00707269"/>
    <w:rsid w:val="0070728B"/>
    <w:rsid w:val="00707358"/>
    <w:rsid w:val="007108E5"/>
    <w:rsid w:val="00710E54"/>
    <w:rsid w:val="00710FCE"/>
    <w:rsid w:val="00711964"/>
    <w:rsid w:val="00711D19"/>
    <w:rsid w:val="007129AB"/>
    <w:rsid w:val="007139EF"/>
    <w:rsid w:val="007140C3"/>
    <w:rsid w:val="00714D17"/>
    <w:rsid w:val="00715176"/>
    <w:rsid w:val="0071664D"/>
    <w:rsid w:val="00720072"/>
    <w:rsid w:val="007205B6"/>
    <w:rsid w:val="00720F1D"/>
    <w:rsid w:val="00721088"/>
    <w:rsid w:val="0072198D"/>
    <w:rsid w:val="007251B9"/>
    <w:rsid w:val="007268FD"/>
    <w:rsid w:val="00727414"/>
    <w:rsid w:val="007302D7"/>
    <w:rsid w:val="00730B3C"/>
    <w:rsid w:val="00731619"/>
    <w:rsid w:val="0073262E"/>
    <w:rsid w:val="00732D59"/>
    <w:rsid w:val="007335A9"/>
    <w:rsid w:val="0073448F"/>
    <w:rsid w:val="007347F8"/>
    <w:rsid w:val="00734B73"/>
    <w:rsid w:val="00734E83"/>
    <w:rsid w:val="00734F4D"/>
    <w:rsid w:val="00736CF8"/>
    <w:rsid w:val="00736FFC"/>
    <w:rsid w:val="00737589"/>
    <w:rsid w:val="00740479"/>
    <w:rsid w:val="007412A7"/>
    <w:rsid w:val="00743FDE"/>
    <w:rsid w:val="007444C2"/>
    <w:rsid w:val="0074590A"/>
    <w:rsid w:val="00750E8F"/>
    <w:rsid w:val="007515FC"/>
    <w:rsid w:val="00751FF2"/>
    <w:rsid w:val="007539A5"/>
    <w:rsid w:val="00753E00"/>
    <w:rsid w:val="00753E18"/>
    <w:rsid w:val="0075451E"/>
    <w:rsid w:val="00754533"/>
    <w:rsid w:val="00755375"/>
    <w:rsid w:val="00755DBB"/>
    <w:rsid w:val="00756901"/>
    <w:rsid w:val="00761C69"/>
    <w:rsid w:val="00763102"/>
    <w:rsid w:val="00764652"/>
    <w:rsid w:val="00766220"/>
    <w:rsid w:val="00767D8A"/>
    <w:rsid w:val="00767FD1"/>
    <w:rsid w:val="0077018D"/>
    <w:rsid w:val="00770D57"/>
    <w:rsid w:val="00770EBC"/>
    <w:rsid w:val="007735F9"/>
    <w:rsid w:val="00773B3B"/>
    <w:rsid w:val="0077490B"/>
    <w:rsid w:val="00775895"/>
    <w:rsid w:val="00775A78"/>
    <w:rsid w:val="00776442"/>
    <w:rsid w:val="00776529"/>
    <w:rsid w:val="00777212"/>
    <w:rsid w:val="007772E8"/>
    <w:rsid w:val="00777931"/>
    <w:rsid w:val="007808BF"/>
    <w:rsid w:val="007808E1"/>
    <w:rsid w:val="0078148A"/>
    <w:rsid w:val="007817C6"/>
    <w:rsid w:val="00781866"/>
    <w:rsid w:val="0078206E"/>
    <w:rsid w:val="00785FA7"/>
    <w:rsid w:val="00786CB8"/>
    <w:rsid w:val="007876A7"/>
    <w:rsid w:val="007902D9"/>
    <w:rsid w:val="00790F6C"/>
    <w:rsid w:val="00790FF1"/>
    <w:rsid w:val="0079105B"/>
    <w:rsid w:val="00791AD4"/>
    <w:rsid w:val="00791E98"/>
    <w:rsid w:val="0079367C"/>
    <w:rsid w:val="00794050"/>
    <w:rsid w:val="00794FBB"/>
    <w:rsid w:val="007952FF"/>
    <w:rsid w:val="007963CB"/>
    <w:rsid w:val="00796466"/>
    <w:rsid w:val="00796B3C"/>
    <w:rsid w:val="00796CB4"/>
    <w:rsid w:val="00796E01"/>
    <w:rsid w:val="0079700A"/>
    <w:rsid w:val="00797BE3"/>
    <w:rsid w:val="007A2279"/>
    <w:rsid w:val="007A25A2"/>
    <w:rsid w:val="007A44ED"/>
    <w:rsid w:val="007A5A39"/>
    <w:rsid w:val="007A6FF2"/>
    <w:rsid w:val="007A6FF3"/>
    <w:rsid w:val="007A7B88"/>
    <w:rsid w:val="007A7E57"/>
    <w:rsid w:val="007B037B"/>
    <w:rsid w:val="007B0CF6"/>
    <w:rsid w:val="007B10B9"/>
    <w:rsid w:val="007B1769"/>
    <w:rsid w:val="007B2D32"/>
    <w:rsid w:val="007B38FB"/>
    <w:rsid w:val="007B3B46"/>
    <w:rsid w:val="007B3D38"/>
    <w:rsid w:val="007B412E"/>
    <w:rsid w:val="007B6519"/>
    <w:rsid w:val="007B7C3D"/>
    <w:rsid w:val="007B7E3E"/>
    <w:rsid w:val="007C07BB"/>
    <w:rsid w:val="007C175E"/>
    <w:rsid w:val="007C1C34"/>
    <w:rsid w:val="007C1CC7"/>
    <w:rsid w:val="007C1F26"/>
    <w:rsid w:val="007C2030"/>
    <w:rsid w:val="007C267A"/>
    <w:rsid w:val="007C2E41"/>
    <w:rsid w:val="007C3467"/>
    <w:rsid w:val="007C356D"/>
    <w:rsid w:val="007C3D3E"/>
    <w:rsid w:val="007C44BD"/>
    <w:rsid w:val="007C4B56"/>
    <w:rsid w:val="007C5118"/>
    <w:rsid w:val="007C561D"/>
    <w:rsid w:val="007C5D47"/>
    <w:rsid w:val="007C61AE"/>
    <w:rsid w:val="007C6D25"/>
    <w:rsid w:val="007C762D"/>
    <w:rsid w:val="007D09E2"/>
    <w:rsid w:val="007D175A"/>
    <w:rsid w:val="007D1BD9"/>
    <w:rsid w:val="007D3ED5"/>
    <w:rsid w:val="007D40C5"/>
    <w:rsid w:val="007D448B"/>
    <w:rsid w:val="007D4704"/>
    <w:rsid w:val="007D5C93"/>
    <w:rsid w:val="007D6323"/>
    <w:rsid w:val="007D6587"/>
    <w:rsid w:val="007D7B15"/>
    <w:rsid w:val="007E0083"/>
    <w:rsid w:val="007E01A2"/>
    <w:rsid w:val="007E0280"/>
    <w:rsid w:val="007E091B"/>
    <w:rsid w:val="007E1C0D"/>
    <w:rsid w:val="007E2BCA"/>
    <w:rsid w:val="007E4930"/>
    <w:rsid w:val="007E71EF"/>
    <w:rsid w:val="007E78AB"/>
    <w:rsid w:val="007F2421"/>
    <w:rsid w:val="007F2A66"/>
    <w:rsid w:val="007F2EA9"/>
    <w:rsid w:val="007F3E39"/>
    <w:rsid w:val="007F425F"/>
    <w:rsid w:val="007F45A5"/>
    <w:rsid w:val="007F4A6C"/>
    <w:rsid w:val="007F5BE8"/>
    <w:rsid w:val="007F6009"/>
    <w:rsid w:val="007F7462"/>
    <w:rsid w:val="008006C6"/>
    <w:rsid w:val="00800BE6"/>
    <w:rsid w:val="00800C70"/>
    <w:rsid w:val="0080197A"/>
    <w:rsid w:val="00801A9C"/>
    <w:rsid w:val="00801F47"/>
    <w:rsid w:val="00801F8E"/>
    <w:rsid w:val="0080282C"/>
    <w:rsid w:val="008039DE"/>
    <w:rsid w:val="00804F08"/>
    <w:rsid w:val="00806F6A"/>
    <w:rsid w:val="00807500"/>
    <w:rsid w:val="00807DA8"/>
    <w:rsid w:val="00807DFC"/>
    <w:rsid w:val="00810AEC"/>
    <w:rsid w:val="00811B29"/>
    <w:rsid w:val="00813665"/>
    <w:rsid w:val="00814D80"/>
    <w:rsid w:val="00816423"/>
    <w:rsid w:val="00816AE5"/>
    <w:rsid w:val="0081713F"/>
    <w:rsid w:val="0082095A"/>
    <w:rsid w:val="00821114"/>
    <w:rsid w:val="008217CB"/>
    <w:rsid w:val="00822AE1"/>
    <w:rsid w:val="008236A3"/>
    <w:rsid w:val="008245BD"/>
    <w:rsid w:val="00825065"/>
    <w:rsid w:val="0082615F"/>
    <w:rsid w:val="00830A04"/>
    <w:rsid w:val="00832112"/>
    <w:rsid w:val="008324B9"/>
    <w:rsid w:val="008326A7"/>
    <w:rsid w:val="00833652"/>
    <w:rsid w:val="00834142"/>
    <w:rsid w:val="00835514"/>
    <w:rsid w:val="00835B51"/>
    <w:rsid w:val="008378D3"/>
    <w:rsid w:val="0084068B"/>
    <w:rsid w:val="00840CC1"/>
    <w:rsid w:val="00841BD3"/>
    <w:rsid w:val="00843CC4"/>
    <w:rsid w:val="00844E76"/>
    <w:rsid w:val="00845F13"/>
    <w:rsid w:val="008461B2"/>
    <w:rsid w:val="0084654A"/>
    <w:rsid w:val="00847720"/>
    <w:rsid w:val="00850396"/>
    <w:rsid w:val="008506FC"/>
    <w:rsid w:val="0085074B"/>
    <w:rsid w:val="008522D4"/>
    <w:rsid w:val="00852484"/>
    <w:rsid w:val="00853138"/>
    <w:rsid w:val="00853520"/>
    <w:rsid w:val="00853E43"/>
    <w:rsid w:val="00854006"/>
    <w:rsid w:val="00854139"/>
    <w:rsid w:val="0085522A"/>
    <w:rsid w:val="00855EFF"/>
    <w:rsid w:val="008567C4"/>
    <w:rsid w:val="008568CE"/>
    <w:rsid w:val="00857103"/>
    <w:rsid w:val="0085725A"/>
    <w:rsid w:val="008574F2"/>
    <w:rsid w:val="00857D5A"/>
    <w:rsid w:val="00860429"/>
    <w:rsid w:val="00861CFA"/>
    <w:rsid w:val="0086421C"/>
    <w:rsid w:val="00865449"/>
    <w:rsid w:val="00866051"/>
    <w:rsid w:val="008662D3"/>
    <w:rsid w:val="008663CC"/>
    <w:rsid w:val="008672A0"/>
    <w:rsid w:val="008678DA"/>
    <w:rsid w:val="00867912"/>
    <w:rsid w:val="008715A6"/>
    <w:rsid w:val="00872BF7"/>
    <w:rsid w:val="008743DA"/>
    <w:rsid w:val="008745EB"/>
    <w:rsid w:val="0087565F"/>
    <w:rsid w:val="00881275"/>
    <w:rsid w:val="00881D20"/>
    <w:rsid w:val="008822F7"/>
    <w:rsid w:val="0088251D"/>
    <w:rsid w:val="008829AB"/>
    <w:rsid w:val="00882DC9"/>
    <w:rsid w:val="00882E3B"/>
    <w:rsid w:val="00883084"/>
    <w:rsid w:val="008831C8"/>
    <w:rsid w:val="0088428D"/>
    <w:rsid w:val="00885E86"/>
    <w:rsid w:val="00886102"/>
    <w:rsid w:val="00886593"/>
    <w:rsid w:val="00886619"/>
    <w:rsid w:val="00887D9C"/>
    <w:rsid w:val="008914FA"/>
    <w:rsid w:val="00892239"/>
    <w:rsid w:val="00892D62"/>
    <w:rsid w:val="008930D0"/>
    <w:rsid w:val="00893D3F"/>
    <w:rsid w:val="008949FF"/>
    <w:rsid w:val="00894F26"/>
    <w:rsid w:val="00894F41"/>
    <w:rsid w:val="00894F98"/>
    <w:rsid w:val="008962B8"/>
    <w:rsid w:val="0089638B"/>
    <w:rsid w:val="00897310"/>
    <w:rsid w:val="00897D53"/>
    <w:rsid w:val="008A05D9"/>
    <w:rsid w:val="008A0714"/>
    <w:rsid w:val="008A09E1"/>
    <w:rsid w:val="008A130F"/>
    <w:rsid w:val="008A131B"/>
    <w:rsid w:val="008A1AA3"/>
    <w:rsid w:val="008A1AE8"/>
    <w:rsid w:val="008A1F84"/>
    <w:rsid w:val="008A2A17"/>
    <w:rsid w:val="008A39B0"/>
    <w:rsid w:val="008A3EA0"/>
    <w:rsid w:val="008A4DB1"/>
    <w:rsid w:val="008A5C1D"/>
    <w:rsid w:val="008A6D17"/>
    <w:rsid w:val="008A7863"/>
    <w:rsid w:val="008B00FB"/>
    <w:rsid w:val="008B1048"/>
    <w:rsid w:val="008B1207"/>
    <w:rsid w:val="008B3414"/>
    <w:rsid w:val="008B3466"/>
    <w:rsid w:val="008B35B8"/>
    <w:rsid w:val="008B4892"/>
    <w:rsid w:val="008B5246"/>
    <w:rsid w:val="008B6755"/>
    <w:rsid w:val="008B7DA8"/>
    <w:rsid w:val="008C21A1"/>
    <w:rsid w:val="008C271D"/>
    <w:rsid w:val="008C3A61"/>
    <w:rsid w:val="008C4213"/>
    <w:rsid w:val="008C5B45"/>
    <w:rsid w:val="008C6ED2"/>
    <w:rsid w:val="008C6FA3"/>
    <w:rsid w:val="008C7894"/>
    <w:rsid w:val="008C78EF"/>
    <w:rsid w:val="008C7E65"/>
    <w:rsid w:val="008D1545"/>
    <w:rsid w:val="008D2D72"/>
    <w:rsid w:val="008D3121"/>
    <w:rsid w:val="008D480E"/>
    <w:rsid w:val="008D4EDE"/>
    <w:rsid w:val="008D57C3"/>
    <w:rsid w:val="008D5DDE"/>
    <w:rsid w:val="008D5FF5"/>
    <w:rsid w:val="008D616E"/>
    <w:rsid w:val="008D67FF"/>
    <w:rsid w:val="008E005A"/>
    <w:rsid w:val="008E05C3"/>
    <w:rsid w:val="008E152F"/>
    <w:rsid w:val="008E65FD"/>
    <w:rsid w:val="008E67EB"/>
    <w:rsid w:val="008E726C"/>
    <w:rsid w:val="008F09F4"/>
    <w:rsid w:val="008F0B65"/>
    <w:rsid w:val="008F0F77"/>
    <w:rsid w:val="008F129C"/>
    <w:rsid w:val="008F16AD"/>
    <w:rsid w:val="008F1856"/>
    <w:rsid w:val="008F259A"/>
    <w:rsid w:val="008F29B6"/>
    <w:rsid w:val="008F2C8A"/>
    <w:rsid w:val="008F3E74"/>
    <w:rsid w:val="008F427F"/>
    <w:rsid w:val="008F44F6"/>
    <w:rsid w:val="008F5334"/>
    <w:rsid w:val="008F5584"/>
    <w:rsid w:val="008F59B9"/>
    <w:rsid w:val="008F6995"/>
    <w:rsid w:val="008F6E96"/>
    <w:rsid w:val="009006B0"/>
    <w:rsid w:val="00901FFD"/>
    <w:rsid w:val="00902A5D"/>
    <w:rsid w:val="00903E78"/>
    <w:rsid w:val="009040F4"/>
    <w:rsid w:val="009067E0"/>
    <w:rsid w:val="0090771D"/>
    <w:rsid w:val="00907EDA"/>
    <w:rsid w:val="00911703"/>
    <w:rsid w:val="00912DF8"/>
    <w:rsid w:val="0091341F"/>
    <w:rsid w:val="0091351C"/>
    <w:rsid w:val="00914B2C"/>
    <w:rsid w:val="00914EA1"/>
    <w:rsid w:val="00914F48"/>
    <w:rsid w:val="00916292"/>
    <w:rsid w:val="00916DAE"/>
    <w:rsid w:val="0091734C"/>
    <w:rsid w:val="009200BA"/>
    <w:rsid w:val="00920856"/>
    <w:rsid w:val="00920940"/>
    <w:rsid w:val="00921A81"/>
    <w:rsid w:val="00921BBB"/>
    <w:rsid w:val="00921F50"/>
    <w:rsid w:val="0092235F"/>
    <w:rsid w:val="00922963"/>
    <w:rsid w:val="0092397B"/>
    <w:rsid w:val="00923EBA"/>
    <w:rsid w:val="00924F9B"/>
    <w:rsid w:val="00924FF8"/>
    <w:rsid w:val="00926036"/>
    <w:rsid w:val="009276DA"/>
    <w:rsid w:val="00930081"/>
    <w:rsid w:val="0093023E"/>
    <w:rsid w:val="00930ACD"/>
    <w:rsid w:val="00931261"/>
    <w:rsid w:val="009312EA"/>
    <w:rsid w:val="0093142B"/>
    <w:rsid w:val="00931D45"/>
    <w:rsid w:val="009321EA"/>
    <w:rsid w:val="00932E31"/>
    <w:rsid w:val="00933565"/>
    <w:rsid w:val="00934603"/>
    <w:rsid w:val="00934BBA"/>
    <w:rsid w:val="009361AD"/>
    <w:rsid w:val="0093639E"/>
    <w:rsid w:val="009366BD"/>
    <w:rsid w:val="00936F5B"/>
    <w:rsid w:val="00937E65"/>
    <w:rsid w:val="00940283"/>
    <w:rsid w:val="00940848"/>
    <w:rsid w:val="00942258"/>
    <w:rsid w:val="00943344"/>
    <w:rsid w:val="00943891"/>
    <w:rsid w:val="009444DB"/>
    <w:rsid w:val="00944C92"/>
    <w:rsid w:val="00944CDE"/>
    <w:rsid w:val="00945C04"/>
    <w:rsid w:val="0094644D"/>
    <w:rsid w:val="00947913"/>
    <w:rsid w:val="0095033B"/>
    <w:rsid w:val="009514E9"/>
    <w:rsid w:val="00951858"/>
    <w:rsid w:val="00951E99"/>
    <w:rsid w:val="00952C43"/>
    <w:rsid w:val="009531F6"/>
    <w:rsid w:val="00953E52"/>
    <w:rsid w:val="0095474C"/>
    <w:rsid w:val="00954C08"/>
    <w:rsid w:val="009562D1"/>
    <w:rsid w:val="009601D9"/>
    <w:rsid w:val="00960C60"/>
    <w:rsid w:val="00960D60"/>
    <w:rsid w:val="009615CF"/>
    <w:rsid w:val="00962242"/>
    <w:rsid w:val="00962A8F"/>
    <w:rsid w:val="00962B08"/>
    <w:rsid w:val="00962E86"/>
    <w:rsid w:val="00964385"/>
    <w:rsid w:val="009645B5"/>
    <w:rsid w:val="00964C76"/>
    <w:rsid w:val="00965E13"/>
    <w:rsid w:val="009660D5"/>
    <w:rsid w:val="009664B5"/>
    <w:rsid w:val="009668BF"/>
    <w:rsid w:val="00966FF7"/>
    <w:rsid w:val="0096762B"/>
    <w:rsid w:val="00971270"/>
    <w:rsid w:val="00971E86"/>
    <w:rsid w:val="0098230A"/>
    <w:rsid w:val="00982632"/>
    <w:rsid w:val="009859DA"/>
    <w:rsid w:val="00990979"/>
    <w:rsid w:val="00993F04"/>
    <w:rsid w:val="009947F5"/>
    <w:rsid w:val="00995EAB"/>
    <w:rsid w:val="009973EE"/>
    <w:rsid w:val="009979B4"/>
    <w:rsid w:val="009A251B"/>
    <w:rsid w:val="009A2880"/>
    <w:rsid w:val="009A3035"/>
    <w:rsid w:val="009A3676"/>
    <w:rsid w:val="009A5A5B"/>
    <w:rsid w:val="009A5AA2"/>
    <w:rsid w:val="009A60BF"/>
    <w:rsid w:val="009A72F3"/>
    <w:rsid w:val="009A762D"/>
    <w:rsid w:val="009A7EE2"/>
    <w:rsid w:val="009B033F"/>
    <w:rsid w:val="009B059A"/>
    <w:rsid w:val="009B0912"/>
    <w:rsid w:val="009B11D2"/>
    <w:rsid w:val="009B11F7"/>
    <w:rsid w:val="009B1C2A"/>
    <w:rsid w:val="009B31A1"/>
    <w:rsid w:val="009B32AF"/>
    <w:rsid w:val="009B3AF9"/>
    <w:rsid w:val="009B49C1"/>
    <w:rsid w:val="009B4B95"/>
    <w:rsid w:val="009B504F"/>
    <w:rsid w:val="009B5F70"/>
    <w:rsid w:val="009B7C0D"/>
    <w:rsid w:val="009C013D"/>
    <w:rsid w:val="009C0A32"/>
    <w:rsid w:val="009C1003"/>
    <w:rsid w:val="009C101A"/>
    <w:rsid w:val="009C1675"/>
    <w:rsid w:val="009C2D02"/>
    <w:rsid w:val="009C3322"/>
    <w:rsid w:val="009C3980"/>
    <w:rsid w:val="009C5028"/>
    <w:rsid w:val="009C6036"/>
    <w:rsid w:val="009C721A"/>
    <w:rsid w:val="009D0A2F"/>
    <w:rsid w:val="009D2060"/>
    <w:rsid w:val="009D22CD"/>
    <w:rsid w:val="009D2AA9"/>
    <w:rsid w:val="009D35FE"/>
    <w:rsid w:val="009D3D2E"/>
    <w:rsid w:val="009D3E22"/>
    <w:rsid w:val="009D4518"/>
    <w:rsid w:val="009D5049"/>
    <w:rsid w:val="009D50BA"/>
    <w:rsid w:val="009D5807"/>
    <w:rsid w:val="009D7A4A"/>
    <w:rsid w:val="009E06D7"/>
    <w:rsid w:val="009E1220"/>
    <w:rsid w:val="009E2210"/>
    <w:rsid w:val="009E2D7C"/>
    <w:rsid w:val="009E460D"/>
    <w:rsid w:val="009E4751"/>
    <w:rsid w:val="009E4BEE"/>
    <w:rsid w:val="009E553B"/>
    <w:rsid w:val="009E637C"/>
    <w:rsid w:val="009E646F"/>
    <w:rsid w:val="009E6534"/>
    <w:rsid w:val="009E79EC"/>
    <w:rsid w:val="009F0EA0"/>
    <w:rsid w:val="009F1EFF"/>
    <w:rsid w:val="009F1F29"/>
    <w:rsid w:val="009F2337"/>
    <w:rsid w:val="009F2CA6"/>
    <w:rsid w:val="009F39B3"/>
    <w:rsid w:val="009F49C5"/>
    <w:rsid w:val="009F510A"/>
    <w:rsid w:val="009F5196"/>
    <w:rsid w:val="009F54E6"/>
    <w:rsid w:val="009F5F99"/>
    <w:rsid w:val="009F60C7"/>
    <w:rsid w:val="009F6537"/>
    <w:rsid w:val="009F6813"/>
    <w:rsid w:val="00A003B8"/>
    <w:rsid w:val="00A00D98"/>
    <w:rsid w:val="00A01B98"/>
    <w:rsid w:val="00A01EAC"/>
    <w:rsid w:val="00A03109"/>
    <w:rsid w:val="00A04B01"/>
    <w:rsid w:val="00A0511F"/>
    <w:rsid w:val="00A05A73"/>
    <w:rsid w:val="00A06DD4"/>
    <w:rsid w:val="00A110C4"/>
    <w:rsid w:val="00A1130C"/>
    <w:rsid w:val="00A117D3"/>
    <w:rsid w:val="00A11C88"/>
    <w:rsid w:val="00A11E94"/>
    <w:rsid w:val="00A13E4B"/>
    <w:rsid w:val="00A1445B"/>
    <w:rsid w:val="00A14626"/>
    <w:rsid w:val="00A155DB"/>
    <w:rsid w:val="00A156FB"/>
    <w:rsid w:val="00A15992"/>
    <w:rsid w:val="00A15FB5"/>
    <w:rsid w:val="00A16616"/>
    <w:rsid w:val="00A20295"/>
    <w:rsid w:val="00A20E13"/>
    <w:rsid w:val="00A21199"/>
    <w:rsid w:val="00A21262"/>
    <w:rsid w:val="00A213AF"/>
    <w:rsid w:val="00A2263C"/>
    <w:rsid w:val="00A22911"/>
    <w:rsid w:val="00A23FF5"/>
    <w:rsid w:val="00A25AD2"/>
    <w:rsid w:val="00A261AB"/>
    <w:rsid w:val="00A26FC8"/>
    <w:rsid w:val="00A27C1D"/>
    <w:rsid w:val="00A3055B"/>
    <w:rsid w:val="00A30E39"/>
    <w:rsid w:val="00A34997"/>
    <w:rsid w:val="00A34D2F"/>
    <w:rsid w:val="00A353ED"/>
    <w:rsid w:val="00A3540D"/>
    <w:rsid w:val="00A35B30"/>
    <w:rsid w:val="00A35E41"/>
    <w:rsid w:val="00A35EE8"/>
    <w:rsid w:val="00A35F95"/>
    <w:rsid w:val="00A44AC6"/>
    <w:rsid w:val="00A44AFE"/>
    <w:rsid w:val="00A44C7C"/>
    <w:rsid w:val="00A44FE5"/>
    <w:rsid w:val="00A45A60"/>
    <w:rsid w:val="00A465CC"/>
    <w:rsid w:val="00A47134"/>
    <w:rsid w:val="00A47A08"/>
    <w:rsid w:val="00A50323"/>
    <w:rsid w:val="00A5109D"/>
    <w:rsid w:val="00A51675"/>
    <w:rsid w:val="00A520FA"/>
    <w:rsid w:val="00A52623"/>
    <w:rsid w:val="00A52650"/>
    <w:rsid w:val="00A52C47"/>
    <w:rsid w:val="00A52FF4"/>
    <w:rsid w:val="00A532D1"/>
    <w:rsid w:val="00A53B8E"/>
    <w:rsid w:val="00A5448A"/>
    <w:rsid w:val="00A54EA5"/>
    <w:rsid w:val="00A550F9"/>
    <w:rsid w:val="00A60C88"/>
    <w:rsid w:val="00A62606"/>
    <w:rsid w:val="00A633B0"/>
    <w:rsid w:val="00A65EA7"/>
    <w:rsid w:val="00A6760A"/>
    <w:rsid w:val="00A677DC"/>
    <w:rsid w:val="00A6799B"/>
    <w:rsid w:val="00A70D6C"/>
    <w:rsid w:val="00A70F3F"/>
    <w:rsid w:val="00A710B2"/>
    <w:rsid w:val="00A72130"/>
    <w:rsid w:val="00A72354"/>
    <w:rsid w:val="00A72D90"/>
    <w:rsid w:val="00A739ED"/>
    <w:rsid w:val="00A740AD"/>
    <w:rsid w:val="00A7505D"/>
    <w:rsid w:val="00A757F7"/>
    <w:rsid w:val="00A75B78"/>
    <w:rsid w:val="00A75F65"/>
    <w:rsid w:val="00A7646E"/>
    <w:rsid w:val="00A764E5"/>
    <w:rsid w:val="00A76ED3"/>
    <w:rsid w:val="00A7782B"/>
    <w:rsid w:val="00A77C6D"/>
    <w:rsid w:val="00A8153A"/>
    <w:rsid w:val="00A81942"/>
    <w:rsid w:val="00A81CF4"/>
    <w:rsid w:val="00A820DF"/>
    <w:rsid w:val="00A835C4"/>
    <w:rsid w:val="00A84806"/>
    <w:rsid w:val="00A84A7D"/>
    <w:rsid w:val="00A84F21"/>
    <w:rsid w:val="00A84F2F"/>
    <w:rsid w:val="00A85AF2"/>
    <w:rsid w:val="00A870CA"/>
    <w:rsid w:val="00A872A8"/>
    <w:rsid w:val="00A90A2E"/>
    <w:rsid w:val="00A912A6"/>
    <w:rsid w:val="00A914A3"/>
    <w:rsid w:val="00A91767"/>
    <w:rsid w:val="00A91E7A"/>
    <w:rsid w:val="00A91E91"/>
    <w:rsid w:val="00A92514"/>
    <w:rsid w:val="00A9258C"/>
    <w:rsid w:val="00A92B76"/>
    <w:rsid w:val="00A92B9C"/>
    <w:rsid w:val="00A92F6C"/>
    <w:rsid w:val="00A9350C"/>
    <w:rsid w:val="00A93B23"/>
    <w:rsid w:val="00A94635"/>
    <w:rsid w:val="00A9714F"/>
    <w:rsid w:val="00A97425"/>
    <w:rsid w:val="00A979BF"/>
    <w:rsid w:val="00A97E69"/>
    <w:rsid w:val="00AA001F"/>
    <w:rsid w:val="00AA0617"/>
    <w:rsid w:val="00AA07A9"/>
    <w:rsid w:val="00AA0ADB"/>
    <w:rsid w:val="00AA0EB1"/>
    <w:rsid w:val="00AA1072"/>
    <w:rsid w:val="00AA136F"/>
    <w:rsid w:val="00AA1E0D"/>
    <w:rsid w:val="00AA20B0"/>
    <w:rsid w:val="00AA2551"/>
    <w:rsid w:val="00AA27E1"/>
    <w:rsid w:val="00AA40CE"/>
    <w:rsid w:val="00AA4BB4"/>
    <w:rsid w:val="00AA5AA6"/>
    <w:rsid w:val="00AA5DC1"/>
    <w:rsid w:val="00AA6996"/>
    <w:rsid w:val="00AA701B"/>
    <w:rsid w:val="00AA706B"/>
    <w:rsid w:val="00AA76B0"/>
    <w:rsid w:val="00AB01AC"/>
    <w:rsid w:val="00AB09A2"/>
    <w:rsid w:val="00AB1865"/>
    <w:rsid w:val="00AB32AD"/>
    <w:rsid w:val="00AB379C"/>
    <w:rsid w:val="00AB46DD"/>
    <w:rsid w:val="00AB4D81"/>
    <w:rsid w:val="00AB5A30"/>
    <w:rsid w:val="00AB73ED"/>
    <w:rsid w:val="00AC143E"/>
    <w:rsid w:val="00AC1E51"/>
    <w:rsid w:val="00AC5F22"/>
    <w:rsid w:val="00AC7088"/>
    <w:rsid w:val="00AD0427"/>
    <w:rsid w:val="00AD0DEF"/>
    <w:rsid w:val="00AD22DF"/>
    <w:rsid w:val="00AD3252"/>
    <w:rsid w:val="00AD4C30"/>
    <w:rsid w:val="00AD5017"/>
    <w:rsid w:val="00AD5DF3"/>
    <w:rsid w:val="00AD6B93"/>
    <w:rsid w:val="00AD760C"/>
    <w:rsid w:val="00AD7B2A"/>
    <w:rsid w:val="00AE0ADA"/>
    <w:rsid w:val="00AE17D8"/>
    <w:rsid w:val="00AE1F0C"/>
    <w:rsid w:val="00AE2315"/>
    <w:rsid w:val="00AE26CF"/>
    <w:rsid w:val="00AE34CC"/>
    <w:rsid w:val="00AE3E5B"/>
    <w:rsid w:val="00AE3F58"/>
    <w:rsid w:val="00AE4387"/>
    <w:rsid w:val="00AE51BB"/>
    <w:rsid w:val="00AE5FB8"/>
    <w:rsid w:val="00AE6069"/>
    <w:rsid w:val="00AE6680"/>
    <w:rsid w:val="00AE7501"/>
    <w:rsid w:val="00AE77D8"/>
    <w:rsid w:val="00AE7DEC"/>
    <w:rsid w:val="00AF0489"/>
    <w:rsid w:val="00AF0983"/>
    <w:rsid w:val="00AF2109"/>
    <w:rsid w:val="00AF283A"/>
    <w:rsid w:val="00AF2B02"/>
    <w:rsid w:val="00AF34F6"/>
    <w:rsid w:val="00AF37E1"/>
    <w:rsid w:val="00AF3924"/>
    <w:rsid w:val="00AF4883"/>
    <w:rsid w:val="00AF646C"/>
    <w:rsid w:val="00AF6FF5"/>
    <w:rsid w:val="00AF7381"/>
    <w:rsid w:val="00AF77C7"/>
    <w:rsid w:val="00B00246"/>
    <w:rsid w:val="00B00DF0"/>
    <w:rsid w:val="00B02096"/>
    <w:rsid w:val="00B023DE"/>
    <w:rsid w:val="00B02656"/>
    <w:rsid w:val="00B04D11"/>
    <w:rsid w:val="00B04F67"/>
    <w:rsid w:val="00B057C0"/>
    <w:rsid w:val="00B0638F"/>
    <w:rsid w:val="00B0659A"/>
    <w:rsid w:val="00B07480"/>
    <w:rsid w:val="00B074E6"/>
    <w:rsid w:val="00B1107C"/>
    <w:rsid w:val="00B110AF"/>
    <w:rsid w:val="00B117EB"/>
    <w:rsid w:val="00B1229A"/>
    <w:rsid w:val="00B12492"/>
    <w:rsid w:val="00B1448B"/>
    <w:rsid w:val="00B14718"/>
    <w:rsid w:val="00B15259"/>
    <w:rsid w:val="00B15365"/>
    <w:rsid w:val="00B16109"/>
    <w:rsid w:val="00B1681D"/>
    <w:rsid w:val="00B17164"/>
    <w:rsid w:val="00B17AF7"/>
    <w:rsid w:val="00B20455"/>
    <w:rsid w:val="00B214B5"/>
    <w:rsid w:val="00B21616"/>
    <w:rsid w:val="00B21936"/>
    <w:rsid w:val="00B23664"/>
    <w:rsid w:val="00B2449A"/>
    <w:rsid w:val="00B24963"/>
    <w:rsid w:val="00B24E54"/>
    <w:rsid w:val="00B254D8"/>
    <w:rsid w:val="00B26F47"/>
    <w:rsid w:val="00B27170"/>
    <w:rsid w:val="00B31A18"/>
    <w:rsid w:val="00B3216D"/>
    <w:rsid w:val="00B32662"/>
    <w:rsid w:val="00B3331D"/>
    <w:rsid w:val="00B3414B"/>
    <w:rsid w:val="00B34642"/>
    <w:rsid w:val="00B3485D"/>
    <w:rsid w:val="00B34AFA"/>
    <w:rsid w:val="00B34C45"/>
    <w:rsid w:val="00B3529F"/>
    <w:rsid w:val="00B357B9"/>
    <w:rsid w:val="00B35932"/>
    <w:rsid w:val="00B36295"/>
    <w:rsid w:val="00B37437"/>
    <w:rsid w:val="00B37B31"/>
    <w:rsid w:val="00B40FD9"/>
    <w:rsid w:val="00B41FDD"/>
    <w:rsid w:val="00B4248F"/>
    <w:rsid w:val="00B449E4"/>
    <w:rsid w:val="00B452A6"/>
    <w:rsid w:val="00B525AA"/>
    <w:rsid w:val="00B52923"/>
    <w:rsid w:val="00B52924"/>
    <w:rsid w:val="00B52E26"/>
    <w:rsid w:val="00B53079"/>
    <w:rsid w:val="00B53F36"/>
    <w:rsid w:val="00B542F9"/>
    <w:rsid w:val="00B54C50"/>
    <w:rsid w:val="00B55022"/>
    <w:rsid w:val="00B609BF"/>
    <w:rsid w:val="00B60DF7"/>
    <w:rsid w:val="00B612C9"/>
    <w:rsid w:val="00B61950"/>
    <w:rsid w:val="00B6230D"/>
    <w:rsid w:val="00B63E4A"/>
    <w:rsid w:val="00B63EF3"/>
    <w:rsid w:val="00B65B0C"/>
    <w:rsid w:val="00B667CF"/>
    <w:rsid w:val="00B71895"/>
    <w:rsid w:val="00B71F30"/>
    <w:rsid w:val="00B73854"/>
    <w:rsid w:val="00B73C73"/>
    <w:rsid w:val="00B73F48"/>
    <w:rsid w:val="00B74190"/>
    <w:rsid w:val="00B743F6"/>
    <w:rsid w:val="00B74852"/>
    <w:rsid w:val="00B75BBB"/>
    <w:rsid w:val="00B76473"/>
    <w:rsid w:val="00B8086C"/>
    <w:rsid w:val="00B81764"/>
    <w:rsid w:val="00B82862"/>
    <w:rsid w:val="00B82B04"/>
    <w:rsid w:val="00B82F8C"/>
    <w:rsid w:val="00B839CC"/>
    <w:rsid w:val="00B8574E"/>
    <w:rsid w:val="00B85B9D"/>
    <w:rsid w:val="00B86055"/>
    <w:rsid w:val="00B863E7"/>
    <w:rsid w:val="00B87D96"/>
    <w:rsid w:val="00B90123"/>
    <w:rsid w:val="00B90BC8"/>
    <w:rsid w:val="00B90CEA"/>
    <w:rsid w:val="00B91C1B"/>
    <w:rsid w:val="00B91E95"/>
    <w:rsid w:val="00B93570"/>
    <w:rsid w:val="00B94B86"/>
    <w:rsid w:val="00B958EB"/>
    <w:rsid w:val="00B95D11"/>
    <w:rsid w:val="00B95EAD"/>
    <w:rsid w:val="00B96CFD"/>
    <w:rsid w:val="00B97550"/>
    <w:rsid w:val="00B97B41"/>
    <w:rsid w:val="00BA082B"/>
    <w:rsid w:val="00BA1218"/>
    <w:rsid w:val="00BA1423"/>
    <w:rsid w:val="00BA2959"/>
    <w:rsid w:val="00BA3150"/>
    <w:rsid w:val="00BA3AEC"/>
    <w:rsid w:val="00BA448C"/>
    <w:rsid w:val="00BA5C44"/>
    <w:rsid w:val="00BA737E"/>
    <w:rsid w:val="00BA7C4D"/>
    <w:rsid w:val="00BB0563"/>
    <w:rsid w:val="00BB0AF1"/>
    <w:rsid w:val="00BB1AD5"/>
    <w:rsid w:val="00BB32E6"/>
    <w:rsid w:val="00BB32E7"/>
    <w:rsid w:val="00BB3573"/>
    <w:rsid w:val="00BB454B"/>
    <w:rsid w:val="00BB58CE"/>
    <w:rsid w:val="00BB6712"/>
    <w:rsid w:val="00BB6BC4"/>
    <w:rsid w:val="00BB7396"/>
    <w:rsid w:val="00BC10D2"/>
    <w:rsid w:val="00BC10EC"/>
    <w:rsid w:val="00BC3355"/>
    <w:rsid w:val="00BC4AE5"/>
    <w:rsid w:val="00BD0C62"/>
    <w:rsid w:val="00BD135B"/>
    <w:rsid w:val="00BD142C"/>
    <w:rsid w:val="00BD290A"/>
    <w:rsid w:val="00BD51E4"/>
    <w:rsid w:val="00BD6D59"/>
    <w:rsid w:val="00BD7BB6"/>
    <w:rsid w:val="00BD7E85"/>
    <w:rsid w:val="00BE0A0C"/>
    <w:rsid w:val="00BE0EF7"/>
    <w:rsid w:val="00BE1F44"/>
    <w:rsid w:val="00BE1FF9"/>
    <w:rsid w:val="00BE2602"/>
    <w:rsid w:val="00BE3831"/>
    <w:rsid w:val="00BE397E"/>
    <w:rsid w:val="00BE64C7"/>
    <w:rsid w:val="00BE6F7D"/>
    <w:rsid w:val="00BE7221"/>
    <w:rsid w:val="00BE76FC"/>
    <w:rsid w:val="00BE77FA"/>
    <w:rsid w:val="00BF0035"/>
    <w:rsid w:val="00BF267A"/>
    <w:rsid w:val="00BF30AB"/>
    <w:rsid w:val="00BF3C9C"/>
    <w:rsid w:val="00BF4054"/>
    <w:rsid w:val="00BF419E"/>
    <w:rsid w:val="00BF4CC3"/>
    <w:rsid w:val="00BF5607"/>
    <w:rsid w:val="00BF6BB1"/>
    <w:rsid w:val="00C00C80"/>
    <w:rsid w:val="00C03989"/>
    <w:rsid w:val="00C04BF4"/>
    <w:rsid w:val="00C04C02"/>
    <w:rsid w:val="00C05734"/>
    <w:rsid w:val="00C05C73"/>
    <w:rsid w:val="00C05CD1"/>
    <w:rsid w:val="00C05FA5"/>
    <w:rsid w:val="00C07128"/>
    <w:rsid w:val="00C073F1"/>
    <w:rsid w:val="00C07865"/>
    <w:rsid w:val="00C07F08"/>
    <w:rsid w:val="00C122BC"/>
    <w:rsid w:val="00C1278A"/>
    <w:rsid w:val="00C12ABF"/>
    <w:rsid w:val="00C12B35"/>
    <w:rsid w:val="00C13A22"/>
    <w:rsid w:val="00C14B92"/>
    <w:rsid w:val="00C1529E"/>
    <w:rsid w:val="00C16E00"/>
    <w:rsid w:val="00C17960"/>
    <w:rsid w:val="00C17977"/>
    <w:rsid w:val="00C203BF"/>
    <w:rsid w:val="00C21607"/>
    <w:rsid w:val="00C21728"/>
    <w:rsid w:val="00C22A6B"/>
    <w:rsid w:val="00C232BC"/>
    <w:rsid w:val="00C23C87"/>
    <w:rsid w:val="00C23DCF"/>
    <w:rsid w:val="00C242C6"/>
    <w:rsid w:val="00C24332"/>
    <w:rsid w:val="00C2467F"/>
    <w:rsid w:val="00C26B67"/>
    <w:rsid w:val="00C26C60"/>
    <w:rsid w:val="00C26E6C"/>
    <w:rsid w:val="00C27BC3"/>
    <w:rsid w:val="00C30B3D"/>
    <w:rsid w:val="00C30FC8"/>
    <w:rsid w:val="00C320D1"/>
    <w:rsid w:val="00C32C0F"/>
    <w:rsid w:val="00C338D9"/>
    <w:rsid w:val="00C33D70"/>
    <w:rsid w:val="00C361FA"/>
    <w:rsid w:val="00C40227"/>
    <w:rsid w:val="00C415A7"/>
    <w:rsid w:val="00C41973"/>
    <w:rsid w:val="00C41A89"/>
    <w:rsid w:val="00C4217E"/>
    <w:rsid w:val="00C42992"/>
    <w:rsid w:val="00C431E7"/>
    <w:rsid w:val="00C4334A"/>
    <w:rsid w:val="00C43706"/>
    <w:rsid w:val="00C441EA"/>
    <w:rsid w:val="00C441FD"/>
    <w:rsid w:val="00C44755"/>
    <w:rsid w:val="00C4487A"/>
    <w:rsid w:val="00C449C7"/>
    <w:rsid w:val="00C45115"/>
    <w:rsid w:val="00C45C37"/>
    <w:rsid w:val="00C460AF"/>
    <w:rsid w:val="00C461E6"/>
    <w:rsid w:val="00C462CF"/>
    <w:rsid w:val="00C46B24"/>
    <w:rsid w:val="00C473FB"/>
    <w:rsid w:val="00C47754"/>
    <w:rsid w:val="00C479F2"/>
    <w:rsid w:val="00C53DB6"/>
    <w:rsid w:val="00C53FD1"/>
    <w:rsid w:val="00C551A7"/>
    <w:rsid w:val="00C55530"/>
    <w:rsid w:val="00C56BA8"/>
    <w:rsid w:val="00C57417"/>
    <w:rsid w:val="00C57D6D"/>
    <w:rsid w:val="00C57F7A"/>
    <w:rsid w:val="00C615F5"/>
    <w:rsid w:val="00C62A5E"/>
    <w:rsid w:val="00C62A79"/>
    <w:rsid w:val="00C62C74"/>
    <w:rsid w:val="00C63676"/>
    <w:rsid w:val="00C64484"/>
    <w:rsid w:val="00C645C9"/>
    <w:rsid w:val="00C64EEA"/>
    <w:rsid w:val="00C6500C"/>
    <w:rsid w:val="00C6597F"/>
    <w:rsid w:val="00C65DFB"/>
    <w:rsid w:val="00C664E8"/>
    <w:rsid w:val="00C679AC"/>
    <w:rsid w:val="00C702E1"/>
    <w:rsid w:val="00C70DF6"/>
    <w:rsid w:val="00C71ABB"/>
    <w:rsid w:val="00C72AA6"/>
    <w:rsid w:val="00C73238"/>
    <w:rsid w:val="00C73502"/>
    <w:rsid w:val="00C738A1"/>
    <w:rsid w:val="00C73CDA"/>
    <w:rsid w:val="00C74E7E"/>
    <w:rsid w:val="00C756AF"/>
    <w:rsid w:val="00C75B3D"/>
    <w:rsid w:val="00C769C0"/>
    <w:rsid w:val="00C76D51"/>
    <w:rsid w:val="00C81AE2"/>
    <w:rsid w:val="00C82131"/>
    <w:rsid w:val="00C82DD4"/>
    <w:rsid w:val="00C868D4"/>
    <w:rsid w:val="00C868E1"/>
    <w:rsid w:val="00C87BB4"/>
    <w:rsid w:val="00C87D58"/>
    <w:rsid w:val="00C9107D"/>
    <w:rsid w:val="00C917B9"/>
    <w:rsid w:val="00C93105"/>
    <w:rsid w:val="00C933F6"/>
    <w:rsid w:val="00C9349E"/>
    <w:rsid w:val="00C93C3A"/>
    <w:rsid w:val="00C940A9"/>
    <w:rsid w:val="00C957AD"/>
    <w:rsid w:val="00C958E5"/>
    <w:rsid w:val="00C96502"/>
    <w:rsid w:val="00C96782"/>
    <w:rsid w:val="00C96C2E"/>
    <w:rsid w:val="00C96EF5"/>
    <w:rsid w:val="00C9748B"/>
    <w:rsid w:val="00C979DE"/>
    <w:rsid w:val="00C97CB0"/>
    <w:rsid w:val="00CA1351"/>
    <w:rsid w:val="00CA2293"/>
    <w:rsid w:val="00CA33D5"/>
    <w:rsid w:val="00CA382C"/>
    <w:rsid w:val="00CA4CCB"/>
    <w:rsid w:val="00CA4DED"/>
    <w:rsid w:val="00CA4FD6"/>
    <w:rsid w:val="00CA5065"/>
    <w:rsid w:val="00CA525B"/>
    <w:rsid w:val="00CA60E9"/>
    <w:rsid w:val="00CA6465"/>
    <w:rsid w:val="00CA74AE"/>
    <w:rsid w:val="00CA75E0"/>
    <w:rsid w:val="00CA7A88"/>
    <w:rsid w:val="00CB0E05"/>
    <w:rsid w:val="00CB1AB5"/>
    <w:rsid w:val="00CB2041"/>
    <w:rsid w:val="00CB2542"/>
    <w:rsid w:val="00CB2587"/>
    <w:rsid w:val="00CB2AD3"/>
    <w:rsid w:val="00CB57D2"/>
    <w:rsid w:val="00CB67C7"/>
    <w:rsid w:val="00CB73E6"/>
    <w:rsid w:val="00CB774C"/>
    <w:rsid w:val="00CB7836"/>
    <w:rsid w:val="00CB7AC6"/>
    <w:rsid w:val="00CC22D3"/>
    <w:rsid w:val="00CC2960"/>
    <w:rsid w:val="00CC5232"/>
    <w:rsid w:val="00CC52A1"/>
    <w:rsid w:val="00CC6315"/>
    <w:rsid w:val="00CC67E0"/>
    <w:rsid w:val="00CC72FA"/>
    <w:rsid w:val="00CD13A2"/>
    <w:rsid w:val="00CD3383"/>
    <w:rsid w:val="00CD3CC5"/>
    <w:rsid w:val="00CD44EF"/>
    <w:rsid w:val="00CD533C"/>
    <w:rsid w:val="00CD571C"/>
    <w:rsid w:val="00CD57BC"/>
    <w:rsid w:val="00CD65A6"/>
    <w:rsid w:val="00CD71E0"/>
    <w:rsid w:val="00CE2B09"/>
    <w:rsid w:val="00CE37B7"/>
    <w:rsid w:val="00CE3CA4"/>
    <w:rsid w:val="00CE4058"/>
    <w:rsid w:val="00CE49DD"/>
    <w:rsid w:val="00CE4CF1"/>
    <w:rsid w:val="00CE4D25"/>
    <w:rsid w:val="00CE6712"/>
    <w:rsid w:val="00CE6D9A"/>
    <w:rsid w:val="00CF00FE"/>
    <w:rsid w:val="00CF0805"/>
    <w:rsid w:val="00CF0C16"/>
    <w:rsid w:val="00CF1450"/>
    <w:rsid w:val="00CF2530"/>
    <w:rsid w:val="00CF2932"/>
    <w:rsid w:val="00CF3221"/>
    <w:rsid w:val="00CF3BF2"/>
    <w:rsid w:val="00CF3EC4"/>
    <w:rsid w:val="00CF43F0"/>
    <w:rsid w:val="00CF5154"/>
    <w:rsid w:val="00CF5289"/>
    <w:rsid w:val="00CF531B"/>
    <w:rsid w:val="00CF5568"/>
    <w:rsid w:val="00CF5883"/>
    <w:rsid w:val="00CF5E8E"/>
    <w:rsid w:val="00CF69B4"/>
    <w:rsid w:val="00CF6A36"/>
    <w:rsid w:val="00CF72F7"/>
    <w:rsid w:val="00CF747D"/>
    <w:rsid w:val="00CF7873"/>
    <w:rsid w:val="00D0025D"/>
    <w:rsid w:val="00D002BE"/>
    <w:rsid w:val="00D02703"/>
    <w:rsid w:val="00D03653"/>
    <w:rsid w:val="00D038A5"/>
    <w:rsid w:val="00D03902"/>
    <w:rsid w:val="00D03B7E"/>
    <w:rsid w:val="00D04215"/>
    <w:rsid w:val="00D04AF5"/>
    <w:rsid w:val="00D04EE2"/>
    <w:rsid w:val="00D0502B"/>
    <w:rsid w:val="00D057A5"/>
    <w:rsid w:val="00D05E4F"/>
    <w:rsid w:val="00D05E8F"/>
    <w:rsid w:val="00D06146"/>
    <w:rsid w:val="00D06279"/>
    <w:rsid w:val="00D07D22"/>
    <w:rsid w:val="00D100DF"/>
    <w:rsid w:val="00D12DA4"/>
    <w:rsid w:val="00D1339F"/>
    <w:rsid w:val="00D14A91"/>
    <w:rsid w:val="00D15A6B"/>
    <w:rsid w:val="00D1632E"/>
    <w:rsid w:val="00D217FD"/>
    <w:rsid w:val="00D21E86"/>
    <w:rsid w:val="00D228AE"/>
    <w:rsid w:val="00D233A3"/>
    <w:rsid w:val="00D24AA4"/>
    <w:rsid w:val="00D25646"/>
    <w:rsid w:val="00D2723B"/>
    <w:rsid w:val="00D2786A"/>
    <w:rsid w:val="00D27A4B"/>
    <w:rsid w:val="00D3131D"/>
    <w:rsid w:val="00D31E36"/>
    <w:rsid w:val="00D32126"/>
    <w:rsid w:val="00D331D8"/>
    <w:rsid w:val="00D34717"/>
    <w:rsid w:val="00D356DC"/>
    <w:rsid w:val="00D35745"/>
    <w:rsid w:val="00D360C7"/>
    <w:rsid w:val="00D362F6"/>
    <w:rsid w:val="00D365A5"/>
    <w:rsid w:val="00D36AD8"/>
    <w:rsid w:val="00D36C28"/>
    <w:rsid w:val="00D401EB"/>
    <w:rsid w:val="00D41472"/>
    <w:rsid w:val="00D41B86"/>
    <w:rsid w:val="00D42933"/>
    <w:rsid w:val="00D437A6"/>
    <w:rsid w:val="00D454B9"/>
    <w:rsid w:val="00D47047"/>
    <w:rsid w:val="00D47D85"/>
    <w:rsid w:val="00D50C3C"/>
    <w:rsid w:val="00D5103A"/>
    <w:rsid w:val="00D52F35"/>
    <w:rsid w:val="00D530D9"/>
    <w:rsid w:val="00D53FFC"/>
    <w:rsid w:val="00D549BF"/>
    <w:rsid w:val="00D554EA"/>
    <w:rsid w:val="00D55E07"/>
    <w:rsid w:val="00D60AB3"/>
    <w:rsid w:val="00D60B66"/>
    <w:rsid w:val="00D632E9"/>
    <w:rsid w:val="00D63C0F"/>
    <w:rsid w:val="00D63F9B"/>
    <w:rsid w:val="00D6598C"/>
    <w:rsid w:val="00D65CBA"/>
    <w:rsid w:val="00D664C7"/>
    <w:rsid w:val="00D67196"/>
    <w:rsid w:val="00D67DBC"/>
    <w:rsid w:val="00D70AE7"/>
    <w:rsid w:val="00D70DE6"/>
    <w:rsid w:val="00D71899"/>
    <w:rsid w:val="00D72070"/>
    <w:rsid w:val="00D721EC"/>
    <w:rsid w:val="00D722A3"/>
    <w:rsid w:val="00D7290D"/>
    <w:rsid w:val="00D72F4B"/>
    <w:rsid w:val="00D74B50"/>
    <w:rsid w:val="00D7518C"/>
    <w:rsid w:val="00D75897"/>
    <w:rsid w:val="00D75E42"/>
    <w:rsid w:val="00D76661"/>
    <w:rsid w:val="00D76A53"/>
    <w:rsid w:val="00D76CEE"/>
    <w:rsid w:val="00D76D08"/>
    <w:rsid w:val="00D77752"/>
    <w:rsid w:val="00D778A7"/>
    <w:rsid w:val="00D77A8B"/>
    <w:rsid w:val="00D80E1C"/>
    <w:rsid w:val="00D818C3"/>
    <w:rsid w:val="00D8216C"/>
    <w:rsid w:val="00D821DB"/>
    <w:rsid w:val="00D8479C"/>
    <w:rsid w:val="00D84B52"/>
    <w:rsid w:val="00D852D6"/>
    <w:rsid w:val="00D86BED"/>
    <w:rsid w:val="00D902ED"/>
    <w:rsid w:val="00D90DBF"/>
    <w:rsid w:val="00D9141D"/>
    <w:rsid w:val="00D920C6"/>
    <w:rsid w:val="00D924E2"/>
    <w:rsid w:val="00D92635"/>
    <w:rsid w:val="00D92648"/>
    <w:rsid w:val="00D95E4F"/>
    <w:rsid w:val="00D9711A"/>
    <w:rsid w:val="00D973DC"/>
    <w:rsid w:val="00DA0724"/>
    <w:rsid w:val="00DA0803"/>
    <w:rsid w:val="00DA2318"/>
    <w:rsid w:val="00DA34D2"/>
    <w:rsid w:val="00DA3684"/>
    <w:rsid w:val="00DA3F45"/>
    <w:rsid w:val="00DA4B3B"/>
    <w:rsid w:val="00DA675B"/>
    <w:rsid w:val="00DA69B3"/>
    <w:rsid w:val="00DA7ADB"/>
    <w:rsid w:val="00DB089D"/>
    <w:rsid w:val="00DB111B"/>
    <w:rsid w:val="00DB162B"/>
    <w:rsid w:val="00DB1A99"/>
    <w:rsid w:val="00DB284D"/>
    <w:rsid w:val="00DB2B82"/>
    <w:rsid w:val="00DB3528"/>
    <w:rsid w:val="00DB4551"/>
    <w:rsid w:val="00DB5337"/>
    <w:rsid w:val="00DB5B58"/>
    <w:rsid w:val="00DB692C"/>
    <w:rsid w:val="00DC01AE"/>
    <w:rsid w:val="00DC0F1D"/>
    <w:rsid w:val="00DC1AFA"/>
    <w:rsid w:val="00DC1D5A"/>
    <w:rsid w:val="00DC1E75"/>
    <w:rsid w:val="00DC367D"/>
    <w:rsid w:val="00DC3DEE"/>
    <w:rsid w:val="00DC4004"/>
    <w:rsid w:val="00DC40CD"/>
    <w:rsid w:val="00DC4A73"/>
    <w:rsid w:val="00DC4B66"/>
    <w:rsid w:val="00DC549F"/>
    <w:rsid w:val="00DC554F"/>
    <w:rsid w:val="00DC6216"/>
    <w:rsid w:val="00DC6818"/>
    <w:rsid w:val="00DC6BF2"/>
    <w:rsid w:val="00DC7277"/>
    <w:rsid w:val="00DD01CF"/>
    <w:rsid w:val="00DD068A"/>
    <w:rsid w:val="00DD079C"/>
    <w:rsid w:val="00DD0809"/>
    <w:rsid w:val="00DD1448"/>
    <w:rsid w:val="00DD17AE"/>
    <w:rsid w:val="00DD1B1B"/>
    <w:rsid w:val="00DD2387"/>
    <w:rsid w:val="00DD2BCD"/>
    <w:rsid w:val="00DD3E2C"/>
    <w:rsid w:val="00DD3FCC"/>
    <w:rsid w:val="00DD52D4"/>
    <w:rsid w:val="00DE0D64"/>
    <w:rsid w:val="00DE23D8"/>
    <w:rsid w:val="00DE2767"/>
    <w:rsid w:val="00DE4749"/>
    <w:rsid w:val="00DE4901"/>
    <w:rsid w:val="00DE66A8"/>
    <w:rsid w:val="00DE66F0"/>
    <w:rsid w:val="00DE6E5B"/>
    <w:rsid w:val="00DE7A43"/>
    <w:rsid w:val="00DE7B8E"/>
    <w:rsid w:val="00DE7C3F"/>
    <w:rsid w:val="00DF047B"/>
    <w:rsid w:val="00DF06A0"/>
    <w:rsid w:val="00DF0F54"/>
    <w:rsid w:val="00DF19D2"/>
    <w:rsid w:val="00DF1F59"/>
    <w:rsid w:val="00DF20B0"/>
    <w:rsid w:val="00DF28FD"/>
    <w:rsid w:val="00DF316F"/>
    <w:rsid w:val="00DF3940"/>
    <w:rsid w:val="00DF5DAD"/>
    <w:rsid w:val="00DF6A4A"/>
    <w:rsid w:val="00DF6B37"/>
    <w:rsid w:val="00DF705B"/>
    <w:rsid w:val="00DF7E16"/>
    <w:rsid w:val="00E010AE"/>
    <w:rsid w:val="00E01877"/>
    <w:rsid w:val="00E01FA9"/>
    <w:rsid w:val="00E025EA"/>
    <w:rsid w:val="00E02BD4"/>
    <w:rsid w:val="00E02CA1"/>
    <w:rsid w:val="00E03091"/>
    <w:rsid w:val="00E03CDB"/>
    <w:rsid w:val="00E03F80"/>
    <w:rsid w:val="00E06E6A"/>
    <w:rsid w:val="00E073ED"/>
    <w:rsid w:val="00E106BC"/>
    <w:rsid w:val="00E114AE"/>
    <w:rsid w:val="00E11B26"/>
    <w:rsid w:val="00E1238F"/>
    <w:rsid w:val="00E126A5"/>
    <w:rsid w:val="00E14225"/>
    <w:rsid w:val="00E14350"/>
    <w:rsid w:val="00E15964"/>
    <w:rsid w:val="00E16159"/>
    <w:rsid w:val="00E161DF"/>
    <w:rsid w:val="00E24269"/>
    <w:rsid w:val="00E25E3D"/>
    <w:rsid w:val="00E25E54"/>
    <w:rsid w:val="00E27250"/>
    <w:rsid w:val="00E275D1"/>
    <w:rsid w:val="00E27867"/>
    <w:rsid w:val="00E27C38"/>
    <w:rsid w:val="00E30095"/>
    <w:rsid w:val="00E30405"/>
    <w:rsid w:val="00E30C11"/>
    <w:rsid w:val="00E30DBE"/>
    <w:rsid w:val="00E3226D"/>
    <w:rsid w:val="00E327EF"/>
    <w:rsid w:val="00E330E7"/>
    <w:rsid w:val="00E345F0"/>
    <w:rsid w:val="00E36355"/>
    <w:rsid w:val="00E363B3"/>
    <w:rsid w:val="00E3642F"/>
    <w:rsid w:val="00E4035E"/>
    <w:rsid w:val="00E40935"/>
    <w:rsid w:val="00E41373"/>
    <w:rsid w:val="00E41F03"/>
    <w:rsid w:val="00E41FB2"/>
    <w:rsid w:val="00E42485"/>
    <w:rsid w:val="00E42BD5"/>
    <w:rsid w:val="00E42BE3"/>
    <w:rsid w:val="00E43308"/>
    <w:rsid w:val="00E436D8"/>
    <w:rsid w:val="00E447AF"/>
    <w:rsid w:val="00E450B6"/>
    <w:rsid w:val="00E4581C"/>
    <w:rsid w:val="00E45C7B"/>
    <w:rsid w:val="00E45F07"/>
    <w:rsid w:val="00E46013"/>
    <w:rsid w:val="00E46670"/>
    <w:rsid w:val="00E466EF"/>
    <w:rsid w:val="00E46D06"/>
    <w:rsid w:val="00E5166A"/>
    <w:rsid w:val="00E51CD9"/>
    <w:rsid w:val="00E520E2"/>
    <w:rsid w:val="00E52349"/>
    <w:rsid w:val="00E52D5E"/>
    <w:rsid w:val="00E53C46"/>
    <w:rsid w:val="00E53FC2"/>
    <w:rsid w:val="00E5577A"/>
    <w:rsid w:val="00E557F1"/>
    <w:rsid w:val="00E55987"/>
    <w:rsid w:val="00E55F68"/>
    <w:rsid w:val="00E56A05"/>
    <w:rsid w:val="00E57E47"/>
    <w:rsid w:val="00E57ED5"/>
    <w:rsid w:val="00E6059D"/>
    <w:rsid w:val="00E607AE"/>
    <w:rsid w:val="00E640D0"/>
    <w:rsid w:val="00E66452"/>
    <w:rsid w:val="00E66D9C"/>
    <w:rsid w:val="00E71524"/>
    <w:rsid w:val="00E71823"/>
    <w:rsid w:val="00E71B04"/>
    <w:rsid w:val="00E721F9"/>
    <w:rsid w:val="00E723C5"/>
    <w:rsid w:val="00E731AA"/>
    <w:rsid w:val="00E75151"/>
    <w:rsid w:val="00E753EC"/>
    <w:rsid w:val="00E76150"/>
    <w:rsid w:val="00E77147"/>
    <w:rsid w:val="00E7748F"/>
    <w:rsid w:val="00E801B2"/>
    <w:rsid w:val="00E80767"/>
    <w:rsid w:val="00E81A45"/>
    <w:rsid w:val="00E81C8C"/>
    <w:rsid w:val="00E832F3"/>
    <w:rsid w:val="00E838F9"/>
    <w:rsid w:val="00E8390F"/>
    <w:rsid w:val="00E84602"/>
    <w:rsid w:val="00E849C2"/>
    <w:rsid w:val="00E85502"/>
    <w:rsid w:val="00E85BDD"/>
    <w:rsid w:val="00E863AF"/>
    <w:rsid w:val="00E87CB3"/>
    <w:rsid w:val="00E9013D"/>
    <w:rsid w:val="00E9039E"/>
    <w:rsid w:val="00E91934"/>
    <w:rsid w:val="00E93B53"/>
    <w:rsid w:val="00E93D3A"/>
    <w:rsid w:val="00E94479"/>
    <w:rsid w:val="00E949CD"/>
    <w:rsid w:val="00E954EA"/>
    <w:rsid w:val="00E95A59"/>
    <w:rsid w:val="00E95BFC"/>
    <w:rsid w:val="00E95D07"/>
    <w:rsid w:val="00E96371"/>
    <w:rsid w:val="00E967E6"/>
    <w:rsid w:val="00EA0081"/>
    <w:rsid w:val="00EA060D"/>
    <w:rsid w:val="00EA0EFD"/>
    <w:rsid w:val="00EA185D"/>
    <w:rsid w:val="00EA1E99"/>
    <w:rsid w:val="00EA209C"/>
    <w:rsid w:val="00EA230E"/>
    <w:rsid w:val="00EA531D"/>
    <w:rsid w:val="00EA57E9"/>
    <w:rsid w:val="00EA60BA"/>
    <w:rsid w:val="00EA7669"/>
    <w:rsid w:val="00EB0A88"/>
    <w:rsid w:val="00EB1ED3"/>
    <w:rsid w:val="00EB2D7E"/>
    <w:rsid w:val="00EB2E09"/>
    <w:rsid w:val="00EB5529"/>
    <w:rsid w:val="00EB5F10"/>
    <w:rsid w:val="00EB643F"/>
    <w:rsid w:val="00EB6DB5"/>
    <w:rsid w:val="00EB7140"/>
    <w:rsid w:val="00EB7B00"/>
    <w:rsid w:val="00EB7C4A"/>
    <w:rsid w:val="00EC0668"/>
    <w:rsid w:val="00EC0B59"/>
    <w:rsid w:val="00EC154C"/>
    <w:rsid w:val="00EC215C"/>
    <w:rsid w:val="00EC25C8"/>
    <w:rsid w:val="00EC54D9"/>
    <w:rsid w:val="00EC54EF"/>
    <w:rsid w:val="00EC693B"/>
    <w:rsid w:val="00ED0DE6"/>
    <w:rsid w:val="00ED12DA"/>
    <w:rsid w:val="00ED1A62"/>
    <w:rsid w:val="00ED2602"/>
    <w:rsid w:val="00ED4AB1"/>
    <w:rsid w:val="00ED4BA4"/>
    <w:rsid w:val="00ED4EAB"/>
    <w:rsid w:val="00ED5BF6"/>
    <w:rsid w:val="00ED62E2"/>
    <w:rsid w:val="00ED6EAA"/>
    <w:rsid w:val="00ED7DBD"/>
    <w:rsid w:val="00EE007B"/>
    <w:rsid w:val="00EE0825"/>
    <w:rsid w:val="00EE10CF"/>
    <w:rsid w:val="00EE13EC"/>
    <w:rsid w:val="00EE2691"/>
    <w:rsid w:val="00EE398C"/>
    <w:rsid w:val="00EE43CC"/>
    <w:rsid w:val="00EE4444"/>
    <w:rsid w:val="00EE4BA8"/>
    <w:rsid w:val="00EE5C07"/>
    <w:rsid w:val="00EE72AD"/>
    <w:rsid w:val="00EE7B2D"/>
    <w:rsid w:val="00EF0183"/>
    <w:rsid w:val="00EF0957"/>
    <w:rsid w:val="00EF0BA5"/>
    <w:rsid w:val="00EF0C2F"/>
    <w:rsid w:val="00EF1415"/>
    <w:rsid w:val="00EF178E"/>
    <w:rsid w:val="00EF1B54"/>
    <w:rsid w:val="00EF37A2"/>
    <w:rsid w:val="00EF491E"/>
    <w:rsid w:val="00EF57FB"/>
    <w:rsid w:val="00EF621E"/>
    <w:rsid w:val="00EF634B"/>
    <w:rsid w:val="00EF70E9"/>
    <w:rsid w:val="00F01204"/>
    <w:rsid w:val="00F02458"/>
    <w:rsid w:val="00F0258D"/>
    <w:rsid w:val="00F03499"/>
    <w:rsid w:val="00F06123"/>
    <w:rsid w:val="00F1019E"/>
    <w:rsid w:val="00F10616"/>
    <w:rsid w:val="00F109A6"/>
    <w:rsid w:val="00F118B7"/>
    <w:rsid w:val="00F11B0B"/>
    <w:rsid w:val="00F1214D"/>
    <w:rsid w:val="00F12274"/>
    <w:rsid w:val="00F12F02"/>
    <w:rsid w:val="00F140B0"/>
    <w:rsid w:val="00F16490"/>
    <w:rsid w:val="00F17DCB"/>
    <w:rsid w:val="00F20E25"/>
    <w:rsid w:val="00F20F62"/>
    <w:rsid w:val="00F215ED"/>
    <w:rsid w:val="00F21708"/>
    <w:rsid w:val="00F22F83"/>
    <w:rsid w:val="00F232B9"/>
    <w:rsid w:val="00F24C87"/>
    <w:rsid w:val="00F251B6"/>
    <w:rsid w:val="00F256C5"/>
    <w:rsid w:val="00F256E0"/>
    <w:rsid w:val="00F259AA"/>
    <w:rsid w:val="00F25A2F"/>
    <w:rsid w:val="00F25F1A"/>
    <w:rsid w:val="00F266EA"/>
    <w:rsid w:val="00F27A6F"/>
    <w:rsid w:val="00F3012B"/>
    <w:rsid w:val="00F30148"/>
    <w:rsid w:val="00F303CB"/>
    <w:rsid w:val="00F318DD"/>
    <w:rsid w:val="00F327D1"/>
    <w:rsid w:val="00F34D9D"/>
    <w:rsid w:val="00F36079"/>
    <w:rsid w:val="00F372BD"/>
    <w:rsid w:val="00F40165"/>
    <w:rsid w:val="00F401F8"/>
    <w:rsid w:val="00F40810"/>
    <w:rsid w:val="00F41267"/>
    <w:rsid w:val="00F41C0A"/>
    <w:rsid w:val="00F41D3B"/>
    <w:rsid w:val="00F424BD"/>
    <w:rsid w:val="00F43521"/>
    <w:rsid w:val="00F43C24"/>
    <w:rsid w:val="00F43E0F"/>
    <w:rsid w:val="00F44453"/>
    <w:rsid w:val="00F4537C"/>
    <w:rsid w:val="00F4599B"/>
    <w:rsid w:val="00F461D6"/>
    <w:rsid w:val="00F47063"/>
    <w:rsid w:val="00F4755E"/>
    <w:rsid w:val="00F4769E"/>
    <w:rsid w:val="00F505AE"/>
    <w:rsid w:val="00F51D79"/>
    <w:rsid w:val="00F527ED"/>
    <w:rsid w:val="00F528BB"/>
    <w:rsid w:val="00F53046"/>
    <w:rsid w:val="00F53EB4"/>
    <w:rsid w:val="00F53F32"/>
    <w:rsid w:val="00F55579"/>
    <w:rsid w:val="00F5587F"/>
    <w:rsid w:val="00F56F18"/>
    <w:rsid w:val="00F57525"/>
    <w:rsid w:val="00F60C84"/>
    <w:rsid w:val="00F60D06"/>
    <w:rsid w:val="00F624ED"/>
    <w:rsid w:val="00F62E8C"/>
    <w:rsid w:val="00F62F89"/>
    <w:rsid w:val="00F64160"/>
    <w:rsid w:val="00F65074"/>
    <w:rsid w:val="00F658BF"/>
    <w:rsid w:val="00F66475"/>
    <w:rsid w:val="00F664CF"/>
    <w:rsid w:val="00F666F7"/>
    <w:rsid w:val="00F67F63"/>
    <w:rsid w:val="00F714CA"/>
    <w:rsid w:val="00F71CCF"/>
    <w:rsid w:val="00F72DAA"/>
    <w:rsid w:val="00F73046"/>
    <w:rsid w:val="00F73B86"/>
    <w:rsid w:val="00F7746F"/>
    <w:rsid w:val="00F7755C"/>
    <w:rsid w:val="00F80F7B"/>
    <w:rsid w:val="00F816AC"/>
    <w:rsid w:val="00F81983"/>
    <w:rsid w:val="00F81DA3"/>
    <w:rsid w:val="00F82BBE"/>
    <w:rsid w:val="00F83D64"/>
    <w:rsid w:val="00F83F26"/>
    <w:rsid w:val="00F8435B"/>
    <w:rsid w:val="00F84613"/>
    <w:rsid w:val="00F8514D"/>
    <w:rsid w:val="00F853DA"/>
    <w:rsid w:val="00F876D7"/>
    <w:rsid w:val="00F90C0C"/>
    <w:rsid w:val="00F93D67"/>
    <w:rsid w:val="00F93E7D"/>
    <w:rsid w:val="00F9443B"/>
    <w:rsid w:val="00F94FB8"/>
    <w:rsid w:val="00F958D3"/>
    <w:rsid w:val="00F9763C"/>
    <w:rsid w:val="00F97E7E"/>
    <w:rsid w:val="00F97FD9"/>
    <w:rsid w:val="00FA0173"/>
    <w:rsid w:val="00FA1A80"/>
    <w:rsid w:val="00FA21DE"/>
    <w:rsid w:val="00FA2E49"/>
    <w:rsid w:val="00FA3CF8"/>
    <w:rsid w:val="00FA4FE3"/>
    <w:rsid w:val="00FA5991"/>
    <w:rsid w:val="00FA6309"/>
    <w:rsid w:val="00FA6AEA"/>
    <w:rsid w:val="00FB1F3C"/>
    <w:rsid w:val="00FB243E"/>
    <w:rsid w:val="00FB3E84"/>
    <w:rsid w:val="00FB42E2"/>
    <w:rsid w:val="00FB4E01"/>
    <w:rsid w:val="00FB59B6"/>
    <w:rsid w:val="00FB64C2"/>
    <w:rsid w:val="00FB6EA8"/>
    <w:rsid w:val="00FB7774"/>
    <w:rsid w:val="00FC0914"/>
    <w:rsid w:val="00FC0FA9"/>
    <w:rsid w:val="00FC1B7F"/>
    <w:rsid w:val="00FC3641"/>
    <w:rsid w:val="00FC4385"/>
    <w:rsid w:val="00FC4C52"/>
    <w:rsid w:val="00FC5082"/>
    <w:rsid w:val="00FC581F"/>
    <w:rsid w:val="00FC5829"/>
    <w:rsid w:val="00FC5F79"/>
    <w:rsid w:val="00FC7C2C"/>
    <w:rsid w:val="00FC7C3E"/>
    <w:rsid w:val="00FC7FB1"/>
    <w:rsid w:val="00FD05EC"/>
    <w:rsid w:val="00FD093D"/>
    <w:rsid w:val="00FD0DC3"/>
    <w:rsid w:val="00FD2A49"/>
    <w:rsid w:val="00FD36E2"/>
    <w:rsid w:val="00FD546B"/>
    <w:rsid w:val="00FD6685"/>
    <w:rsid w:val="00FE0401"/>
    <w:rsid w:val="00FE0B37"/>
    <w:rsid w:val="00FE11BA"/>
    <w:rsid w:val="00FE1768"/>
    <w:rsid w:val="00FE1B98"/>
    <w:rsid w:val="00FE2C0D"/>
    <w:rsid w:val="00FE3BA6"/>
    <w:rsid w:val="00FE4A09"/>
    <w:rsid w:val="00FE592D"/>
    <w:rsid w:val="00FE618E"/>
    <w:rsid w:val="00FE675E"/>
    <w:rsid w:val="00FE683B"/>
    <w:rsid w:val="00FE7090"/>
    <w:rsid w:val="00FE71CC"/>
    <w:rsid w:val="00FE7B4C"/>
    <w:rsid w:val="00FE7EB9"/>
    <w:rsid w:val="00FF1E10"/>
    <w:rsid w:val="00FF2801"/>
    <w:rsid w:val="00FF4102"/>
    <w:rsid w:val="00FF488F"/>
    <w:rsid w:val="00FF4B92"/>
    <w:rsid w:val="00FF4E7E"/>
    <w:rsid w:val="00FF505D"/>
    <w:rsid w:val="00FF600B"/>
    <w:rsid w:val="00FF61C0"/>
    <w:rsid w:val="00FF67DC"/>
    <w:rsid w:val="00FF6929"/>
    <w:rsid w:val="00FF7C00"/>
    <w:rsid w:val="05EF701B"/>
    <w:rsid w:val="34FF6B4D"/>
    <w:rsid w:val="38FF6201"/>
    <w:rsid w:val="3DED26FC"/>
    <w:rsid w:val="3E7FF51C"/>
    <w:rsid w:val="67A63E93"/>
    <w:rsid w:val="6F1259EB"/>
    <w:rsid w:val="71BCEF5C"/>
    <w:rsid w:val="72ED480B"/>
    <w:rsid w:val="7B713C18"/>
    <w:rsid w:val="7DCD9628"/>
    <w:rsid w:val="7EEF10EC"/>
    <w:rsid w:val="7F3F3B8A"/>
    <w:rsid w:val="7FD762A1"/>
    <w:rsid w:val="7FD7BCF4"/>
    <w:rsid w:val="7FF64C03"/>
    <w:rsid w:val="B4DC891E"/>
    <w:rsid w:val="BAAEB961"/>
    <w:rsid w:val="BBFF1AF6"/>
    <w:rsid w:val="BFF76529"/>
    <w:rsid w:val="DAE5B56B"/>
    <w:rsid w:val="DDBA9EA1"/>
    <w:rsid w:val="DFADC695"/>
    <w:rsid w:val="DFBBC858"/>
    <w:rsid w:val="DFFF6FA5"/>
    <w:rsid w:val="E157195F"/>
    <w:rsid w:val="F69E3662"/>
    <w:rsid w:val="F72B9D86"/>
    <w:rsid w:val="FA6FB134"/>
    <w:rsid w:val="FD5D5702"/>
    <w:rsid w:val="FFBD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F2F9EC7"/>
  <w15:docId w15:val="{35F837E6-A9F5-4711-B20F-FA571272E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PMingLiU" w:eastAsia="PMingLiU" w:hAnsi="PMingLiU" w:cs="PMingLiU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</w:style>
  <w:style w:type="paragraph" w:styleId="a5">
    <w:name w:val="Body Text"/>
    <w:basedOn w:val="a"/>
    <w:uiPriority w:val="1"/>
    <w:qFormat/>
    <w:rPr>
      <w:rFonts w:ascii="Microsoft JhengHei" w:eastAsia="Microsoft JhengHei" w:hAnsi="Microsoft JhengHei" w:cs="Microsoft JhengHei"/>
      <w:b/>
      <w:bCs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PMingLiU" w:eastAsia="PMingLiU" w:hAnsi="PMingLiU" w:cs="PMingLiU"/>
      <w:lang w:eastAsia="zh-CN"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ascii="PMingLiU" w:eastAsia="PMingLiU" w:hAnsi="PMingLiU" w:cs="PMingLiU"/>
      <w:b/>
      <w:bCs/>
      <w:lang w:eastAsia="zh-CN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rFonts w:ascii="PMingLiU" w:eastAsia="PMingLiU" w:hAnsi="PMingLiU" w:cs="PMingLiU"/>
      <w:sz w:val="18"/>
      <w:szCs w:val="18"/>
      <w:lang w:eastAsia="zh-CN"/>
    </w:rPr>
  </w:style>
  <w:style w:type="character" w:customStyle="1" w:styleId="ab">
    <w:name w:val="页眉 字符"/>
    <w:basedOn w:val="a0"/>
    <w:link w:val="aa"/>
    <w:uiPriority w:val="99"/>
    <w:qFormat/>
    <w:rPr>
      <w:rFonts w:ascii="PMingLiU" w:eastAsia="PMingLiU" w:hAnsi="PMingLiU" w:cs="PMingLiU"/>
      <w:sz w:val="18"/>
      <w:szCs w:val="18"/>
      <w:lang w:eastAsia="zh-CN"/>
    </w:rPr>
  </w:style>
  <w:style w:type="character" w:customStyle="1" w:styleId="a9">
    <w:name w:val="页脚 字符"/>
    <w:basedOn w:val="a0"/>
    <w:link w:val="a8"/>
    <w:uiPriority w:val="99"/>
    <w:qFormat/>
    <w:rPr>
      <w:rFonts w:ascii="PMingLiU" w:eastAsia="PMingLiU" w:hAnsi="PMingLiU" w:cs="PMingLiU"/>
      <w:sz w:val="18"/>
      <w:szCs w:val="18"/>
      <w:lang w:eastAsia="zh-CN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1">
    <w:name w:val="修订1"/>
    <w:hidden/>
    <w:uiPriority w:val="99"/>
    <w:semiHidden/>
    <w:qFormat/>
    <w:rPr>
      <w:rFonts w:ascii="PMingLiU" w:eastAsia="PMingLiU" w:hAnsi="PMingLiU" w:cs="PMingLiU"/>
      <w:sz w:val="22"/>
      <w:szCs w:val="22"/>
    </w:rPr>
  </w:style>
  <w:style w:type="character" w:customStyle="1" w:styleId="text-only">
    <w:name w:val="text-only"/>
    <w:basedOn w:val="a0"/>
    <w:qFormat/>
  </w:style>
  <w:style w:type="paragraph" w:styleId="af0">
    <w:name w:val="Revision"/>
    <w:hidden/>
    <w:uiPriority w:val="99"/>
    <w:unhideWhenUsed/>
    <w:rsid w:val="00C460AF"/>
    <w:rPr>
      <w:rFonts w:ascii="PMingLiU" w:eastAsia="PMingLiU" w:hAnsi="PMingLiU" w:cs="PMingLiU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803DAE4B-00FD-47E8-A8F8-F7656A113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2015</Words>
  <Characters>2339</Characters>
  <Application>Microsoft Office Word</Application>
  <DocSecurity>0</DocSecurity>
  <Lines>86</Lines>
  <Paragraphs>64</Paragraphs>
  <ScaleCrop>false</ScaleCrop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Sipeng Liu</cp:lastModifiedBy>
  <cp:revision>3</cp:revision>
  <dcterms:created xsi:type="dcterms:W3CDTF">2026-03-16T08:01:00Z</dcterms:created>
  <dcterms:modified xsi:type="dcterms:W3CDTF">2026-03-16T08:36:00Z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237EF159FBABD5CD08B7B76985AD0437_43</vt:lpwstr>
  </property>
</Properties>
</file>