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6C2BCF" w:rsidRDefault="00A56D4C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6C2BCF" w:rsidRDefault="00A56D4C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6C2BCF" w:rsidRDefault="00A56D4C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50F77213" w:rsidR="006C2BCF" w:rsidRDefault="00A56D4C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2026-00</w:t>
      </w:r>
      <w:r w:rsidR="00806208">
        <w:rPr>
          <w:rFonts w:eastAsiaTheme="minorEastAsia"/>
          <w:bCs/>
          <w:iCs/>
          <w:sz w:val="24"/>
          <w:szCs w:val="2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6C2BCF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6C2BCF" w:rsidRDefault="00A56D4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6C2BCF" w:rsidRDefault="006C2BC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6C2BCF" w:rsidRDefault="00A56D4C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6C2BCF" w:rsidRDefault="00A56D4C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6C2BCF" w:rsidRDefault="00A56D4C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6C2BCF" w:rsidRDefault="00A56D4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6C2BCF" w:rsidRDefault="00A56D4C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6C2BCF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6C2BCF" w:rsidRDefault="00A56D4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50879179" w:rsidR="006C2BCF" w:rsidRDefault="008062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06208">
              <w:rPr>
                <w:rFonts w:ascii="宋体" w:hAnsi="宋体" w:cs="宋体" w:hint="eastAsia"/>
                <w:sz w:val="24"/>
                <w:szCs w:val="24"/>
              </w:rPr>
              <w:t>富国基金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宏利基金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华宝基金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嘉实基金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交银基金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平安基金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人保养老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泰康资产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长信基金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806208">
              <w:rPr>
                <w:rFonts w:ascii="宋体" w:hAnsi="宋体" w:cs="宋体" w:hint="eastAsia"/>
                <w:sz w:val="24"/>
                <w:szCs w:val="24"/>
              </w:rPr>
              <w:t>中欧基金</w:t>
            </w:r>
            <w:r w:rsidR="00A56D4C"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427D08">
              <w:rPr>
                <w:rFonts w:ascii="宋体" w:hAnsi="宋体" w:cs="宋体"/>
                <w:sz w:val="24"/>
                <w:szCs w:val="24"/>
              </w:rPr>
              <w:t>0</w:t>
            </w:r>
            <w:r w:rsidR="00A56D4C">
              <w:rPr>
                <w:rFonts w:ascii="宋体" w:hAnsi="宋体" w:cs="宋体" w:hint="eastAsia"/>
                <w:kern w:val="0"/>
                <w:sz w:val="24"/>
                <w:szCs w:val="24"/>
              </w:rPr>
              <w:t>家机构</w:t>
            </w:r>
          </w:p>
        </w:tc>
      </w:tr>
      <w:tr w:rsidR="006C2BC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6C2BCF" w:rsidRDefault="00A56D4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2FCF3C37" w:rsidR="006C2BCF" w:rsidRDefault="00A56D4C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06208">
              <w:rPr>
                <w:rFonts w:eastAsiaTheme="minorEastAsia"/>
                <w:bCs/>
                <w:iCs/>
                <w:sz w:val="24"/>
                <w:szCs w:val="24"/>
              </w:rPr>
              <w:t>3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06208">
              <w:rPr>
                <w:rFonts w:eastAsiaTheme="minorEastAsia"/>
                <w:bCs/>
                <w:iCs/>
                <w:sz w:val="24"/>
                <w:szCs w:val="24"/>
              </w:rPr>
              <w:t>0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-</w:t>
            </w:r>
            <w:r w:rsidR="003B662B">
              <w:rPr>
                <w:rFonts w:eastAsiaTheme="minorEastAsia"/>
                <w:bCs/>
                <w:iCs/>
                <w:sz w:val="24"/>
                <w:szCs w:val="24"/>
              </w:rPr>
              <w:t>2026</w:t>
            </w:r>
            <w:r w:rsidR="003B662B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06208">
              <w:rPr>
                <w:rFonts w:eastAsiaTheme="minorEastAsia"/>
                <w:bCs/>
                <w:iCs/>
                <w:sz w:val="24"/>
                <w:szCs w:val="24"/>
              </w:rPr>
              <w:t>3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06208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6C2BC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6C2BCF" w:rsidRDefault="00A56D4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21DAD5FF" w:rsidR="006C2BCF" w:rsidRDefault="003B662B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线下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会议</w:t>
            </w:r>
          </w:p>
        </w:tc>
      </w:tr>
      <w:tr w:rsidR="006C2BC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6C2BCF" w:rsidRDefault="00A56D4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77777777" w:rsidR="006C2BCF" w:rsidRDefault="00A56D4C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公司管理层</w:t>
            </w:r>
          </w:p>
        </w:tc>
      </w:tr>
      <w:tr w:rsidR="006C2BC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6C2BCF" w:rsidRDefault="00A56D4C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85C" w14:textId="77777777" w:rsidR="006C2BCF" w:rsidRDefault="00A56D4C">
            <w:pPr>
              <w:numPr>
                <w:ilvl w:val="0"/>
                <w:numId w:val="1"/>
              </w:numPr>
              <w:spacing w:beforeLines="50" w:before="156" w:line="360" w:lineRule="auto"/>
              <w:ind w:hanging="5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公司披露2025年AI相关收入占比为15%，能说说这方面的进展吗</w:t>
            </w:r>
            <w:r>
              <w:rPr>
                <w:rFonts w:ascii="宋体" w:hAnsi="宋体"/>
                <w:b/>
                <w:sz w:val="24"/>
              </w:rPr>
              <w:t>？</w:t>
            </w:r>
          </w:p>
          <w:p w14:paraId="0B2F06DA" w14:textId="77777777" w:rsidR="006C2BCF" w:rsidRDefault="00A56D4C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公司的AI相关收入是指将AI技术深度嵌入到具体的自动化等智能终端产品中，以产品整体销售所取得的直接销售收入，主要包括智慧用药、AI自动化样本库、细胞自动化工作站等产品。</w:t>
            </w:r>
          </w:p>
          <w:p w14:paraId="26268841" w14:textId="77777777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海尔生物是行业里率先拥抱自动化和数智化变革的公司之一。在样本，实验室，医疗等多场景，助力用户从单一设备向场景解决方案升级，实现从精准化到标准化再到批量化的跃迁，提升了用户体验，大幅优化了用户的工作效率和工作质量，并确保用户场景全流程安全可靠。</w:t>
            </w:r>
          </w:p>
          <w:p w14:paraId="393C13C5" w14:textId="3AC6E6CE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如今，公司正向“AI+自动化”迈进。通过把“AI+自动化”深度融入产品与解决方案的内核，借助“大模型 - 智能体 - 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AI终端”的多层次架构，探索与各用户场景的深度融合。当前，公司已经在诸如细胞基因治疗等场景里，推出了科研实验室垂直领域大模型IncGPT - BiolifeSci；AI细胞培养助手、AI实验室运营助手、AI科研助手等17个高质量智能体；能够对细胞治疗生产效率实现颠覆性革新的全自动细胞培养工作站、高通量PBMC全自动提取纯化工作站，以及可为“生物人工肝”等创新性临床疗法提供保障的全封闭自动化细胞扩增系统CellFlo Max等多个智能应用终端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  <w:p w14:paraId="0E0C5B23" w14:textId="77777777" w:rsidR="00755935" w:rsidRDefault="00755935" w:rsidP="00755935">
            <w:pPr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公司海外业务的增长动力来自于哪里</w:t>
            </w:r>
            <w:r>
              <w:rPr>
                <w:rFonts w:ascii="宋体" w:hAnsi="宋体"/>
                <w:b/>
                <w:sz w:val="24"/>
              </w:rPr>
              <w:t>？</w:t>
            </w:r>
            <w:r>
              <w:rPr>
                <w:rFonts w:ascii="宋体" w:hAnsi="宋体" w:hint="eastAsia"/>
                <w:b/>
                <w:sz w:val="24"/>
              </w:rPr>
              <w:t>能否给投资者一个可以期待的战略目标？</w:t>
            </w:r>
          </w:p>
          <w:p w14:paraId="0B110624" w14:textId="77777777" w:rsidR="00755935" w:rsidRDefault="00755935" w:rsidP="00755935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2025年海尔生物海外业务收入8.4亿元，同比增长17.9%，占公司主营收入比重再创新高达到36%，较2024年提升5个百分点。海外区域全线双位数增长，欧洲区域增长16.0%，亚太区域增长26.0%，美洲区域增长12.2%，非洲区域增长17.8%。</w:t>
            </w:r>
          </w:p>
          <w:p w14:paraId="27253DF0" w14:textId="77777777" w:rsid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公司海外业务实现高增长，主要得益于：</w:t>
            </w:r>
          </w:p>
          <w:p w14:paraId="5AC5F621" w14:textId="77777777" w:rsid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①行业的全球空间广阔，过去十年间公司海外收入复合增长率超20%。根据Grand View Research公开数据显示，2030年全球生命科学工具市场规模预计将达到3,306.9亿美元。仅就公司的低温存储产业而言，尽管在国内早已实现第一份额，但是目前海外市场占有率仅为7%，未来发展空间仍然广阔；而新兴产业实验室解决方案、智慧用药和血液技术，在海外的增长潜力则更为巨大。 </w:t>
            </w:r>
          </w:p>
          <w:p w14:paraId="778036F0" w14:textId="77777777" w:rsid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②公司多年海外深耕具备显著的先发优势，在地化战略正将先发优势转化为扎根当地的领跑优势。目前公司业务已覆盖全球160多个国家和地区，与超800家经销商和近80个国际组织长期持续合作，在地化运营体系覆盖18个国家，在地团队占海外市场团队40%以上。依托当地的企划、营销、仓储、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服务布局，围绕区域用户的差异化需求提供精准服务。</w:t>
            </w:r>
          </w:p>
          <w:p w14:paraId="0CC8850F" w14:textId="77777777" w:rsid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③在此基础上，公司在核心技术、产品认证、方案设计与交付等多维度构筑起坚实的竞争壁垒。公司积极把握海外绿色可持续发展的技术趋势，在全球权威认证美国能源之星榜单中包揽前八名。整体境外产品认证达400余项。通过在地化体系和领先的供应链能力的支撑，公司从方案设计、生产交付到持续服务的全流程响应敏捷、周期短，如意大利服务团队就向用户承诺“4小时响应，24小时闭环”，响应速度超越本地厂商。</w:t>
            </w:r>
          </w:p>
          <w:p w14:paraId="7B913E34" w14:textId="61066B2C" w:rsidR="00755935" w:rsidRP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公司始终致力于以高可靠的产品方案赢得全球用户信赖，经初步市场调查统计，公司超低温、恒温产线已在英国、意大利、澳大利亚等6个国家实现第一份额，离心机、自动化用药、安全柜等品类正高速增长。</w:t>
            </w:r>
            <w:r w:rsidRPr="00F262FE">
              <w:rPr>
                <w:rFonts w:ascii="宋体" w:hAnsi="宋体" w:hint="eastAsia"/>
                <w:bCs/>
                <w:sz w:val="24"/>
              </w:rPr>
              <w:t>展望未来，海尔生物要实现从“全球覆盖”到“本土深耕”的转变，在未来三年要实现“双50”的战略目标，即“海外收入占公司收入比重提升至50%，海外收入中新产业收入比重提升至50%”，构建起供应链、市场和生态的全球纵深能力，真正成为全球用户信赖的生命科学世界级品牌。</w:t>
            </w:r>
          </w:p>
          <w:p w14:paraId="7074542E" w14:textId="77777777" w:rsidR="006C2BCF" w:rsidRDefault="00A56D4C" w:rsidP="00755935">
            <w:pPr>
              <w:numPr>
                <w:ilvl w:val="0"/>
                <w:numId w:val="1"/>
              </w:numPr>
              <w:spacing w:beforeLines="50" w:before="156" w:line="360" w:lineRule="auto"/>
              <w:ind w:hanging="5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看公司推出了十万转离心机等很多新品，怎么看待这些产品的科技壁垒</w:t>
            </w:r>
            <w:r>
              <w:rPr>
                <w:rFonts w:ascii="宋体" w:hAnsi="宋体"/>
                <w:b/>
                <w:sz w:val="24"/>
              </w:rPr>
              <w:t>？</w:t>
            </w:r>
          </w:p>
          <w:p w14:paraId="202EEFB1" w14:textId="4DC9DE0B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针对生物实验室中除样本存储环节外最通用的离心处理环节，2025年公司已成功突破十万转超高速离心技术，成为国内首家掌握该项核心技术的厂商。十万转离心机主要用于分离、纯化和分析病毒、蛋白质、核酸、外泌体等生物大分子或亚细胞结构，是探索微观世界的关键设备，被誉为生命科学领域的“皇冠上的明珠”。</w:t>
            </w:r>
          </w:p>
          <w:p w14:paraId="43AE12B2" w14:textId="77777777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从技术壁垒上来说，这款产品通过自主研发的二级真空减磨技术、真空超高速电机、多模态柔性驱动技术等，实现10万转下的极致稳定，稳定性较同类产品提升30%；首创数字孪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生与AI预测性维护，实时监测数百个运行参数，让运维成本降低40%；包括在关键的转子、挠性轴、半导体温控等核心技术方面，都实现了自主可控。</w:t>
            </w:r>
          </w:p>
          <w:p w14:paraId="081015C0" w14:textId="77777777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十万转离心机产品丰富了公司的“智慧离心机家族”，目前产品矩阵涵盖落地式大容量冷冻离心机、台式多功能冷冻离心机、高速/低速离心机等全系列产品，精准适配高科、医疗、制药、血站、疾控等多维场景，满足不同用户高质量离心需求。</w:t>
            </w:r>
          </w:p>
          <w:p w14:paraId="0FAB8E1C" w14:textId="77777777" w:rsidR="00755935" w:rsidRDefault="00755935" w:rsidP="00755935">
            <w:pPr>
              <w:numPr>
                <w:ilvl w:val="0"/>
                <w:numId w:val="1"/>
              </w:numPr>
              <w:spacing w:beforeLines="50" w:before="156"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请公司详细介绍对于并购来的公司，后续如何进行管理整合？效果如何？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43779007" w14:textId="77777777" w:rsidR="00755935" w:rsidRDefault="00755935" w:rsidP="00755935">
            <w:pPr>
              <w:spacing w:beforeLines="50" w:before="156" w:line="360" w:lineRule="auto"/>
              <w:ind w:firstLineChars="200" w:firstLine="482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答: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在生命科学工具行业，并购整合是行业内公司非常重要的增长引擎，而对于正在成长期的本土品牌来说，并购整合是稀缺的核心竞争力。我们也从并购的数量、规模、标的后续发展等角度看了一下，在本土品牌中海尔生物的并购整合力位居前列。我们测算下来实现了“两个30%”，一个是并购业务对公司收入贡献超30%，第二个是并购业务收入复合增长率为30%，在液氮存储、血液技术、自动化药房等多个领域领跑行业。</w:t>
            </w:r>
          </w:p>
          <w:p w14:paraId="5CDD3DCC" w14:textId="77777777" w:rsid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在长期的并购整合实践中，海尔生物沉淀出了自己的“选/并/补/强的‘同心圆’并购及卓越运营体系”，逐渐构筑起支撑公司长期发展的竞争优势。</w:t>
            </w:r>
          </w:p>
          <w:p w14:paraId="2E98B279" w14:textId="77777777" w:rsid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以海尔血技为例，并购完成后，通过生产体系的协同提升产能与生产效率，通过一流研发资源的整合加速产品的国际认证和技术创新，通过全球化市场体系的协同布局打开血站新渠道和海外新区域。目前，海尔血技的产能较2020年刚加入时提升了1倍，收入复合增长率达双位数为行业的1.3倍，在国内采浆市场取得了超50%份额的市场份额。2025年海尔血技发布了“一次性使用去白细胞塑料血袋”，填补了公司在血袋耗材领域的空白，并于近期在国内率先完成了采浆产品线“设备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+耗材”的系统性MDR认证，有望在以欧洲为代表的高端市场实现快速渗透。</w:t>
            </w:r>
          </w:p>
          <w:p w14:paraId="6EB0CCBE" w14:textId="70078C40" w:rsidR="00755935" w:rsidRPr="00755935" w:rsidRDefault="00755935" w:rsidP="00755935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为世界500强海尔集团旗下的科创板上市公司，海尔生物基于充裕的现金流与健康的资产负债表，始终将并购作为资本配置的首选。随着公司并购战略的升级，同心圆体系也将不断演进，持续夯实公司的长期成长根基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  <w:p w14:paraId="7607338B" w14:textId="77777777" w:rsidR="006C2BCF" w:rsidRDefault="00A56D4C" w:rsidP="00755935">
            <w:pPr>
              <w:numPr>
                <w:ilvl w:val="0"/>
                <w:numId w:val="1"/>
              </w:numPr>
              <w:spacing w:beforeLines="50" w:before="156" w:line="360" w:lineRule="auto"/>
              <w:ind w:hanging="5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公司目前盈利增速落后于收入增速，请问原因是什么</w:t>
            </w:r>
            <w:r>
              <w:rPr>
                <w:rFonts w:ascii="宋体" w:hAnsi="宋体"/>
                <w:b/>
                <w:sz w:val="24"/>
              </w:rPr>
              <w:t>？</w:t>
            </w:r>
            <w:r>
              <w:rPr>
                <w:rFonts w:ascii="宋体" w:hAnsi="宋体" w:hint="eastAsia"/>
                <w:b/>
                <w:sz w:val="24"/>
              </w:rPr>
              <w:t>公司有什么改善措施？</w:t>
            </w:r>
          </w:p>
          <w:p w14:paraId="18EE6435" w14:textId="77777777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2025年公司盈利能力受外部环境、新建产能爬坡和公司主动中长期战略投入等因素综合影响。除了子公司的新建产能，今年公司的投入还主要聚焦在2大方向：一是加速全球化战略落地，对海外事业进行了资源配置倾斜，报告期内新搭建日本、巴西等6地在地化运营体系，加强亚太和欧洲等市场的组织建设和营销推广。二是支持科技创新包括AI自动化技术体系的强化，研发投入保持高强度，报告期内超速离心机、全自动肿瘤配液机器人等11类产品实现首发或首创。</w:t>
            </w:r>
          </w:p>
          <w:p w14:paraId="05E5E902" w14:textId="77777777" w:rsidR="006C2BCF" w:rsidRDefault="00A56D4C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针对以上因素，公司主要措施如下：第一，通过上市公司成熟的供应链管理体系赋能子公司新建产能，产能利用率持续优化，并通过自动化升级进一步提高生产效率；第二，创新驱动下持续优化销售业务结构，提升高毛利产品占比；第三，资源配置进一步聚焦高产出的优势市场和优势产业，管理费用方面持续提效。</w:t>
            </w:r>
          </w:p>
          <w:p w14:paraId="3A47AD1A" w14:textId="55A0B23D" w:rsidR="006C2BCF" w:rsidRDefault="00A56D4C" w:rsidP="00F262FE">
            <w:pPr>
              <w:spacing w:beforeLines="50" w:before="156" w:line="360" w:lineRule="auto"/>
              <w:ind w:firstLineChars="200" w:firstLine="48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随着营业收入增长、业务结构升级和产品竞争力提升，第四季度归母净利润同比降幅大幅收窄、扣非归母净利润实现正增长。</w:t>
            </w:r>
          </w:p>
        </w:tc>
      </w:tr>
      <w:tr w:rsidR="006C2BC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6C2BCF" w:rsidRDefault="00A56D4C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6C2BCF" w:rsidRDefault="00A56D4C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6C2BC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6C2BCF" w:rsidRDefault="00A56D4C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75B9CE95" w:rsidR="006C2BCF" w:rsidRDefault="00A56D4C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06208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06208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77777777" w:rsidR="006C2BCF" w:rsidRDefault="006C2BCF">
      <w:pPr>
        <w:widowControl/>
        <w:jc w:val="left"/>
        <w:rPr>
          <w:b/>
          <w:sz w:val="24"/>
        </w:rPr>
      </w:pPr>
    </w:p>
    <w:sectPr w:rsidR="006C2BC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F783" w14:textId="77777777" w:rsidR="001B7855" w:rsidRDefault="001B7855">
      <w:r>
        <w:separator/>
      </w:r>
    </w:p>
  </w:endnote>
  <w:endnote w:type="continuationSeparator" w:id="0">
    <w:p w14:paraId="5744908C" w14:textId="77777777" w:rsidR="001B7855" w:rsidRDefault="001B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6C2BCF" w:rsidRDefault="006C2BCF">
    <w:pPr>
      <w:pStyle w:val="a8"/>
    </w:pPr>
  </w:p>
  <w:p w14:paraId="62B21A8B" w14:textId="77777777" w:rsidR="006C2BCF" w:rsidRDefault="006C2B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2EF3" w14:textId="77777777" w:rsidR="001B7855" w:rsidRDefault="001B7855">
      <w:r>
        <w:separator/>
      </w:r>
    </w:p>
  </w:footnote>
  <w:footnote w:type="continuationSeparator" w:id="0">
    <w:p w14:paraId="3B6B5C9F" w14:textId="77777777" w:rsidR="001B7855" w:rsidRDefault="001B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209"/>
    <w:multiLevelType w:val="singleLevel"/>
    <w:tmpl w:val="044862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23E6B8C"/>
    <w:multiLevelType w:val="singleLevel"/>
    <w:tmpl w:val="044862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77443B83"/>
    <w:multiLevelType w:val="singleLevel"/>
    <w:tmpl w:val="044862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51E0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995"/>
    <w:rsid w:val="00046E7E"/>
    <w:rsid w:val="000476B7"/>
    <w:rsid w:val="00052F09"/>
    <w:rsid w:val="000533ED"/>
    <w:rsid w:val="0005480F"/>
    <w:rsid w:val="00054DC2"/>
    <w:rsid w:val="00055D56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2EDB"/>
    <w:rsid w:val="001771B3"/>
    <w:rsid w:val="0018013C"/>
    <w:rsid w:val="00182462"/>
    <w:rsid w:val="00182F54"/>
    <w:rsid w:val="00183247"/>
    <w:rsid w:val="001834D5"/>
    <w:rsid w:val="00185E78"/>
    <w:rsid w:val="0018607F"/>
    <w:rsid w:val="00187127"/>
    <w:rsid w:val="001873B7"/>
    <w:rsid w:val="001900D5"/>
    <w:rsid w:val="0019029A"/>
    <w:rsid w:val="0019036B"/>
    <w:rsid w:val="001914C9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A7FEB"/>
    <w:rsid w:val="001B0D52"/>
    <w:rsid w:val="001B4E4F"/>
    <w:rsid w:val="001B5402"/>
    <w:rsid w:val="001B66D4"/>
    <w:rsid w:val="001B7855"/>
    <w:rsid w:val="001B7DE5"/>
    <w:rsid w:val="001C0692"/>
    <w:rsid w:val="001C0806"/>
    <w:rsid w:val="001C0D2B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6E1A"/>
    <w:rsid w:val="0020238B"/>
    <w:rsid w:val="002033C0"/>
    <w:rsid w:val="00206FB9"/>
    <w:rsid w:val="00212B05"/>
    <w:rsid w:val="00214D8A"/>
    <w:rsid w:val="002162C0"/>
    <w:rsid w:val="00222E65"/>
    <w:rsid w:val="002244DC"/>
    <w:rsid w:val="00225C40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35A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E1C53"/>
    <w:rsid w:val="002E2A6C"/>
    <w:rsid w:val="002E60A9"/>
    <w:rsid w:val="002E764E"/>
    <w:rsid w:val="002E7A68"/>
    <w:rsid w:val="002F1540"/>
    <w:rsid w:val="002F3625"/>
    <w:rsid w:val="002F417D"/>
    <w:rsid w:val="002F4223"/>
    <w:rsid w:val="002F7148"/>
    <w:rsid w:val="003011F5"/>
    <w:rsid w:val="00301884"/>
    <w:rsid w:val="00301B48"/>
    <w:rsid w:val="00301D88"/>
    <w:rsid w:val="00306057"/>
    <w:rsid w:val="003069A5"/>
    <w:rsid w:val="00306CC0"/>
    <w:rsid w:val="003102BA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453D"/>
    <w:rsid w:val="00336C84"/>
    <w:rsid w:val="00337DC8"/>
    <w:rsid w:val="003400DB"/>
    <w:rsid w:val="003419E1"/>
    <w:rsid w:val="00342065"/>
    <w:rsid w:val="0034270A"/>
    <w:rsid w:val="003447E1"/>
    <w:rsid w:val="00344BD5"/>
    <w:rsid w:val="00345DEE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3697"/>
    <w:rsid w:val="0037405B"/>
    <w:rsid w:val="00375BC7"/>
    <w:rsid w:val="00376D4E"/>
    <w:rsid w:val="003774D6"/>
    <w:rsid w:val="00380AAF"/>
    <w:rsid w:val="003815D8"/>
    <w:rsid w:val="003828DB"/>
    <w:rsid w:val="0038733C"/>
    <w:rsid w:val="00387AE5"/>
    <w:rsid w:val="00390753"/>
    <w:rsid w:val="003925A2"/>
    <w:rsid w:val="00394C8F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5856"/>
    <w:rsid w:val="003B662B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27D08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1D77"/>
    <w:rsid w:val="00464896"/>
    <w:rsid w:val="00464C95"/>
    <w:rsid w:val="00465101"/>
    <w:rsid w:val="004654CA"/>
    <w:rsid w:val="00466F1B"/>
    <w:rsid w:val="004700EF"/>
    <w:rsid w:val="004706E1"/>
    <w:rsid w:val="00473CD7"/>
    <w:rsid w:val="004757C9"/>
    <w:rsid w:val="004772C6"/>
    <w:rsid w:val="00477377"/>
    <w:rsid w:val="00480443"/>
    <w:rsid w:val="00480D98"/>
    <w:rsid w:val="0048346D"/>
    <w:rsid w:val="004848C1"/>
    <w:rsid w:val="00486B72"/>
    <w:rsid w:val="00490316"/>
    <w:rsid w:val="004904B8"/>
    <w:rsid w:val="00492518"/>
    <w:rsid w:val="0049390D"/>
    <w:rsid w:val="004A115D"/>
    <w:rsid w:val="004A3138"/>
    <w:rsid w:val="004A524C"/>
    <w:rsid w:val="004A5C75"/>
    <w:rsid w:val="004B020A"/>
    <w:rsid w:val="004B035B"/>
    <w:rsid w:val="004B048D"/>
    <w:rsid w:val="004B33ED"/>
    <w:rsid w:val="004B477F"/>
    <w:rsid w:val="004B5A0A"/>
    <w:rsid w:val="004B6A57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C6554"/>
    <w:rsid w:val="004D0A9B"/>
    <w:rsid w:val="004D14A7"/>
    <w:rsid w:val="004D16C7"/>
    <w:rsid w:val="004D293A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4C39"/>
    <w:rsid w:val="004F5004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4F41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80DD1"/>
    <w:rsid w:val="0058331D"/>
    <w:rsid w:val="0058551A"/>
    <w:rsid w:val="00592A8A"/>
    <w:rsid w:val="00597250"/>
    <w:rsid w:val="00597545"/>
    <w:rsid w:val="005A24BE"/>
    <w:rsid w:val="005A32ED"/>
    <w:rsid w:val="005A3EB3"/>
    <w:rsid w:val="005A436D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E6BD2"/>
    <w:rsid w:val="005F0A5E"/>
    <w:rsid w:val="005F281E"/>
    <w:rsid w:val="005F458C"/>
    <w:rsid w:val="005F4749"/>
    <w:rsid w:val="005F4E2B"/>
    <w:rsid w:val="005F5003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3FD"/>
    <w:rsid w:val="00625C0C"/>
    <w:rsid w:val="0062669E"/>
    <w:rsid w:val="0063094B"/>
    <w:rsid w:val="006333A7"/>
    <w:rsid w:val="0063378B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47AD7"/>
    <w:rsid w:val="00652FC1"/>
    <w:rsid w:val="00653501"/>
    <w:rsid w:val="0065365F"/>
    <w:rsid w:val="006550CC"/>
    <w:rsid w:val="00656B76"/>
    <w:rsid w:val="00656E82"/>
    <w:rsid w:val="0066074B"/>
    <w:rsid w:val="00661FB7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4E5E"/>
    <w:rsid w:val="006A54BD"/>
    <w:rsid w:val="006A7C15"/>
    <w:rsid w:val="006B0D96"/>
    <w:rsid w:val="006B1F24"/>
    <w:rsid w:val="006B2A02"/>
    <w:rsid w:val="006B4F2F"/>
    <w:rsid w:val="006B5D65"/>
    <w:rsid w:val="006B75E9"/>
    <w:rsid w:val="006C0A16"/>
    <w:rsid w:val="006C0AEB"/>
    <w:rsid w:val="006C1009"/>
    <w:rsid w:val="006C23E3"/>
    <w:rsid w:val="006C2BCF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0536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27949"/>
    <w:rsid w:val="00735734"/>
    <w:rsid w:val="00742D56"/>
    <w:rsid w:val="00743087"/>
    <w:rsid w:val="00743090"/>
    <w:rsid w:val="00743192"/>
    <w:rsid w:val="007459D6"/>
    <w:rsid w:val="00746EA9"/>
    <w:rsid w:val="007479A8"/>
    <w:rsid w:val="00750CD6"/>
    <w:rsid w:val="00751BE0"/>
    <w:rsid w:val="00752754"/>
    <w:rsid w:val="007536F2"/>
    <w:rsid w:val="00755935"/>
    <w:rsid w:val="00755D87"/>
    <w:rsid w:val="00756F30"/>
    <w:rsid w:val="007602E4"/>
    <w:rsid w:val="00760B23"/>
    <w:rsid w:val="007662BA"/>
    <w:rsid w:val="00767703"/>
    <w:rsid w:val="00770FEC"/>
    <w:rsid w:val="00771349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86B7D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06208"/>
    <w:rsid w:val="008129CC"/>
    <w:rsid w:val="00812A28"/>
    <w:rsid w:val="0081457D"/>
    <w:rsid w:val="00814C9B"/>
    <w:rsid w:val="00816A1C"/>
    <w:rsid w:val="00816A92"/>
    <w:rsid w:val="00816AA2"/>
    <w:rsid w:val="00816B48"/>
    <w:rsid w:val="00817A8D"/>
    <w:rsid w:val="0082048C"/>
    <w:rsid w:val="008235AC"/>
    <w:rsid w:val="008254DE"/>
    <w:rsid w:val="00827DFF"/>
    <w:rsid w:val="008309C1"/>
    <w:rsid w:val="00830BEA"/>
    <w:rsid w:val="00831D4F"/>
    <w:rsid w:val="00833C4C"/>
    <w:rsid w:val="008346DD"/>
    <w:rsid w:val="00834A73"/>
    <w:rsid w:val="00834C8F"/>
    <w:rsid w:val="0083514F"/>
    <w:rsid w:val="00835E81"/>
    <w:rsid w:val="008376A2"/>
    <w:rsid w:val="00840944"/>
    <w:rsid w:val="0084192D"/>
    <w:rsid w:val="00841CE3"/>
    <w:rsid w:val="008433EF"/>
    <w:rsid w:val="00844BBE"/>
    <w:rsid w:val="00844E11"/>
    <w:rsid w:val="00845411"/>
    <w:rsid w:val="00847B4E"/>
    <w:rsid w:val="00851218"/>
    <w:rsid w:val="00853613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77FF1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24B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5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1741D"/>
    <w:rsid w:val="009205AB"/>
    <w:rsid w:val="00921464"/>
    <w:rsid w:val="00921C49"/>
    <w:rsid w:val="009226E4"/>
    <w:rsid w:val="00922A72"/>
    <w:rsid w:val="0092339E"/>
    <w:rsid w:val="00924F99"/>
    <w:rsid w:val="00930A07"/>
    <w:rsid w:val="00931ADE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60F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0ECC"/>
    <w:rsid w:val="009B15E5"/>
    <w:rsid w:val="009B1BAB"/>
    <w:rsid w:val="009B35FA"/>
    <w:rsid w:val="009B63B4"/>
    <w:rsid w:val="009B7C4A"/>
    <w:rsid w:val="009C05A1"/>
    <w:rsid w:val="009C0FED"/>
    <w:rsid w:val="009C23E8"/>
    <w:rsid w:val="009C2A3D"/>
    <w:rsid w:val="009C32F6"/>
    <w:rsid w:val="009C33AC"/>
    <w:rsid w:val="009C35EA"/>
    <w:rsid w:val="009C4EFE"/>
    <w:rsid w:val="009C5303"/>
    <w:rsid w:val="009D004D"/>
    <w:rsid w:val="009D12FE"/>
    <w:rsid w:val="009D1EFC"/>
    <w:rsid w:val="009D37CA"/>
    <w:rsid w:val="009D4468"/>
    <w:rsid w:val="009D783D"/>
    <w:rsid w:val="009E295C"/>
    <w:rsid w:val="009E6021"/>
    <w:rsid w:val="009E6C98"/>
    <w:rsid w:val="009F037D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350B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2510B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D4C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1F8"/>
    <w:rsid w:val="00A66A0C"/>
    <w:rsid w:val="00A706F1"/>
    <w:rsid w:val="00A711B9"/>
    <w:rsid w:val="00A7151A"/>
    <w:rsid w:val="00A727D6"/>
    <w:rsid w:val="00A7381E"/>
    <w:rsid w:val="00A73AEA"/>
    <w:rsid w:val="00A74ACA"/>
    <w:rsid w:val="00A76331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41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E799F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17B3C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2712"/>
    <w:rsid w:val="00B92A78"/>
    <w:rsid w:val="00B92F89"/>
    <w:rsid w:val="00B9371E"/>
    <w:rsid w:val="00B948BA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391B"/>
    <w:rsid w:val="00BE4B9A"/>
    <w:rsid w:val="00BE519E"/>
    <w:rsid w:val="00BE52CE"/>
    <w:rsid w:val="00BE61AD"/>
    <w:rsid w:val="00BE71D1"/>
    <w:rsid w:val="00BE751F"/>
    <w:rsid w:val="00BF3604"/>
    <w:rsid w:val="00BF3A11"/>
    <w:rsid w:val="00BF3A84"/>
    <w:rsid w:val="00BF5D15"/>
    <w:rsid w:val="00BF6542"/>
    <w:rsid w:val="00C0183C"/>
    <w:rsid w:val="00C04842"/>
    <w:rsid w:val="00C04E22"/>
    <w:rsid w:val="00C06A7E"/>
    <w:rsid w:val="00C07462"/>
    <w:rsid w:val="00C11F64"/>
    <w:rsid w:val="00C12514"/>
    <w:rsid w:val="00C1295F"/>
    <w:rsid w:val="00C12C7B"/>
    <w:rsid w:val="00C135E4"/>
    <w:rsid w:val="00C14027"/>
    <w:rsid w:val="00C1696C"/>
    <w:rsid w:val="00C172B3"/>
    <w:rsid w:val="00C231C6"/>
    <w:rsid w:val="00C2338E"/>
    <w:rsid w:val="00C2587B"/>
    <w:rsid w:val="00C259B7"/>
    <w:rsid w:val="00C25D90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865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2288"/>
    <w:rsid w:val="00CE4F08"/>
    <w:rsid w:val="00CE564C"/>
    <w:rsid w:val="00CE5CDB"/>
    <w:rsid w:val="00CF1011"/>
    <w:rsid w:val="00CF48E2"/>
    <w:rsid w:val="00CF4B03"/>
    <w:rsid w:val="00CF53D7"/>
    <w:rsid w:val="00CF5D55"/>
    <w:rsid w:val="00D004BD"/>
    <w:rsid w:val="00D0106C"/>
    <w:rsid w:val="00D025C8"/>
    <w:rsid w:val="00D048D9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448B"/>
    <w:rsid w:val="00D55A99"/>
    <w:rsid w:val="00D6043C"/>
    <w:rsid w:val="00D612ED"/>
    <w:rsid w:val="00D61FB2"/>
    <w:rsid w:val="00D63239"/>
    <w:rsid w:val="00D63B77"/>
    <w:rsid w:val="00D63D1E"/>
    <w:rsid w:val="00D67734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5BBE"/>
    <w:rsid w:val="00DD6A06"/>
    <w:rsid w:val="00DE2113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0F09"/>
    <w:rsid w:val="00E0230B"/>
    <w:rsid w:val="00E023CF"/>
    <w:rsid w:val="00E02CA9"/>
    <w:rsid w:val="00E0556F"/>
    <w:rsid w:val="00E0704A"/>
    <w:rsid w:val="00E10159"/>
    <w:rsid w:val="00E11E92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367D3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250D"/>
    <w:rsid w:val="00E625FB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6C1E"/>
    <w:rsid w:val="00E770F4"/>
    <w:rsid w:val="00E775AB"/>
    <w:rsid w:val="00E77934"/>
    <w:rsid w:val="00E77C68"/>
    <w:rsid w:val="00E80FC3"/>
    <w:rsid w:val="00E812C5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07BF"/>
    <w:rsid w:val="00EC2173"/>
    <w:rsid w:val="00EC23CC"/>
    <w:rsid w:val="00EC40B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62FE"/>
    <w:rsid w:val="00F27853"/>
    <w:rsid w:val="00F34438"/>
    <w:rsid w:val="00F34612"/>
    <w:rsid w:val="00F37391"/>
    <w:rsid w:val="00F4145C"/>
    <w:rsid w:val="00F43062"/>
    <w:rsid w:val="00F441DD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57A2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F13588"/>
    <w:rsid w:val="15EE60AA"/>
    <w:rsid w:val="1A174205"/>
    <w:rsid w:val="1C421CEE"/>
    <w:rsid w:val="1E7354F5"/>
    <w:rsid w:val="20CA2053"/>
    <w:rsid w:val="215678E9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9745F39"/>
    <w:rsid w:val="3D3C085F"/>
    <w:rsid w:val="3DF43CB0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4F576EB4"/>
    <w:rsid w:val="50CF1F2E"/>
    <w:rsid w:val="51E031B4"/>
    <w:rsid w:val="531A4FAA"/>
    <w:rsid w:val="535C05BC"/>
    <w:rsid w:val="541B05CB"/>
    <w:rsid w:val="54A46742"/>
    <w:rsid w:val="56BD1493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5D84CB5"/>
    <w:rsid w:val="6646797E"/>
    <w:rsid w:val="665520F7"/>
    <w:rsid w:val="679805F2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4CE5"/>
  <w15:docId w15:val="{AD74E51E-8ED7-4C15-80DD-D59D774D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  <w:qFormat/>
  </w:style>
  <w:style w:type="character" w:customStyle="1" w:styleId="activekeyword">
    <w:name w:val="activekeyword"/>
    <w:basedOn w:val="a0"/>
    <w:qFormat/>
  </w:style>
  <w:style w:type="character" w:customStyle="1" w:styleId="highlight">
    <w:name w:val="highlight"/>
    <w:basedOn w:val="a0"/>
    <w:qFormat/>
  </w:style>
  <w:style w:type="character" w:customStyle="1" w:styleId="text-only">
    <w:name w:val="text-only"/>
    <w:basedOn w:val="a0"/>
    <w:qFormat/>
  </w:style>
  <w:style w:type="paragraph" w:customStyle="1" w:styleId="3090">
    <w:name w:val="3090"/>
    <w:basedOn w:val="a"/>
    <w:qFormat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512</Words>
  <Characters>2920</Characters>
  <Application>Microsoft Office Word</Application>
  <DocSecurity>0</DocSecurity>
  <Lines>24</Lines>
  <Paragraphs>6</Paragraphs>
  <ScaleCrop>false</ScaleCrop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428</cp:revision>
  <cp:lastPrinted>2024-05-14T09:00:00Z</cp:lastPrinted>
  <dcterms:created xsi:type="dcterms:W3CDTF">2023-06-02T09:16:00Z</dcterms:created>
  <dcterms:modified xsi:type="dcterms:W3CDTF">2026-03-11T09:16:00Z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2052-12.1.0.24034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eyJoZGlkIjoiMWI2NjQxNWM0NGMxNTljNDhlZDNkN2YzMDE2MGVmZjciLCJ1c2VySWQiOiI1ODUzMDk2MjkifQ==</vt:lpwstr>
  </property>
</Properties>
</file>