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242BB3" w14:textId="1C93D67E" w:rsidR="000D04C7" w:rsidRPr="00837DAC" w:rsidRDefault="0040602B">
      <w:pPr>
        <w:spacing w:beforeLines="50" w:before="156" w:afterLines="50" w:after="156" w:line="400" w:lineRule="exact"/>
        <w:jc w:val="center"/>
        <w:rPr>
          <w:color w:val="000000"/>
          <w:sz w:val="24"/>
        </w:rPr>
      </w:pPr>
      <w:bookmarkStart w:id="0" w:name="_GoBack"/>
      <w:bookmarkEnd w:id="0"/>
      <w:r w:rsidRPr="00837DAC">
        <w:rPr>
          <w:bCs/>
          <w:iCs/>
          <w:color w:val="000000"/>
          <w:sz w:val="24"/>
        </w:rPr>
        <w:t>证券代码：</w:t>
      </w:r>
      <w:r w:rsidRPr="00837DAC">
        <w:rPr>
          <w:color w:val="000000"/>
          <w:sz w:val="24"/>
        </w:rPr>
        <w:t xml:space="preserve">688112                      </w:t>
      </w:r>
      <w:r w:rsidR="006E30A1">
        <w:rPr>
          <w:color w:val="000000"/>
          <w:sz w:val="24"/>
        </w:rPr>
        <w:t xml:space="preserve">     </w:t>
      </w:r>
      <w:r w:rsidRPr="00837DAC">
        <w:rPr>
          <w:color w:val="000000"/>
          <w:sz w:val="24"/>
        </w:rPr>
        <w:t xml:space="preserve">       </w:t>
      </w:r>
      <w:r w:rsidRPr="00837DAC">
        <w:rPr>
          <w:bCs/>
          <w:iCs/>
          <w:color w:val="000000"/>
          <w:sz w:val="24"/>
        </w:rPr>
        <w:t>证券简称：</w:t>
      </w:r>
      <w:proofErr w:type="gramStart"/>
      <w:r w:rsidRPr="00837DAC">
        <w:rPr>
          <w:color w:val="000000"/>
          <w:sz w:val="24"/>
        </w:rPr>
        <w:t>鼎阳科技</w:t>
      </w:r>
      <w:proofErr w:type="gramEnd"/>
    </w:p>
    <w:p w14:paraId="0C227E80" w14:textId="77777777" w:rsidR="000D04C7" w:rsidRPr="00837DAC" w:rsidRDefault="000D04C7">
      <w:pPr>
        <w:spacing w:line="400" w:lineRule="exact"/>
        <w:rPr>
          <w:color w:val="000000"/>
          <w:sz w:val="20"/>
        </w:rPr>
      </w:pPr>
    </w:p>
    <w:p w14:paraId="31B00D83" w14:textId="77777777" w:rsidR="000D04C7" w:rsidRPr="00837DAC" w:rsidRDefault="0040602B">
      <w:pPr>
        <w:spacing w:beforeLines="50" w:before="156" w:afterLines="50" w:after="156" w:line="400" w:lineRule="exact"/>
        <w:jc w:val="center"/>
        <w:rPr>
          <w:b/>
          <w:bCs/>
          <w:iCs/>
          <w:color w:val="000000"/>
          <w:sz w:val="32"/>
          <w:szCs w:val="32"/>
        </w:rPr>
      </w:pPr>
      <w:r w:rsidRPr="00837DAC">
        <w:rPr>
          <w:b/>
          <w:bCs/>
          <w:iCs/>
          <w:color w:val="000000"/>
          <w:sz w:val="32"/>
          <w:szCs w:val="32"/>
        </w:rPr>
        <w:t>深圳市</w:t>
      </w:r>
      <w:proofErr w:type="gramStart"/>
      <w:r w:rsidRPr="00837DAC">
        <w:rPr>
          <w:b/>
          <w:bCs/>
          <w:iCs/>
          <w:color w:val="000000"/>
          <w:sz w:val="32"/>
          <w:szCs w:val="32"/>
        </w:rPr>
        <w:t>鼎阳科技</w:t>
      </w:r>
      <w:proofErr w:type="gramEnd"/>
      <w:r w:rsidRPr="00837DAC">
        <w:rPr>
          <w:b/>
          <w:bCs/>
          <w:iCs/>
          <w:color w:val="000000"/>
          <w:sz w:val="32"/>
          <w:szCs w:val="32"/>
        </w:rPr>
        <w:t>股份有限公司投资者关系活动记录表</w:t>
      </w:r>
    </w:p>
    <w:p w14:paraId="29EA63A5" w14:textId="71751CB2" w:rsidR="000D04C7" w:rsidRPr="00837DAC" w:rsidRDefault="0040602B">
      <w:pPr>
        <w:spacing w:line="400" w:lineRule="exact"/>
        <w:jc w:val="right"/>
        <w:rPr>
          <w:bCs/>
          <w:iCs/>
          <w:color w:val="000000"/>
          <w:sz w:val="22"/>
          <w:szCs w:val="22"/>
        </w:rPr>
      </w:pPr>
      <w:r w:rsidRPr="00837DAC">
        <w:rPr>
          <w:bCs/>
          <w:iCs/>
          <w:color w:val="000000"/>
          <w:sz w:val="24"/>
        </w:rPr>
        <w:t xml:space="preserve">                                                   </w:t>
      </w:r>
      <w:r w:rsidR="002918EF">
        <w:rPr>
          <w:bCs/>
          <w:iCs/>
          <w:color w:val="000000"/>
          <w:sz w:val="24"/>
        </w:rPr>
        <w:t xml:space="preserve">  </w:t>
      </w:r>
      <w:r w:rsidRPr="00837DAC">
        <w:rPr>
          <w:bCs/>
          <w:iCs/>
          <w:color w:val="000000"/>
          <w:sz w:val="24"/>
        </w:rPr>
        <w:t xml:space="preserve">  </w:t>
      </w:r>
      <w:r w:rsidRPr="00837DAC">
        <w:rPr>
          <w:bCs/>
          <w:iCs/>
          <w:color w:val="000000"/>
          <w:sz w:val="22"/>
          <w:szCs w:val="22"/>
        </w:rPr>
        <w:t xml:space="preserve"> </w:t>
      </w:r>
      <w:r w:rsidRPr="00971E72">
        <w:rPr>
          <w:bCs/>
          <w:iCs/>
          <w:color w:val="000000"/>
          <w:sz w:val="24"/>
          <w:szCs w:val="22"/>
        </w:rPr>
        <w:t>编号</w:t>
      </w:r>
      <w:r w:rsidR="00C561BC" w:rsidRPr="00971E72">
        <w:rPr>
          <w:bCs/>
          <w:iCs/>
          <w:color w:val="000000"/>
          <w:sz w:val="24"/>
          <w:szCs w:val="22"/>
        </w:rPr>
        <w:t>2026-001</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0"/>
        <w:gridCol w:w="6276"/>
      </w:tblGrid>
      <w:tr w:rsidR="000D04C7" w:rsidRPr="00837DAC" w14:paraId="3078B5B0" w14:textId="77777777" w:rsidTr="00D53D0C">
        <w:tc>
          <w:tcPr>
            <w:tcW w:w="1978" w:type="dxa"/>
            <w:tcBorders>
              <w:top w:val="single" w:sz="4" w:space="0" w:color="auto"/>
              <w:left w:val="single" w:sz="4" w:space="0" w:color="auto"/>
              <w:bottom w:val="single" w:sz="4" w:space="0" w:color="auto"/>
              <w:right w:val="single" w:sz="4" w:space="0" w:color="auto"/>
            </w:tcBorders>
            <w:vAlign w:val="center"/>
          </w:tcPr>
          <w:p w14:paraId="12E17680" w14:textId="77777777" w:rsidR="000D04C7" w:rsidRPr="00837DAC" w:rsidRDefault="0040602B">
            <w:pPr>
              <w:spacing w:line="360" w:lineRule="auto"/>
              <w:jc w:val="center"/>
              <w:rPr>
                <w:sz w:val="24"/>
              </w:rPr>
            </w:pPr>
            <w:r w:rsidRPr="00837DAC">
              <w:rPr>
                <w:sz w:val="24"/>
              </w:rPr>
              <w:t>投资者关系活动类别</w:t>
            </w:r>
          </w:p>
        </w:tc>
        <w:tc>
          <w:tcPr>
            <w:tcW w:w="6239" w:type="dxa"/>
            <w:tcBorders>
              <w:top w:val="single" w:sz="4" w:space="0" w:color="auto"/>
              <w:left w:val="single" w:sz="4" w:space="0" w:color="auto"/>
              <w:bottom w:val="single" w:sz="4" w:space="0" w:color="auto"/>
              <w:right w:val="single" w:sz="4" w:space="0" w:color="auto"/>
            </w:tcBorders>
            <w:vAlign w:val="center"/>
          </w:tcPr>
          <w:p w14:paraId="057DF4BF" w14:textId="3A37503D" w:rsidR="000D04C7" w:rsidRPr="00837DAC" w:rsidRDefault="00D629FA">
            <w:pPr>
              <w:spacing w:line="420" w:lineRule="exact"/>
              <w:rPr>
                <w:bCs/>
                <w:iCs/>
                <w:color w:val="000000"/>
                <w:sz w:val="24"/>
              </w:rPr>
            </w:pPr>
            <w:r w:rsidRPr="00837DAC">
              <w:rPr>
                <w:bCs/>
                <w:iCs/>
                <w:color w:val="000000"/>
                <w:kern w:val="0"/>
                <w:sz w:val="24"/>
              </w:rPr>
              <w:sym w:font="Wingdings 2" w:char="0052"/>
            </w:r>
            <w:r w:rsidR="0040602B" w:rsidRPr="00837DAC">
              <w:rPr>
                <w:bCs/>
                <w:iCs/>
                <w:color w:val="000000"/>
                <w:kern w:val="0"/>
                <w:sz w:val="24"/>
              </w:rPr>
              <w:t xml:space="preserve"> </w:t>
            </w:r>
            <w:r w:rsidR="0040602B" w:rsidRPr="00837DAC">
              <w:rPr>
                <w:kern w:val="0"/>
                <w:sz w:val="24"/>
              </w:rPr>
              <w:t>特定对象调研</w:t>
            </w:r>
            <w:r w:rsidR="0040602B" w:rsidRPr="00837DAC">
              <w:rPr>
                <w:kern w:val="0"/>
                <w:sz w:val="24"/>
              </w:rPr>
              <w:t xml:space="preserve">       </w:t>
            </w:r>
            <w:r w:rsidR="0040602B" w:rsidRPr="00837DAC">
              <w:rPr>
                <w:bCs/>
                <w:iCs/>
                <w:color w:val="000000"/>
                <w:kern w:val="0"/>
                <w:sz w:val="24"/>
              </w:rPr>
              <w:t xml:space="preserve">□ </w:t>
            </w:r>
            <w:r w:rsidR="0040602B" w:rsidRPr="00837DAC">
              <w:rPr>
                <w:kern w:val="0"/>
                <w:sz w:val="24"/>
              </w:rPr>
              <w:t>分析师会议</w:t>
            </w:r>
          </w:p>
          <w:p w14:paraId="33B68139" w14:textId="2BEAD7CD" w:rsidR="000D04C7" w:rsidRPr="00837DAC" w:rsidRDefault="0040602B">
            <w:pPr>
              <w:spacing w:line="420" w:lineRule="exact"/>
              <w:rPr>
                <w:bCs/>
                <w:iCs/>
                <w:color w:val="000000"/>
                <w:kern w:val="0"/>
                <w:sz w:val="24"/>
              </w:rPr>
            </w:pPr>
            <w:r w:rsidRPr="00837DAC">
              <w:rPr>
                <w:bCs/>
                <w:iCs/>
                <w:color w:val="000000"/>
                <w:kern w:val="0"/>
                <w:sz w:val="24"/>
              </w:rPr>
              <w:t xml:space="preserve">□ </w:t>
            </w:r>
            <w:r w:rsidRPr="00837DAC">
              <w:rPr>
                <w:kern w:val="0"/>
                <w:sz w:val="24"/>
              </w:rPr>
              <w:t>媒体采访</w:t>
            </w:r>
            <w:r w:rsidRPr="00837DAC">
              <w:rPr>
                <w:kern w:val="0"/>
                <w:sz w:val="24"/>
              </w:rPr>
              <w:t xml:space="preserve">            </w:t>
            </w:r>
            <w:r w:rsidR="00D629FA" w:rsidRPr="00837DAC">
              <w:rPr>
                <w:bCs/>
                <w:iCs/>
                <w:color w:val="000000"/>
                <w:kern w:val="0"/>
                <w:sz w:val="24"/>
              </w:rPr>
              <w:t>□</w:t>
            </w:r>
            <w:r w:rsidRPr="00837DAC">
              <w:rPr>
                <w:bCs/>
                <w:iCs/>
                <w:color w:val="000000"/>
                <w:kern w:val="0"/>
                <w:sz w:val="24"/>
              </w:rPr>
              <w:t xml:space="preserve"> </w:t>
            </w:r>
            <w:r w:rsidRPr="00837DAC">
              <w:rPr>
                <w:kern w:val="0"/>
                <w:sz w:val="24"/>
              </w:rPr>
              <w:t>业绩说明会</w:t>
            </w:r>
          </w:p>
          <w:p w14:paraId="70D66604" w14:textId="77777777" w:rsidR="000D04C7" w:rsidRPr="00837DAC" w:rsidRDefault="0040602B">
            <w:pPr>
              <w:spacing w:line="420" w:lineRule="exact"/>
              <w:rPr>
                <w:bCs/>
                <w:iCs/>
                <w:color w:val="000000"/>
                <w:kern w:val="0"/>
                <w:sz w:val="24"/>
              </w:rPr>
            </w:pPr>
            <w:r w:rsidRPr="00837DAC">
              <w:rPr>
                <w:bCs/>
                <w:iCs/>
                <w:color w:val="000000"/>
                <w:kern w:val="0"/>
                <w:sz w:val="24"/>
              </w:rPr>
              <w:t xml:space="preserve">□ </w:t>
            </w:r>
            <w:r w:rsidRPr="00837DAC">
              <w:rPr>
                <w:kern w:val="0"/>
                <w:sz w:val="24"/>
              </w:rPr>
              <w:t>新闻发布会</w:t>
            </w:r>
            <w:r w:rsidRPr="00837DAC">
              <w:rPr>
                <w:kern w:val="0"/>
                <w:sz w:val="24"/>
              </w:rPr>
              <w:t xml:space="preserve">          </w:t>
            </w:r>
            <w:r w:rsidRPr="00837DAC">
              <w:rPr>
                <w:bCs/>
                <w:iCs/>
                <w:color w:val="000000"/>
                <w:kern w:val="0"/>
                <w:sz w:val="24"/>
              </w:rPr>
              <w:t xml:space="preserve">□ </w:t>
            </w:r>
            <w:r w:rsidRPr="00837DAC">
              <w:rPr>
                <w:kern w:val="0"/>
                <w:sz w:val="24"/>
              </w:rPr>
              <w:t>路演活动</w:t>
            </w:r>
          </w:p>
          <w:p w14:paraId="092FC41F" w14:textId="77777777" w:rsidR="001757CF" w:rsidRPr="00837DAC" w:rsidRDefault="0040602B" w:rsidP="001757CF">
            <w:pPr>
              <w:tabs>
                <w:tab w:val="left" w:pos="3045"/>
                <w:tab w:val="center" w:pos="3199"/>
              </w:tabs>
              <w:spacing w:line="420" w:lineRule="exact"/>
              <w:rPr>
                <w:bCs/>
                <w:iCs/>
                <w:color w:val="000000"/>
                <w:kern w:val="0"/>
                <w:sz w:val="24"/>
              </w:rPr>
            </w:pPr>
            <w:r w:rsidRPr="00837DAC">
              <w:rPr>
                <w:bCs/>
                <w:iCs/>
                <w:color w:val="000000"/>
                <w:kern w:val="0"/>
                <w:sz w:val="24"/>
              </w:rPr>
              <w:t xml:space="preserve">□ </w:t>
            </w:r>
            <w:r w:rsidRPr="00837DAC">
              <w:rPr>
                <w:kern w:val="0"/>
                <w:sz w:val="24"/>
              </w:rPr>
              <w:t>现场参观</w:t>
            </w:r>
            <w:r w:rsidRPr="00837DAC">
              <w:rPr>
                <w:kern w:val="0"/>
                <w:sz w:val="24"/>
              </w:rPr>
              <w:t xml:space="preserve">            </w:t>
            </w:r>
            <w:r w:rsidRPr="00837DAC">
              <w:rPr>
                <w:bCs/>
                <w:iCs/>
                <w:color w:val="000000"/>
                <w:kern w:val="0"/>
                <w:sz w:val="24"/>
              </w:rPr>
              <w:t xml:space="preserve">□ </w:t>
            </w:r>
            <w:r w:rsidRPr="00837DAC">
              <w:rPr>
                <w:bCs/>
                <w:iCs/>
                <w:color w:val="000000"/>
                <w:kern w:val="0"/>
                <w:sz w:val="24"/>
              </w:rPr>
              <w:t>一对一沟通</w:t>
            </w:r>
          </w:p>
          <w:p w14:paraId="1EF81504" w14:textId="10E2C863" w:rsidR="000D04C7" w:rsidRPr="00837DAC" w:rsidRDefault="001757CF" w:rsidP="00D629FA">
            <w:pPr>
              <w:tabs>
                <w:tab w:val="left" w:pos="3045"/>
                <w:tab w:val="center" w:pos="3199"/>
              </w:tabs>
              <w:spacing w:line="420" w:lineRule="exact"/>
              <w:rPr>
                <w:bCs/>
                <w:iCs/>
                <w:color w:val="000000"/>
                <w:kern w:val="0"/>
                <w:sz w:val="24"/>
              </w:rPr>
            </w:pPr>
            <w:r w:rsidRPr="00837DAC">
              <w:rPr>
                <w:bCs/>
                <w:iCs/>
                <w:color w:val="000000"/>
                <w:kern w:val="0"/>
                <w:sz w:val="24"/>
              </w:rPr>
              <w:sym w:font="Wingdings 2" w:char="0052"/>
            </w:r>
            <w:r w:rsidR="0040602B" w:rsidRPr="00837DAC">
              <w:rPr>
                <w:bCs/>
                <w:iCs/>
                <w:color w:val="000000"/>
                <w:kern w:val="0"/>
                <w:sz w:val="24"/>
              </w:rPr>
              <w:t>线上会议</w:t>
            </w:r>
            <w:r w:rsidRPr="00837DAC">
              <w:rPr>
                <w:bCs/>
                <w:iCs/>
                <w:color w:val="000000"/>
                <w:kern w:val="0"/>
                <w:sz w:val="24"/>
              </w:rPr>
              <w:t xml:space="preserve">           </w:t>
            </w:r>
            <w:r w:rsidR="00D629FA" w:rsidRPr="00837DAC">
              <w:rPr>
                <w:bCs/>
                <w:iCs/>
                <w:color w:val="000000"/>
                <w:kern w:val="0"/>
                <w:sz w:val="24"/>
              </w:rPr>
              <w:t xml:space="preserve"> </w:t>
            </w:r>
            <w:r w:rsidRPr="00837DAC">
              <w:rPr>
                <w:bCs/>
                <w:iCs/>
                <w:color w:val="000000"/>
                <w:kern w:val="0"/>
                <w:sz w:val="24"/>
              </w:rPr>
              <w:t xml:space="preserve">□ </w:t>
            </w:r>
            <w:r w:rsidRPr="00837DAC">
              <w:rPr>
                <w:bCs/>
                <w:iCs/>
                <w:color w:val="000000"/>
                <w:kern w:val="0"/>
                <w:sz w:val="24"/>
              </w:rPr>
              <w:t>其他</w:t>
            </w:r>
          </w:p>
        </w:tc>
      </w:tr>
      <w:tr w:rsidR="000D04C7" w:rsidRPr="00837DAC" w14:paraId="20E60A07" w14:textId="77777777" w:rsidTr="00D53D0C">
        <w:tc>
          <w:tcPr>
            <w:tcW w:w="1978" w:type="dxa"/>
            <w:tcBorders>
              <w:top w:val="single" w:sz="4" w:space="0" w:color="auto"/>
              <w:left w:val="single" w:sz="4" w:space="0" w:color="auto"/>
              <w:bottom w:val="single" w:sz="4" w:space="0" w:color="auto"/>
              <w:right w:val="single" w:sz="4" w:space="0" w:color="auto"/>
            </w:tcBorders>
            <w:vAlign w:val="center"/>
          </w:tcPr>
          <w:p w14:paraId="6758D37D" w14:textId="77777777" w:rsidR="000D04C7" w:rsidRPr="00837DAC" w:rsidRDefault="0040602B">
            <w:pPr>
              <w:spacing w:line="360" w:lineRule="auto"/>
              <w:jc w:val="center"/>
              <w:rPr>
                <w:sz w:val="24"/>
              </w:rPr>
            </w:pPr>
            <w:r w:rsidRPr="00837DAC">
              <w:rPr>
                <w:sz w:val="24"/>
              </w:rPr>
              <w:t>参与单位名称</w:t>
            </w:r>
          </w:p>
        </w:tc>
        <w:tc>
          <w:tcPr>
            <w:tcW w:w="6239" w:type="dxa"/>
            <w:tcBorders>
              <w:top w:val="single" w:sz="4" w:space="0" w:color="auto"/>
              <w:left w:val="single" w:sz="4" w:space="0" w:color="auto"/>
              <w:bottom w:val="single" w:sz="4" w:space="0" w:color="auto"/>
              <w:right w:val="single" w:sz="4" w:space="0" w:color="auto"/>
            </w:tcBorders>
            <w:vAlign w:val="center"/>
          </w:tcPr>
          <w:p w14:paraId="4278A7CD" w14:textId="50150BD6" w:rsidR="000D04C7" w:rsidRPr="00837DAC" w:rsidRDefault="00624F2C" w:rsidP="00E53CB3">
            <w:pPr>
              <w:spacing w:line="360" w:lineRule="auto"/>
              <w:rPr>
                <w:sz w:val="24"/>
                <w:lang w:eastAsia="zh"/>
              </w:rPr>
            </w:pPr>
            <w:proofErr w:type="gramStart"/>
            <w:r w:rsidRPr="00624F2C">
              <w:rPr>
                <w:rFonts w:hint="eastAsia"/>
                <w:sz w:val="24"/>
              </w:rPr>
              <w:t>创金合</w:t>
            </w:r>
            <w:proofErr w:type="gramEnd"/>
            <w:r w:rsidRPr="00624F2C">
              <w:rPr>
                <w:rFonts w:hint="eastAsia"/>
                <w:sz w:val="24"/>
              </w:rPr>
              <w:t>信基金管理有限公司、华福证券股份有限公司、西部证券股份有限公司、鸿运私募基金管理</w:t>
            </w:r>
            <w:r w:rsidRPr="00624F2C">
              <w:rPr>
                <w:rFonts w:hint="eastAsia"/>
                <w:sz w:val="24"/>
              </w:rPr>
              <w:t>(</w:t>
            </w:r>
            <w:r w:rsidRPr="00624F2C">
              <w:rPr>
                <w:rFonts w:hint="eastAsia"/>
                <w:sz w:val="24"/>
              </w:rPr>
              <w:t>海南</w:t>
            </w:r>
            <w:r w:rsidRPr="00624F2C">
              <w:rPr>
                <w:rFonts w:hint="eastAsia"/>
                <w:sz w:val="24"/>
              </w:rPr>
              <w:t>)</w:t>
            </w:r>
            <w:r w:rsidRPr="00624F2C">
              <w:rPr>
                <w:rFonts w:hint="eastAsia"/>
                <w:sz w:val="24"/>
              </w:rPr>
              <w:t>有限公司、</w:t>
            </w:r>
            <w:proofErr w:type="gramStart"/>
            <w:r w:rsidRPr="00624F2C">
              <w:rPr>
                <w:rFonts w:hint="eastAsia"/>
                <w:sz w:val="24"/>
              </w:rPr>
              <w:t>甬兴证券</w:t>
            </w:r>
            <w:proofErr w:type="gramEnd"/>
            <w:r w:rsidRPr="00624F2C">
              <w:rPr>
                <w:rFonts w:hint="eastAsia"/>
                <w:sz w:val="24"/>
              </w:rPr>
              <w:t>有限公司、广东熵简私募基金管理有限公司、北京泽铭投资有限公司、上海嘉世私募基金管理有限公司、深圳丞毅投资有限公司、国海证券股份有限公司、深圳前海汇杰达</w:t>
            </w:r>
            <w:proofErr w:type="gramStart"/>
            <w:r w:rsidRPr="00624F2C">
              <w:rPr>
                <w:rFonts w:hint="eastAsia"/>
                <w:sz w:val="24"/>
              </w:rPr>
              <w:t>理资本</w:t>
            </w:r>
            <w:proofErr w:type="gramEnd"/>
            <w:r w:rsidRPr="00624F2C">
              <w:rPr>
                <w:rFonts w:hint="eastAsia"/>
                <w:sz w:val="24"/>
              </w:rPr>
              <w:t>有限公司、长江证券股份有限公司、</w:t>
            </w:r>
            <w:proofErr w:type="gramStart"/>
            <w:r w:rsidRPr="00624F2C">
              <w:rPr>
                <w:rFonts w:hint="eastAsia"/>
                <w:sz w:val="24"/>
              </w:rPr>
              <w:t>深圳市尚诚资产</w:t>
            </w:r>
            <w:proofErr w:type="gramEnd"/>
            <w:r w:rsidRPr="00624F2C">
              <w:rPr>
                <w:rFonts w:hint="eastAsia"/>
                <w:sz w:val="24"/>
              </w:rPr>
              <w:t>管理有限责任公司、中信期货有限公司、兴业证券股份有限公司、天风证券股份有限公司、国信证券股份有限公司、野村东方国际证券有限公司、冯源</w:t>
            </w:r>
            <w:r w:rsidR="00512CAE" w:rsidRPr="00D53D0C">
              <w:rPr>
                <w:sz w:val="24"/>
              </w:rPr>
              <w:t>（宁波）</w:t>
            </w:r>
            <w:r w:rsidRPr="00624F2C">
              <w:rPr>
                <w:rFonts w:hint="eastAsia"/>
                <w:sz w:val="24"/>
              </w:rPr>
              <w:t>私募基金管理有限公司</w:t>
            </w:r>
            <w:r w:rsidR="008D18F8">
              <w:rPr>
                <w:rFonts w:hint="eastAsia"/>
                <w:sz w:val="24"/>
              </w:rPr>
              <w:t>、</w:t>
            </w:r>
            <w:r w:rsidRPr="00624F2C">
              <w:rPr>
                <w:rFonts w:hint="eastAsia"/>
                <w:sz w:val="24"/>
              </w:rPr>
              <w:t>山西证券股份有限公司、中华联合保险集团股份有限公司、中国国际金融股份有限公司、上海度势投资有限公司、上海睿郡资产管理有限公司、深圳市和</w:t>
            </w:r>
            <w:proofErr w:type="gramStart"/>
            <w:r w:rsidRPr="00624F2C">
              <w:rPr>
                <w:rFonts w:hint="eastAsia"/>
                <w:sz w:val="24"/>
              </w:rPr>
              <w:t>沐投资</w:t>
            </w:r>
            <w:proofErr w:type="gramEnd"/>
            <w:r w:rsidRPr="00624F2C">
              <w:rPr>
                <w:rFonts w:hint="eastAsia"/>
                <w:sz w:val="24"/>
              </w:rPr>
              <w:t>发展有限公司、华熙矿业有限公司、</w:t>
            </w:r>
            <w:proofErr w:type="gramStart"/>
            <w:r w:rsidRPr="00624F2C">
              <w:rPr>
                <w:rFonts w:hint="eastAsia"/>
                <w:sz w:val="24"/>
              </w:rPr>
              <w:t>财达证券</w:t>
            </w:r>
            <w:proofErr w:type="gramEnd"/>
            <w:r w:rsidRPr="00624F2C">
              <w:rPr>
                <w:rFonts w:hint="eastAsia"/>
                <w:sz w:val="24"/>
              </w:rPr>
              <w:t>股份有限公司、耕霁</w:t>
            </w:r>
            <w:r w:rsidRPr="00624F2C">
              <w:rPr>
                <w:rFonts w:hint="eastAsia"/>
                <w:sz w:val="24"/>
              </w:rPr>
              <w:t>(</w:t>
            </w:r>
            <w:r w:rsidRPr="00624F2C">
              <w:rPr>
                <w:rFonts w:hint="eastAsia"/>
                <w:sz w:val="24"/>
              </w:rPr>
              <w:t>上海</w:t>
            </w:r>
            <w:r w:rsidRPr="00624F2C">
              <w:rPr>
                <w:rFonts w:hint="eastAsia"/>
                <w:sz w:val="24"/>
              </w:rPr>
              <w:t>)</w:t>
            </w:r>
            <w:r w:rsidRPr="00624F2C">
              <w:rPr>
                <w:rFonts w:hint="eastAsia"/>
                <w:sz w:val="24"/>
              </w:rPr>
              <w:t>投资管理有限公司、深圳茂源财富管理有限公司、中国银河证券股份有限公司、东方财富证券股份有限公司、玄卜投资</w:t>
            </w:r>
            <w:r w:rsidRPr="00624F2C">
              <w:rPr>
                <w:rFonts w:hint="eastAsia"/>
                <w:sz w:val="24"/>
              </w:rPr>
              <w:t>(</w:t>
            </w:r>
            <w:r w:rsidRPr="00624F2C">
              <w:rPr>
                <w:rFonts w:hint="eastAsia"/>
                <w:sz w:val="24"/>
              </w:rPr>
              <w:t>上海</w:t>
            </w:r>
            <w:r w:rsidRPr="00624F2C">
              <w:rPr>
                <w:rFonts w:hint="eastAsia"/>
                <w:sz w:val="24"/>
              </w:rPr>
              <w:t>)</w:t>
            </w:r>
            <w:r w:rsidRPr="00624F2C">
              <w:rPr>
                <w:rFonts w:hint="eastAsia"/>
                <w:sz w:val="24"/>
              </w:rPr>
              <w:t>有限公司、中国太平洋保险</w:t>
            </w:r>
            <w:r w:rsidRPr="00624F2C">
              <w:rPr>
                <w:rFonts w:hint="eastAsia"/>
                <w:sz w:val="24"/>
              </w:rPr>
              <w:t>(</w:t>
            </w:r>
            <w:r w:rsidRPr="00624F2C">
              <w:rPr>
                <w:rFonts w:hint="eastAsia"/>
                <w:sz w:val="24"/>
              </w:rPr>
              <w:t>集团</w:t>
            </w:r>
            <w:r w:rsidRPr="00624F2C">
              <w:rPr>
                <w:rFonts w:hint="eastAsia"/>
                <w:sz w:val="24"/>
              </w:rPr>
              <w:t>)</w:t>
            </w:r>
            <w:r w:rsidRPr="00624F2C">
              <w:rPr>
                <w:rFonts w:hint="eastAsia"/>
                <w:sz w:val="24"/>
              </w:rPr>
              <w:t>股份有限公司、申万宏</w:t>
            </w:r>
            <w:proofErr w:type="gramStart"/>
            <w:r w:rsidRPr="00624F2C">
              <w:rPr>
                <w:rFonts w:hint="eastAsia"/>
                <w:sz w:val="24"/>
              </w:rPr>
              <w:t>源证券</w:t>
            </w:r>
            <w:proofErr w:type="gramEnd"/>
            <w:r w:rsidRPr="00624F2C">
              <w:rPr>
                <w:rFonts w:hint="eastAsia"/>
                <w:sz w:val="24"/>
              </w:rPr>
              <w:t>有限公司、仁桥</w:t>
            </w:r>
            <w:r w:rsidRPr="00624F2C">
              <w:rPr>
                <w:rFonts w:hint="eastAsia"/>
                <w:sz w:val="24"/>
              </w:rPr>
              <w:t>(</w:t>
            </w:r>
            <w:r w:rsidRPr="00624F2C">
              <w:rPr>
                <w:rFonts w:hint="eastAsia"/>
                <w:sz w:val="24"/>
              </w:rPr>
              <w:t>北京</w:t>
            </w:r>
            <w:r w:rsidRPr="00624F2C">
              <w:rPr>
                <w:rFonts w:hint="eastAsia"/>
                <w:sz w:val="24"/>
              </w:rPr>
              <w:t>)</w:t>
            </w:r>
            <w:r w:rsidRPr="00624F2C">
              <w:rPr>
                <w:rFonts w:hint="eastAsia"/>
                <w:sz w:val="24"/>
              </w:rPr>
              <w:t>资产管理有限公司、</w:t>
            </w:r>
            <w:proofErr w:type="gramStart"/>
            <w:r w:rsidRPr="00624F2C">
              <w:rPr>
                <w:rFonts w:hint="eastAsia"/>
                <w:sz w:val="24"/>
              </w:rPr>
              <w:t>海南劲恒私募</w:t>
            </w:r>
            <w:proofErr w:type="gramEnd"/>
            <w:r w:rsidRPr="00624F2C">
              <w:rPr>
                <w:rFonts w:hint="eastAsia"/>
                <w:sz w:val="24"/>
              </w:rPr>
              <w:t>基金管理合伙企业、西安敦成私募基金管理有限公司、</w:t>
            </w:r>
            <w:r w:rsidRPr="00624F2C">
              <w:rPr>
                <w:rFonts w:hint="eastAsia"/>
                <w:sz w:val="24"/>
              </w:rPr>
              <w:t>IGWT Investment</w:t>
            </w:r>
            <w:r w:rsidRPr="00624F2C">
              <w:rPr>
                <w:rFonts w:hint="eastAsia"/>
                <w:sz w:val="24"/>
              </w:rPr>
              <w:t>投资公司、上海益和</w:t>
            </w:r>
            <w:proofErr w:type="gramStart"/>
            <w:r w:rsidRPr="00624F2C">
              <w:rPr>
                <w:rFonts w:hint="eastAsia"/>
                <w:sz w:val="24"/>
              </w:rPr>
              <w:t>源资产</w:t>
            </w:r>
            <w:proofErr w:type="gramEnd"/>
            <w:r w:rsidRPr="00624F2C">
              <w:rPr>
                <w:rFonts w:hint="eastAsia"/>
                <w:sz w:val="24"/>
              </w:rPr>
              <w:t>管理有限公司、国投证券股份有限公</w:t>
            </w:r>
            <w:r w:rsidRPr="00624F2C">
              <w:rPr>
                <w:rFonts w:hint="eastAsia"/>
                <w:sz w:val="24"/>
              </w:rPr>
              <w:lastRenderedPageBreak/>
              <w:t>司、华西证券股份有限公司、汇</w:t>
            </w:r>
            <w:proofErr w:type="gramStart"/>
            <w:r w:rsidRPr="00624F2C">
              <w:rPr>
                <w:rFonts w:hint="eastAsia"/>
                <w:sz w:val="24"/>
              </w:rPr>
              <w:t>丰晋信</w:t>
            </w:r>
            <w:proofErr w:type="gramEnd"/>
            <w:r w:rsidRPr="00624F2C">
              <w:rPr>
                <w:rFonts w:hint="eastAsia"/>
                <w:sz w:val="24"/>
              </w:rPr>
              <w:t>基金管理有限公司、上海方物私募基金管理有限公司、华泰资产管理有限公司、东吴证券股份有限公司、君义振华</w:t>
            </w:r>
            <w:r w:rsidRPr="00624F2C">
              <w:rPr>
                <w:rFonts w:hint="eastAsia"/>
                <w:sz w:val="24"/>
              </w:rPr>
              <w:t>(</w:t>
            </w:r>
            <w:r w:rsidRPr="00624F2C">
              <w:rPr>
                <w:rFonts w:hint="eastAsia"/>
                <w:sz w:val="24"/>
              </w:rPr>
              <w:t>北京</w:t>
            </w:r>
            <w:r w:rsidRPr="00624F2C">
              <w:rPr>
                <w:rFonts w:hint="eastAsia"/>
                <w:sz w:val="24"/>
              </w:rPr>
              <w:t>)</w:t>
            </w:r>
            <w:r w:rsidRPr="00624F2C">
              <w:rPr>
                <w:rFonts w:hint="eastAsia"/>
                <w:sz w:val="24"/>
              </w:rPr>
              <w:t>管理咨询有限公司、珠海德若私募基金管理有限公司、粤港澳大湾区科技创新产业投资基金</w:t>
            </w:r>
            <w:r w:rsidRPr="00624F2C">
              <w:rPr>
                <w:rFonts w:hint="eastAsia"/>
                <w:sz w:val="24"/>
              </w:rPr>
              <w:t>(</w:t>
            </w:r>
            <w:r w:rsidRPr="00624F2C">
              <w:rPr>
                <w:rFonts w:hint="eastAsia"/>
                <w:sz w:val="24"/>
              </w:rPr>
              <w:t>有限合伙</w:t>
            </w:r>
            <w:r w:rsidRPr="00624F2C">
              <w:rPr>
                <w:rFonts w:hint="eastAsia"/>
                <w:sz w:val="24"/>
              </w:rPr>
              <w:t>)</w:t>
            </w:r>
            <w:r w:rsidRPr="00624F2C">
              <w:rPr>
                <w:rFonts w:hint="eastAsia"/>
                <w:sz w:val="24"/>
              </w:rPr>
              <w:t>、深圳前海君安资产管理有限公司、华方私募基金管理</w:t>
            </w:r>
            <w:r w:rsidRPr="00624F2C">
              <w:rPr>
                <w:rFonts w:hint="eastAsia"/>
                <w:sz w:val="24"/>
              </w:rPr>
              <w:t>(</w:t>
            </w:r>
            <w:r w:rsidRPr="00624F2C">
              <w:rPr>
                <w:rFonts w:hint="eastAsia"/>
                <w:sz w:val="24"/>
              </w:rPr>
              <w:t>上海</w:t>
            </w:r>
            <w:r w:rsidRPr="00624F2C">
              <w:rPr>
                <w:rFonts w:hint="eastAsia"/>
                <w:sz w:val="24"/>
              </w:rPr>
              <w:t>)</w:t>
            </w:r>
            <w:r w:rsidRPr="00624F2C">
              <w:rPr>
                <w:rFonts w:hint="eastAsia"/>
                <w:sz w:val="24"/>
              </w:rPr>
              <w:t>有限公司、上海名禹资产管理有限公司、西部利得基金管理有限公司、浙江三耕资产管理有限公司、青</w:t>
            </w:r>
            <w:proofErr w:type="gramStart"/>
            <w:r w:rsidRPr="00624F2C">
              <w:rPr>
                <w:rFonts w:hint="eastAsia"/>
                <w:sz w:val="24"/>
              </w:rPr>
              <w:t>榕</w:t>
            </w:r>
            <w:proofErr w:type="gramEnd"/>
            <w:r w:rsidRPr="00624F2C">
              <w:rPr>
                <w:rFonts w:hint="eastAsia"/>
                <w:sz w:val="24"/>
              </w:rPr>
              <w:t>资产管理有限公司、福建豪山资产管理有限公司、</w:t>
            </w:r>
            <w:proofErr w:type="spellStart"/>
            <w:r w:rsidRPr="00624F2C">
              <w:rPr>
                <w:rFonts w:hint="eastAsia"/>
                <w:sz w:val="24"/>
              </w:rPr>
              <w:t>Pleiad</w:t>
            </w:r>
            <w:proofErr w:type="spellEnd"/>
            <w:r w:rsidR="00272D3A">
              <w:rPr>
                <w:sz w:val="24"/>
              </w:rPr>
              <w:t xml:space="preserve"> </w:t>
            </w:r>
            <w:r w:rsidRPr="00624F2C">
              <w:rPr>
                <w:rFonts w:hint="eastAsia"/>
                <w:sz w:val="24"/>
              </w:rPr>
              <w:t>Investment</w:t>
            </w:r>
            <w:r w:rsidR="00272D3A">
              <w:rPr>
                <w:sz w:val="24"/>
              </w:rPr>
              <w:t xml:space="preserve"> </w:t>
            </w:r>
            <w:r w:rsidRPr="00624F2C">
              <w:rPr>
                <w:rFonts w:hint="eastAsia"/>
                <w:sz w:val="24"/>
              </w:rPr>
              <w:t>Advisors</w:t>
            </w:r>
            <w:r w:rsidR="00272D3A">
              <w:rPr>
                <w:sz w:val="24"/>
              </w:rPr>
              <w:t xml:space="preserve"> </w:t>
            </w:r>
            <w:r w:rsidRPr="00624F2C">
              <w:rPr>
                <w:rFonts w:hint="eastAsia"/>
                <w:sz w:val="24"/>
              </w:rPr>
              <w:t>Limited</w:t>
            </w:r>
            <w:r w:rsidRPr="00624F2C">
              <w:rPr>
                <w:rFonts w:hint="eastAsia"/>
                <w:sz w:val="24"/>
              </w:rPr>
              <w:t>、财通证券股份有限公司、张家港高竹私募基金管理有限公司、上海弘尚尚中心</w:t>
            </w:r>
            <w:r w:rsidRPr="00624F2C">
              <w:rPr>
                <w:rFonts w:hint="eastAsia"/>
                <w:sz w:val="24"/>
              </w:rPr>
              <w:t>(</w:t>
            </w:r>
            <w:r w:rsidRPr="00624F2C">
              <w:rPr>
                <w:rFonts w:hint="eastAsia"/>
                <w:sz w:val="24"/>
              </w:rPr>
              <w:t>有限合伙</w:t>
            </w:r>
            <w:r w:rsidRPr="00624F2C">
              <w:rPr>
                <w:rFonts w:hint="eastAsia"/>
                <w:sz w:val="24"/>
              </w:rPr>
              <w:t>)</w:t>
            </w:r>
            <w:r w:rsidRPr="00624F2C">
              <w:rPr>
                <w:rFonts w:hint="eastAsia"/>
                <w:sz w:val="24"/>
              </w:rPr>
              <w:t>、富安达基金管理有限公司、安和</w:t>
            </w:r>
            <w:r w:rsidRPr="00624F2C">
              <w:rPr>
                <w:rFonts w:hint="eastAsia"/>
                <w:sz w:val="24"/>
              </w:rPr>
              <w:t>(</w:t>
            </w:r>
            <w:r w:rsidRPr="00624F2C">
              <w:rPr>
                <w:rFonts w:hint="eastAsia"/>
                <w:sz w:val="24"/>
              </w:rPr>
              <w:t>广州</w:t>
            </w:r>
            <w:r w:rsidRPr="00624F2C">
              <w:rPr>
                <w:rFonts w:hint="eastAsia"/>
                <w:sz w:val="24"/>
              </w:rPr>
              <w:t>)</w:t>
            </w:r>
            <w:r w:rsidRPr="00624F2C">
              <w:rPr>
                <w:rFonts w:hint="eastAsia"/>
                <w:sz w:val="24"/>
              </w:rPr>
              <w:t>私募证券投资基金管理有限公司、平安银行股份有限公司、广发证券股份有限公司、深圳深高私募证券基金管理有限公司、开源证券股份有限公司、</w:t>
            </w:r>
            <w:proofErr w:type="spellStart"/>
            <w:r w:rsidRPr="00624F2C">
              <w:rPr>
                <w:rFonts w:hint="eastAsia"/>
                <w:sz w:val="24"/>
              </w:rPr>
              <w:t>AceCamp</w:t>
            </w:r>
            <w:proofErr w:type="spellEnd"/>
            <w:r w:rsidRPr="00624F2C">
              <w:rPr>
                <w:rFonts w:hint="eastAsia"/>
                <w:sz w:val="24"/>
              </w:rPr>
              <w:t xml:space="preserve"> International Limited</w:t>
            </w:r>
            <w:r w:rsidRPr="00624F2C">
              <w:rPr>
                <w:rFonts w:hint="eastAsia"/>
                <w:sz w:val="24"/>
              </w:rPr>
              <w:t>、华富基金管理有限公司、深圳市</w:t>
            </w:r>
            <w:proofErr w:type="gramStart"/>
            <w:r w:rsidRPr="00624F2C">
              <w:rPr>
                <w:rFonts w:hint="eastAsia"/>
                <w:sz w:val="24"/>
              </w:rPr>
              <w:t>兰权资本</w:t>
            </w:r>
            <w:proofErr w:type="gramEnd"/>
            <w:r w:rsidRPr="00624F2C">
              <w:rPr>
                <w:rFonts w:hint="eastAsia"/>
                <w:sz w:val="24"/>
              </w:rPr>
              <w:t>管理有限公司、国金证券股份有限公司</w:t>
            </w:r>
          </w:p>
        </w:tc>
      </w:tr>
      <w:tr w:rsidR="000D04C7" w:rsidRPr="00837DAC" w14:paraId="23CDF817" w14:textId="77777777" w:rsidTr="00D53D0C">
        <w:tc>
          <w:tcPr>
            <w:tcW w:w="1978" w:type="dxa"/>
            <w:tcBorders>
              <w:top w:val="single" w:sz="4" w:space="0" w:color="auto"/>
              <w:left w:val="single" w:sz="4" w:space="0" w:color="auto"/>
              <w:bottom w:val="single" w:sz="4" w:space="0" w:color="auto"/>
              <w:right w:val="single" w:sz="4" w:space="0" w:color="auto"/>
            </w:tcBorders>
            <w:vAlign w:val="center"/>
          </w:tcPr>
          <w:p w14:paraId="5AD7F645" w14:textId="77777777" w:rsidR="000D04C7" w:rsidRPr="00837DAC" w:rsidRDefault="0040602B">
            <w:pPr>
              <w:spacing w:line="360" w:lineRule="auto"/>
              <w:jc w:val="center"/>
              <w:rPr>
                <w:sz w:val="24"/>
              </w:rPr>
            </w:pPr>
            <w:r w:rsidRPr="00837DAC">
              <w:rPr>
                <w:sz w:val="24"/>
              </w:rPr>
              <w:lastRenderedPageBreak/>
              <w:t>时间</w:t>
            </w:r>
          </w:p>
        </w:tc>
        <w:tc>
          <w:tcPr>
            <w:tcW w:w="6239" w:type="dxa"/>
            <w:tcBorders>
              <w:top w:val="single" w:sz="4" w:space="0" w:color="auto"/>
              <w:left w:val="single" w:sz="4" w:space="0" w:color="auto"/>
              <w:bottom w:val="single" w:sz="4" w:space="0" w:color="auto"/>
              <w:right w:val="single" w:sz="4" w:space="0" w:color="auto"/>
            </w:tcBorders>
            <w:vAlign w:val="center"/>
          </w:tcPr>
          <w:p w14:paraId="128F1B79" w14:textId="48166856" w:rsidR="000D04C7" w:rsidRPr="00837DAC" w:rsidRDefault="00C561BC" w:rsidP="00BB390A">
            <w:pPr>
              <w:spacing w:line="360" w:lineRule="auto"/>
              <w:jc w:val="left"/>
              <w:rPr>
                <w:sz w:val="24"/>
              </w:rPr>
            </w:pPr>
            <w:r w:rsidRPr="00837DAC">
              <w:rPr>
                <w:sz w:val="24"/>
              </w:rPr>
              <w:t>2026</w:t>
            </w:r>
            <w:r w:rsidR="0040602B" w:rsidRPr="00837DAC">
              <w:rPr>
                <w:sz w:val="24"/>
              </w:rPr>
              <w:t>年</w:t>
            </w:r>
            <w:r w:rsidRPr="00837DAC">
              <w:rPr>
                <w:sz w:val="24"/>
              </w:rPr>
              <w:t>3</w:t>
            </w:r>
            <w:r w:rsidR="0040602B" w:rsidRPr="00837DAC">
              <w:rPr>
                <w:sz w:val="24"/>
              </w:rPr>
              <w:t>月</w:t>
            </w:r>
            <w:r w:rsidRPr="00837DAC">
              <w:rPr>
                <w:sz w:val="24"/>
              </w:rPr>
              <w:t>24</w:t>
            </w:r>
            <w:r w:rsidR="0040602B" w:rsidRPr="00837DAC">
              <w:rPr>
                <w:sz w:val="24"/>
              </w:rPr>
              <w:t>日</w:t>
            </w:r>
          </w:p>
        </w:tc>
      </w:tr>
      <w:tr w:rsidR="000D04C7" w:rsidRPr="00837DAC" w14:paraId="4EE742B0" w14:textId="77777777" w:rsidTr="00D53D0C">
        <w:tc>
          <w:tcPr>
            <w:tcW w:w="1978" w:type="dxa"/>
            <w:tcBorders>
              <w:top w:val="single" w:sz="4" w:space="0" w:color="auto"/>
              <w:left w:val="single" w:sz="4" w:space="0" w:color="auto"/>
              <w:bottom w:val="single" w:sz="4" w:space="0" w:color="auto"/>
              <w:right w:val="single" w:sz="4" w:space="0" w:color="auto"/>
            </w:tcBorders>
            <w:vAlign w:val="center"/>
          </w:tcPr>
          <w:p w14:paraId="6F50C343" w14:textId="77777777" w:rsidR="000D04C7" w:rsidRPr="00837DAC" w:rsidRDefault="0040602B">
            <w:pPr>
              <w:spacing w:line="360" w:lineRule="auto"/>
              <w:jc w:val="center"/>
              <w:rPr>
                <w:sz w:val="24"/>
              </w:rPr>
            </w:pPr>
            <w:r w:rsidRPr="00837DAC">
              <w:rPr>
                <w:sz w:val="24"/>
              </w:rPr>
              <w:t>接待人员</w:t>
            </w:r>
          </w:p>
        </w:tc>
        <w:tc>
          <w:tcPr>
            <w:tcW w:w="6239" w:type="dxa"/>
            <w:tcBorders>
              <w:top w:val="single" w:sz="4" w:space="0" w:color="auto"/>
              <w:left w:val="single" w:sz="4" w:space="0" w:color="auto"/>
              <w:bottom w:val="single" w:sz="4" w:space="0" w:color="auto"/>
              <w:right w:val="single" w:sz="4" w:space="0" w:color="auto"/>
            </w:tcBorders>
            <w:vAlign w:val="center"/>
          </w:tcPr>
          <w:p w14:paraId="297335A0" w14:textId="77777777" w:rsidR="00B77F59" w:rsidRPr="00837DAC" w:rsidRDefault="00B77F59">
            <w:pPr>
              <w:spacing w:line="360" w:lineRule="auto"/>
              <w:jc w:val="left"/>
              <w:rPr>
                <w:sz w:val="24"/>
              </w:rPr>
            </w:pPr>
            <w:r w:rsidRPr="00837DAC">
              <w:rPr>
                <w:sz w:val="24"/>
              </w:rPr>
              <w:t>董事长</w:t>
            </w:r>
            <w:r w:rsidRPr="00837DAC">
              <w:rPr>
                <w:sz w:val="24"/>
              </w:rPr>
              <w:t>&amp;</w:t>
            </w:r>
            <w:r w:rsidRPr="00837DAC">
              <w:rPr>
                <w:sz w:val="24"/>
              </w:rPr>
              <w:t>总裁：秦轲</w:t>
            </w:r>
          </w:p>
          <w:p w14:paraId="1337FC61" w14:textId="55EBD0F0" w:rsidR="00B77F59" w:rsidRPr="00837DAC" w:rsidRDefault="00B77F59">
            <w:pPr>
              <w:spacing w:line="360" w:lineRule="auto"/>
              <w:jc w:val="left"/>
              <w:rPr>
                <w:sz w:val="24"/>
              </w:rPr>
            </w:pPr>
            <w:r w:rsidRPr="00837DAC">
              <w:rPr>
                <w:sz w:val="24"/>
              </w:rPr>
              <w:t>财务总监：刘厚军</w:t>
            </w:r>
          </w:p>
          <w:p w14:paraId="1B08ABF0" w14:textId="3C5E7ED9" w:rsidR="000D04C7" w:rsidRPr="00837DAC" w:rsidRDefault="003A5880">
            <w:pPr>
              <w:spacing w:line="360" w:lineRule="auto"/>
              <w:jc w:val="left"/>
              <w:rPr>
                <w:sz w:val="24"/>
              </w:rPr>
            </w:pPr>
            <w:r w:rsidRPr="00837DAC">
              <w:rPr>
                <w:sz w:val="24"/>
              </w:rPr>
              <w:t>董事会秘书</w:t>
            </w:r>
            <w:r w:rsidR="00B77F59" w:rsidRPr="00837DAC">
              <w:rPr>
                <w:sz w:val="24"/>
              </w:rPr>
              <w:t>：</w:t>
            </w:r>
            <w:proofErr w:type="gramStart"/>
            <w:r w:rsidR="00B77F59" w:rsidRPr="00837DAC">
              <w:rPr>
                <w:sz w:val="24"/>
              </w:rPr>
              <w:t>王俊颖</w:t>
            </w:r>
            <w:proofErr w:type="gramEnd"/>
          </w:p>
        </w:tc>
      </w:tr>
      <w:tr w:rsidR="000D04C7" w:rsidRPr="00837DAC" w14:paraId="24AB5200" w14:textId="77777777" w:rsidTr="00D53D0C">
        <w:tc>
          <w:tcPr>
            <w:tcW w:w="8217" w:type="dxa"/>
            <w:gridSpan w:val="2"/>
            <w:tcBorders>
              <w:top w:val="single" w:sz="4" w:space="0" w:color="auto"/>
              <w:left w:val="single" w:sz="4" w:space="0" w:color="auto"/>
              <w:bottom w:val="single" w:sz="4" w:space="0" w:color="auto"/>
              <w:right w:val="single" w:sz="4" w:space="0" w:color="auto"/>
            </w:tcBorders>
            <w:vAlign w:val="center"/>
          </w:tcPr>
          <w:p w14:paraId="7C69F09E" w14:textId="77777777" w:rsidR="000D04C7" w:rsidRPr="00837DAC" w:rsidRDefault="0040602B">
            <w:pPr>
              <w:spacing w:line="420" w:lineRule="exact"/>
              <w:jc w:val="center"/>
              <w:rPr>
                <w:bCs/>
                <w:sz w:val="24"/>
              </w:rPr>
            </w:pPr>
            <w:r w:rsidRPr="00837DAC">
              <w:rPr>
                <w:b/>
                <w:sz w:val="24"/>
              </w:rPr>
              <w:t>投资者关系活动主要内容介绍</w:t>
            </w:r>
          </w:p>
        </w:tc>
      </w:tr>
      <w:tr w:rsidR="000D04C7" w:rsidRPr="00837DAC" w14:paraId="05B64311" w14:textId="77777777" w:rsidTr="000C6495">
        <w:trPr>
          <w:trHeight w:val="352"/>
        </w:trPr>
        <w:tc>
          <w:tcPr>
            <w:tcW w:w="82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B9333A" w14:textId="33B9131E" w:rsidR="00F677F4" w:rsidRPr="000C6495" w:rsidRDefault="00F677F4">
            <w:pPr>
              <w:adjustRightInd w:val="0"/>
              <w:snapToGrid w:val="0"/>
              <w:spacing w:line="360" w:lineRule="auto"/>
              <w:ind w:firstLineChars="200" w:firstLine="480"/>
              <w:rPr>
                <w:sz w:val="24"/>
              </w:rPr>
            </w:pPr>
            <w:r w:rsidRPr="000C6495">
              <w:rPr>
                <w:rFonts w:hint="eastAsia"/>
                <w:sz w:val="24"/>
              </w:rPr>
              <w:t>一、公司业绩情况介绍</w:t>
            </w:r>
          </w:p>
          <w:p w14:paraId="287F5BD9" w14:textId="77777777" w:rsidR="00450785" w:rsidRPr="00837DAC" w:rsidRDefault="00450785" w:rsidP="00837DAC">
            <w:pPr>
              <w:adjustRightInd w:val="0"/>
              <w:snapToGrid w:val="0"/>
              <w:spacing w:line="360" w:lineRule="auto"/>
              <w:ind w:firstLineChars="200" w:firstLine="480"/>
              <w:rPr>
                <w:sz w:val="24"/>
              </w:rPr>
            </w:pPr>
            <w:r w:rsidRPr="00837DAC">
              <w:rPr>
                <w:sz w:val="24"/>
              </w:rPr>
              <w:t>2025</w:t>
            </w:r>
            <w:r w:rsidRPr="00837DAC">
              <w:rPr>
                <w:sz w:val="24"/>
              </w:rPr>
              <w:t>年度，公司实现营业收入</w:t>
            </w:r>
            <w:r w:rsidRPr="00837DAC">
              <w:rPr>
                <w:sz w:val="24"/>
              </w:rPr>
              <w:t>60,201.70</w:t>
            </w:r>
            <w:r w:rsidRPr="00837DAC">
              <w:rPr>
                <w:sz w:val="24"/>
              </w:rPr>
              <w:t>万元，同比增加</w:t>
            </w:r>
            <w:r w:rsidRPr="00837DAC">
              <w:rPr>
                <w:sz w:val="24"/>
              </w:rPr>
              <w:t>21.03%</w:t>
            </w:r>
            <w:r w:rsidRPr="00837DAC">
              <w:rPr>
                <w:sz w:val="24"/>
              </w:rPr>
              <w:t>；实现归属于母公司所有者的净利润</w:t>
            </w:r>
            <w:r w:rsidRPr="00837DAC">
              <w:rPr>
                <w:sz w:val="24"/>
              </w:rPr>
              <w:t>14,259.03</w:t>
            </w:r>
            <w:r w:rsidRPr="00837DAC">
              <w:rPr>
                <w:sz w:val="24"/>
              </w:rPr>
              <w:t>万元，同比增加</w:t>
            </w:r>
            <w:r w:rsidRPr="00837DAC">
              <w:rPr>
                <w:sz w:val="24"/>
              </w:rPr>
              <w:t>27.19%</w:t>
            </w:r>
            <w:r w:rsidRPr="00837DAC">
              <w:rPr>
                <w:sz w:val="24"/>
              </w:rPr>
              <w:t>，营收与利润实现同步增长。</w:t>
            </w:r>
          </w:p>
          <w:p w14:paraId="38F35672" w14:textId="55C534FC" w:rsidR="00450785" w:rsidRPr="00837DAC" w:rsidRDefault="00450785" w:rsidP="00837DAC">
            <w:pPr>
              <w:adjustRightInd w:val="0"/>
              <w:snapToGrid w:val="0"/>
              <w:spacing w:line="360" w:lineRule="auto"/>
              <w:ind w:firstLineChars="200" w:firstLine="480"/>
              <w:rPr>
                <w:sz w:val="24"/>
              </w:rPr>
            </w:pPr>
            <w:r w:rsidRPr="00837DAC">
              <w:rPr>
                <w:sz w:val="24"/>
              </w:rPr>
              <w:t>从产品档次上看，产品档次持续优化，高端化战略成效显著。高端产品占比提升至</w:t>
            </w:r>
            <w:r w:rsidRPr="00837DAC">
              <w:rPr>
                <w:sz w:val="24"/>
              </w:rPr>
              <w:t>32%</w:t>
            </w:r>
            <w:r w:rsidRPr="00837DAC">
              <w:rPr>
                <w:sz w:val="24"/>
              </w:rPr>
              <w:t>，高端产品营业收入同比增长</w:t>
            </w:r>
            <w:r w:rsidRPr="00837DAC">
              <w:rPr>
                <w:sz w:val="24"/>
              </w:rPr>
              <w:t>57</w:t>
            </w:r>
            <w:r w:rsidR="00F2262F" w:rsidRPr="00837DAC">
              <w:rPr>
                <w:sz w:val="24"/>
              </w:rPr>
              <w:t>.</w:t>
            </w:r>
            <w:r w:rsidRPr="00837DAC">
              <w:rPr>
                <w:sz w:val="24"/>
              </w:rPr>
              <w:t>14%</w:t>
            </w:r>
            <w:r w:rsidR="00B202A7" w:rsidRPr="00837DAC">
              <w:rPr>
                <w:sz w:val="24"/>
              </w:rPr>
              <w:t>，</w:t>
            </w:r>
            <w:r w:rsidR="0057564C" w:rsidRPr="00837DAC">
              <w:rPr>
                <w:sz w:val="24"/>
              </w:rPr>
              <w:t>其中，销售</w:t>
            </w:r>
            <w:r w:rsidRPr="00837DAC">
              <w:rPr>
                <w:sz w:val="24"/>
              </w:rPr>
              <w:t>单价</w:t>
            </w:r>
            <w:r w:rsidRPr="00837DAC">
              <w:rPr>
                <w:sz w:val="24"/>
              </w:rPr>
              <w:t>3</w:t>
            </w:r>
            <w:r w:rsidRPr="00837DAC">
              <w:rPr>
                <w:sz w:val="24"/>
              </w:rPr>
              <w:t>万以上的产品</w:t>
            </w:r>
            <w:r w:rsidR="007E7C81">
              <w:rPr>
                <w:rFonts w:hint="eastAsia"/>
                <w:sz w:val="24"/>
              </w:rPr>
              <w:t>营业收入</w:t>
            </w:r>
            <w:r w:rsidRPr="00837DAC">
              <w:rPr>
                <w:sz w:val="24"/>
              </w:rPr>
              <w:t>同比增长</w:t>
            </w:r>
            <w:r w:rsidRPr="00837DAC">
              <w:rPr>
                <w:sz w:val="24"/>
              </w:rPr>
              <w:t>47.05%</w:t>
            </w:r>
            <w:r w:rsidRPr="00837DAC">
              <w:rPr>
                <w:sz w:val="24"/>
              </w:rPr>
              <w:t>；销售单价</w:t>
            </w:r>
            <w:r w:rsidRPr="00837DAC">
              <w:rPr>
                <w:sz w:val="24"/>
              </w:rPr>
              <w:t>5</w:t>
            </w:r>
            <w:r w:rsidRPr="00837DAC">
              <w:rPr>
                <w:sz w:val="24"/>
              </w:rPr>
              <w:t>万以上</w:t>
            </w:r>
            <w:r w:rsidR="006D32F4" w:rsidRPr="00837DAC">
              <w:rPr>
                <w:sz w:val="24"/>
              </w:rPr>
              <w:t>的</w:t>
            </w:r>
            <w:r w:rsidRPr="00837DAC">
              <w:rPr>
                <w:sz w:val="24"/>
              </w:rPr>
              <w:t>产品</w:t>
            </w:r>
            <w:r w:rsidR="007E7C81">
              <w:rPr>
                <w:rFonts w:hint="eastAsia"/>
                <w:sz w:val="24"/>
              </w:rPr>
              <w:t>营业收入</w:t>
            </w:r>
            <w:r w:rsidRPr="00837DAC">
              <w:rPr>
                <w:sz w:val="24"/>
              </w:rPr>
              <w:t>同比增长</w:t>
            </w:r>
            <w:r w:rsidRPr="00837DAC">
              <w:rPr>
                <w:sz w:val="24"/>
              </w:rPr>
              <w:t>56.8</w:t>
            </w:r>
            <w:r w:rsidR="007E7C81">
              <w:rPr>
                <w:sz w:val="24"/>
              </w:rPr>
              <w:t>0</w:t>
            </w:r>
            <w:r w:rsidRPr="00837DAC">
              <w:rPr>
                <w:sz w:val="24"/>
              </w:rPr>
              <w:t>%</w:t>
            </w:r>
            <w:r w:rsidRPr="00837DAC">
              <w:rPr>
                <w:sz w:val="24"/>
              </w:rPr>
              <w:t>，</w:t>
            </w:r>
            <w:r w:rsidR="006E30A1" w:rsidRPr="006E30A1">
              <w:rPr>
                <w:rFonts w:hint="eastAsia"/>
                <w:sz w:val="24"/>
              </w:rPr>
              <w:t>售价越高的产品增长越快</w:t>
            </w:r>
            <w:r w:rsidRPr="00837DAC">
              <w:rPr>
                <w:sz w:val="24"/>
              </w:rPr>
              <w:t>。</w:t>
            </w:r>
          </w:p>
          <w:p w14:paraId="0ADAB393" w14:textId="384D3784" w:rsidR="00C37428" w:rsidRPr="00837DAC" w:rsidRDefault="00450785" w:rsidP="00837DAC">
            <w:pPr>
              <w:adjustRightInd w:val="0"/>
              <w:snapToGrid w:val="0"/>
              <w:spacing w:line="360" w:lineRule="auto"/>
              <w:ind w:firstLineChars="200" w:firstLine="480"/>
              <w:rPr>
                <w:sz w:val="24"/>
              </w:rPr>
            </w:pPr>
            <w:r w:rsidRPr="00837DAC">
              <w:rPr>
                <w:sz w:val="24"/>
              </w:rPr>
              <w:lastRenderedPageBreak/>
              <w:t>从产品品类上看，核心品类增长强劲。</w:t>
            </w:r>
            <w:r w:rsidR="00C37428" w:rsidRPr="00837DAC">
              <w:rPr>
                <w:sz w:val="24"/>
              </w:rPr>
              <w:t>2025</w:t>
            </w:r>
            <w:r w:rsidR="00C37428" w:rsidRPr="00837DAC">
              <w:rPr>
                <w:sz w:val="24"/>
              </w:rPr>
              <w:t>年</w:t>
            </w:r>
            <w:r w:rsidR="002934A6">
              <w:rPr>
                <w:rFonts w:hint="eastAsia"/>
                <w:sz w:val="24"/>
              </w:rPr>
              <w:t>公司</w:t>
            </w:r>
            <w:r w:rsidRPr="00837DAC">
              <w:rPr>
                <w:sz w:val="24"/>
              </w:rPr>
              <w:t>境内高分辨率数字示波器</w:t>
            </w:r>
            <w:r w:rsidR="002934A6">
              <w:rPr>
                <w:rFonts w:hint="eastAsia"/>
                <w:sz w:val="24"/>
              </w:rPr>
              <w:t>营业收入</w:t>
            </w:r>
            <w:r w:rsidRPr="00837DAC">
              <w:rPr>
                <w:sz w:val="24"/>
              </w:rPr>
              <w:t>同比增长</w:t>
            </w:r>
            <w:r w:rsidRPr="00837DAC">
              <w:rPr>
                <w:sz w:val="24"/>
              </w:rPr>
              <w:t>47.06%</w:t>
            </w:r>
            <w:r w:rsidRPr="00837DAC">
              <w:rPr>
                <w:sz w:val="24"/>
              </w:rPr>
              <w:t>，境内射频微波类产品</w:t>
            </w:r>
            <w:r w:rsidR="002934A6">
              <w:rPr>
                <w:rFonts w:hint="eastAsia"/>
                <w:sz w:val="24"/>
              </w:rPr>
              <w:t>营业收入</w:t>
            </w:r>
            <w:r w:rsidRPr="00837DAC">
              <w:rPr>
                <w:sz w:val="24"/>
              </w:rPr>
              <w:t>同比增长</w:t>
            </w:r>
            <w:r w:rsidRPr="00837DAC">
              <w:rPr>
                <w:sz w:val="24"/>
              </w:rPr>
              <w:t>84.36%</w:t>
            </w:r>
            <w:r w:rsidR="00C37428" w:rsidRPr="00837DAC">
              <w:rPr>
                <w:sz w:val="24"/>
              </w:rPr>
              <w:t>，</w:t>
            </w:r>
            <w:r w:rsidR="00E102BD" w:rsidRPr="00837DAC">
              <w:rPr>
                <w:sz w:val="24"/>
              </w:rPr>
              <w:t>有力</w:t>
            </w:r>
            <w:r w:rsidR="006E2C3B" w:rsidRPr="00837DAC">
              <w:rPr>
                <w:sz w:val="24"/>
              </w:rPr>
              <w:t>驱动</w:t>
            </w:r>
            <w:r w:rsidR="00EB2ADD">
              <w:rPr>
                <w:rFonts w:hint="eastAsia"/>
                <w:sz w:val="24"/>
              </w:rPr>
              <w:t>了整体</w:t>
            </w:r>
            <w:r w:rsidR="00C37428" w:rsidRPr="00837DAC">
              <w:rPr>
                <w:sz w:val="24"/>
              </w:rPr>
              <w:t>营收</w:t>
            </w:r>
            <w:r w:rsidR="000E1D6B">
              <w:rPr>
                <w:rFonts w:hint="eastAsia"/>
                <w:sz w:val="24"/>
              </w:rPr>
              <w:t>的</w:t>
            </w:r>
            <w:r w:rsidR="00C37428" w:rsidRPr="00837DAC">
              <w:rPr>
                <w:sz w:val="24"/>
              </w:rPr>
              <w:t>增长。</w:t>
            </w:r>
          </w:p>
          <w:p w14:paraId="6A48193F" w14:textId="18EF99FA" w:rsidR="00450785" w:rsidRPr="00837DAC" w:rsidRDefault="00C37428" w:rsidP="00837DAC">
            <w:pPr>
              <w:adjustRightInd w:val="0"/>
              <w:snapToGrid w:val="0"/>
              <w:spacing w:line="360" w:lineRule="auto"/>
              <w:ind w:firstLineChars="200" w:firstLine="480"/>
              <w:rPr>
                <w:sz w:val="24"/>
              </w:rPr>
            </w:pPr>
            <w:r w:rsidRPr="00837DAC">
              <w:rPr>
                <w:sz w:val="24"/>
              </w:rPr>
              <w:t>从销售模式看，</w:t>
            </w:r>
            <w:r w:rsidR="00450785" w:rsidRPr="00837DAC">
              <w:rPr>
                <w:sz w:val="24"/>
              </w:rPr>
              <w:t>直销</w:t>
            </w:r>
            <w:r w:rsidR="00A04CC2">
              <w:rPr>
                <w:rFonts w:hint="eastAsia"/>
                <w:sz w:val="24"/>
              </w:rPr>
              <w:t>队伍</w:t>
            </w:r>
            <w:r w:rsidR="00450785" w:rsidRPr="00837DAC">
              <w:rPr>
                <w:sz w:val="24"/>
              </w:rPr>
              <w:t>建设</w:t>
            </w:r>
            <w:r w:rsidRPr="00837DAC">
              <w:rPr>
                <w:sz w:val="24"/>
              </w:rPr>
              <w:t>持续</w:t>
            </w:r>
            <w:r w:rsidR="00450785" w:rsidRPr="00837DAC">
              <w:rPr>
                <w:sz w:val="24"/>
              </w:rPr>
              <w:t>加强。</w:t>
            </w:r>
            <w:r w:rsidRPr="00837DAC">
              <w:rPr>
                <w:sz w:val="24"/>
              </w:rPr>
              <w:t>2025</w:t>
            </w:r>
            <w:r w:rsidRPr="00837DAC">
              <w:rPr>
                <w:sz w:val="24"/>
              </w:rPr>
              <w:t>年公司直销营业收入为</w:t>
            </w:r>
            <w:r w:rsidRPr="00837DAC">
              <w:rPr>
                <w:sz w:val="24"/>
              </w:rPr>
              <w:t>9</w:t>
            </w:r>
            <w:r w:rsidR="00B202A7" w:rsidRPr="00837DAC">
              <w:rPr>
                <w:sz w:val="24"/>
              </w:rPr>
              <w:t>,</w:t>
            </w:r>
            <w:r w:rsidRPr="00837DAC">
              <w:rPr>
                <w:sz w:val="24"/>
              </w:rPr>
              <w:t>575.57</w:t>
            </w:r>
            <w:r w:rsidRPr="00837DAC">
              <w:rPr>
                <w:sz w:val="24"/>
              </w:rPr>
              <w:t>万元，同比增长</w:t>
            </w:r>
            <w:r w:rsidRPr="00837DAC">
              <w:rPr>
                <w:sz w:val="24"/>
              </w:rPr>
              <w:t>26.55%</w:t>
            </w:r>
            <w:r w:rsidRPr="00837DAC">
              <w:rPr>
                <w:sz w:val="24"/>
              </w:rPr>
              <w:t>，直销营业收入占比提升至</w:t>
            </w:r>
            <w:r w:rsidRPr="00837DAC">
              <w:rPr>
                <w:sz w:val="24"/>
              </w:rPr>
              <w:t>15.91%</w:t>
            </w:r>
            <w:r w:rsidR="00AA45BF" w:rsidRPr="00837DAC">
              <w:rPr>
                <w:sz w:val="24"/>
              </w:rPr>
              <w:t>，</w:t>
            </w:r>
            <w:r w:rsidR="00D70F53">
              <w:rPr>
                <w:rFonts w:hint="eastAsia"/>
                <w:sz w:val="24"/>
              </w:rPr>
              <w:t>主营业务</w:t>
            </w:r>
            <w:r w:rsidR="00A04CC2" w:rsidRPr="00D70F53">
              <w:rPr>
                <w:rFonts w:hint="eastAsia"/>
                <w:sz w:val="24"/>
              </w:rPr>
              <w:t>直销毛利率</w:t>
            </w:r>
            <w:r w:rsidR="00A04CC2" w:rsidRPr="00D70F53">
              <w:rPr>
                <w:sz w:val="24"/>
              </w:rPr>
              <w:t>67.64%</w:t>
            </w:r>
            <w:r w:rsidR="00A04CC2" w:rsidRPr="00D70F53">
              <w:rPr>
                <w:rFonts w:hint="eastAsia"/>
                <w:sz w:val="24"/>
              </w:rPr>
              <w:t>，</w:t>
            </w:r>
            <w:r w:rsidR="00A04CC2">
              <w:rPr>
                <w:rFonts w:hint="eastAsia"/>
                <w:sz w:val="24"/>
              </w:rPr>
              <w:t>直销占比的逐步提升，为公司的盈利能力起到很好的拉升作用。</w:t>
            </w:r>
          </w:p>
          <w:p w14:paraId="6574BF41" w14:textId="49E32E37" w:rsidR="00D629FA" w:rsidRPr="00E4347F" w:rsidRDefault="00904790" w:rsidP="00837DAC">
            <w:pPr>
              <w:adjustRightInd w:val="0"/>
              <w:snapToGrid w:val="0"/>
              <w:spacing w:line="360" w:lineRule="auto"/>
              <w:ind w:firstLineChars="200" w:firstLine="480"/>
              <w:rPr>
                <w:sz w:val="24"/>
              </w:rPr>
            </w:pPr>
            <w:r w:rsidRPr="00837DAC">
              <w:rPr>
                <w:sz w:val="24"/>
              </w:rPr>
              <w:t>2025</w:t>
            </w:r>
            <w:r w:rsidRPr="00837DAC">
              <w:rPr>
                <w:sz w:val="24"/>
              </w:rPr>
              <w:t>年度，公司继续加强</w:t>
            </w:r>
            <w:r w:rsidR="00B202A7" w:rsidRPr="00837DAC">
              <w:rPr>
                <w:sz w:val="24"/>
              </w:rPr>
              <w:t>研发投入力度</w:t>
            </w:r>
            <w:r w:rsidRPr="00837DAC">
              <w:rPr>
                <w:sz w:val="24"/>
              </w:rPr>
              <w:t>，研发费用</w:t>
            </w:r>
            <w:r w:rsidR="00DC1C06" w:rsidRPr="00837DAC">
              <w:rPr>
                <w:sz w:val="24"/>
              </w:rPr>
              <w:t>为</w:t>
            </w:r>
            <w:r w:rsidR="005C5032" w:rsidRPr="00837DAC">
              <w:rPr>
                <w:sz w:val="24"/>
              </w:rPr>
              <w:t>14,502.06</w:t>
            </w:r>
            <w:r w:rsidR="005C5032" w:rsidRPr="00837DAC">
              <w:rPr>
                <w:sz w:val="24"/>
              </w:rPr>
              <w:t>万</w:t>
            </w:r>
            <w:r w:rsidR="00B202A7" w:rsidRPr="00837DAC">
              <w:rPr>
                <w:sz w:val="24"/>
              </w:rPr>
              <w:t>元，同比</w:t>
            </w:r>
            <w:r w:rsidRPr="00837DAC">
              <w:rPr>
                <w:sz w:val="24"/>
              </w:rPr>
              <w:t>增长</w:t>
            </w:r>
            <w:r w:rsidR="00B202A7" w:rsidRPr="00837DAC">
              <w:rPr>
                <w:sz w:val="24"/>
              </w:rPr>
              <w:t>33.67%</w:t>
            </w:r>
            <w:r w:rsidR="00793832">
              <w:rPr>
                <w:rFonts w:hint="eastAsia"/>
                <w:sz w:val="24"/>
              </w:rPr>
              <w:t>；研发费用率为</w:t>
            </w:r>
            <w:r w:rsidR="00B202A7" w:rsidRPr="00837DAC">
              <w:rPr>
                <w:sz w:val="24"/>
              </w:rPr>
              <w:t>24.09%</w:t>
            </w:r>
            <w:r w:rsidR="00837DAC" w:rsidRPr="00837DAC">
              <w:rPr>
                <w:sz w:val="24"/>
              </w:rPr>
              <w:t>，同比提高</w:t>
            </w:r>
            <w:r w:rsidR="00837DAC" w:rsidRPr="00837DAC">
              <w:rPr>
                <w:sz w:val="24"/>
              </w:rPr>
              <w:t>2.28</w:t>
            </w:r>
            <w:r w:rsidR="00837DAC" w:rsidRPr="00837DAC">
              <w:rPr>
                <w:sz w:val="24"/>
              </w:rPr>
              <w:t>个百分点</w:t>
            </w:r>
            <w:r w:rsidR="00B202A7" w:rsidRPr="00837DAC">
              <w:rPr>
                <w:sz w:val="24"/>
              </w:rPr>
              <w:t>。</w:t>
            </w:r>
            <w:r w:rsidR="00F2262F" w:rsidRPr="00837DAC">
              <w:rPr>
                <w:sz w:val="24"/>
              </w:rPr>
              <w:t>此外</w:t>
            </w:r>
            <w:r w:rsidR="005C5032" w:rsidRPr="00837DAC">
              <w:rPr>
                <w:sz w:val="24"/>
              </w:rPr>
              <w:t>，</w:t>
            </w:r>
            <w:r w:rsidR="00B202A7" w:rsidRPr="00837DAC">
              <w:rPr>
                <w:sz w:val="24"/>
              </w:rPr>
              <w:t>销售费用</w:t>
            </w:r>
            <w:r w:rsidR="005C5032" w:rsidRPr="00837DAC">
              <w:rPr>
                <w:sz w:val="24"/>
              </w:rPr>
              <w:t>9,199.06</w:t>
            </w:r>
            <w:r w:rsidR="005C5032" w:rsidRPr="00837DAC">
              <w:rPr>
                <w:sz w:val="24"/>
              </w:rPr>
              <w:t>万元</w:t>
            </w:r>
            <w:r w:rsidR="00B202A7" w:rsidRPr="00837DAC">
              <w:rPr>
                <w:sz w:val="24"/>
              </w:rPr>
              <w:t>，同比增长</w:t>
            </w:r>
            <w:r w:rsidR="00B202A7" w:rsidRPr="00837DAC">
              <w:rPr>
                <w:sz w:val="24"/>
              </w:rPr>
              <w:t>4.32%</w:t>
            </w:r>
            <w:r w:rsidR="00B202A7" w:rsidRPr="00837DAC">
              <w:rPr>
                <w:sz w:val="24"/>
              </w:rPr>
              <w:t>，</w:t>
            </w:r>
            <w:r w:rsidR="005C5032" w:rsidRPr="00837DAC">
              <w:rPr>
                <w:sz w:val="24"/>
              </w:rPr>
              <w:t>销售</w:t>
            </w:r>
            <w:r w:rsidR="00B202A7" w:rsidRPr="00837DAC">
              <w:rPr>
                <w:sz w:val="24"/>
              </w:rPr>
              <w:t>费用率</w:t>
            </w:r>
            <w:r w:rsidR="006555E4">
              <w:rPr>
                <w:rFonts w:hint="eastAsia"/>
                <w:sz w:val="24"/>
              </w:rPr>
              <w:t>为</w:t>
            </w:r>
            <w:r w:rsidR="005C5032" w:rsidRPr="00837DAC">
              <w:rPr>
                <w:sz w:val="24"/>
              </w:rPr>
              <w:t>15.28%</w:t>
            </w:r>
            <w:r w:rsidR="00231551">
              <w:rPr>
                <w:rFonts w:hint="eastAsia"/>
                <w:sz w:val="24"/>
              </w:rPr>
              <w:t>。</w:t>
            </w:r>
          </w:p>
          <w:p w14:paraId="0498C7BF" w14:textId="1A590DD7" w:rsidR="00F677F4" w:rsidRPr="009C4089" w:rsidRDefault="00F677F4">
            <w:pPr>
              <w:adjustRightInd w:val="0"/>
              <w:snapToGrid w:val="0"/>
              <w:spacing w:line="360" w:lineRule="auto"/>
              <w:ind w:firstLineChars="200" w:firstLine="480"/>
              <w:rPr>
                <w:sz w:val="24"/>
              </w:rPr>
            </w:pPr>
            <w:r w:rsidRPr="009C4089">
              <w:rPr>
                <w:rFonts w:hint="eastAsia"/>
                <w:sz w:val="24"/>
              </w:rPr>
              <w:t>二、常见问题及解答</w:t>
            </w:r>
          </w:p>
          <w:p w14:paraId="289E10A8" w14:textId="0AAF6794" w:rsidR="000D04C7" w:rsidRPr="00837DAC" w:rsidRDefault="00BD2468" w:rsidP="00F2262F">
            <w:pPr>
              <w:adjustRightInd w:val="0"/>
              <w:snapToGrid w:val="0"/>
              <w:spacing w:line="360" w:lineRule="auto"/>
              <w:ind w:firstLineChars="200" w:firstLine="480"/>
              <w:rPr>
                <w:sz w:val="24"/>
              </w:rPr>
            </w:pPr>
            <w:r w:rsidRPr="00837DAC">
              <w:rPr>
                <w:sz w:val="24"/>
              </w:rPr>
              <w:t>Q</w:t>
            </w:r>
            <w:r w:rsidR="00F2262F" w:rsidRPr="00837DAC">
              <w:rPr>
                <w:sz w:val="24"/>
              </w:rPr>
              <w:t>1</w:t>
            </w:r>
            <w:r w:rsidR="00106882" w:rsidRPr="00837DAC">
              <w:rPr>
                <w:sz w:val="24"/>
              </w:rPr>
              <w:t>：</w:t>
            </w:r>
            <w:r w:rsidR="00F2262F" w:rsidRPr="00837DAC">
              <w:rPr>
                <w:sz w:val="24"/>
              </w:rPr>
              <w:t>请问</w:t>
            </w:r>
            <w:r w:rsidR="00F2262F" w:rsidRPr="00837DAC">
              <w:rPr>
                <w:sz w:val="24"/>
              </w:rPr>
              <w:t>2026</w:t>
            </w:r>
            <w:r w:rsidR="00F2262F" w:rsidRPr="00837DAC">
              <w:rPr>
                <w:sz w:val="24"/>
              </w:rPr>
              <w:t>年公司新产品的规划展望？</w:t>
            </w:r>
          </w:p>
          <w:p w14:paraId="09D3D9E1" w14:textId="3AE15913" w:rsidR="002B3F4E" w:rsidRPr="00837DAC" w:rsidRDefault="00BD2468" w:rsidP="00F2262F">
            <w:pPr>
              <w:adjustRightInd w:val="0"/>
              <w:snapToGrid w:val="0"/>
              <w:spacing w:line="360" w:lineRule="auto"/>
              <w:ind w:firstLineChars="200" w:firstLine="480"/>
              <w:rPr>
                <w:sz w:val="24"/>
              </w:rPr>
            </w:pPr>
            <w:r w:rsidRPr="00837DAC">
              <w:rPr>
                <w:sz w:val="24"/>
              </w:rPr>
              <w:t>A</w:t>
            </w:r>
            <w:r w:rsidR="00F2262F" w:rsidRPr="00837DAC">
              <w:rPr>
                <w:sz w:val="24"/>
              </w:rPr>
              <w:t>1</w:t>
            </w:r>
            <w:r w:rsidR="0040602B" w:rsidRPr="00837DAC">
              <w:rPr>
                <w:sz w:val="24"/>
              </w:rPr>
              <w:t>：</w:t>
            </w:r>
            <w:r w:rsidR="00AC32EC" w:rsidRPr="00837DAC">
              <w:rPr>
                <w:sz w:val="24"/>
              </w:rPr>
              <w:t>2026</w:t>
            </w:r>
            <w:r w:rsidR="00AC32EC" w:rsidRPr="00837DAC">
              <w:rPr>
                <w:sz w:val="24"/>
              </w:rPr>
              <w:t>年公司将继续提升示波器产品带宽</w:t>
            </w:r>
            <w:r w:rsidR="009D5840">
              <w:rPr>
                <w:rFonts w:hint="eastAsia"/>
                <w:sz w:val="24"/>
              </w:rPr>
              <w:t>和</w:t>
            </w:r>
            <w:r w:rsidR="00AC32EC" w:rsidRPr="00837DAC">
              <w:rPr>
                <w:sz w:val="24"/>
              </w:rPr>
              <w:t>射频微波产品频率。</w:t>
            </w:r>
            <w:r w:rsidR="00F2262F" w:rsidRPr="00837DAC">
              <w:rPr>
                <w:sz w:val="24"/>
              </w:rPr>
              <w:t>公司多年坚持自主研发、持续高额投入技术创新，依托高端化发展战略实现产品迭代速度不断提升。</w:t>
            </w:r>
            <w:r w:rsidR="00F2262F" w:rsidRPr="00837DAC">
              <w:rPr>
                <w:sz w:val="24"/>
              </w:rPr>
              <w:t>2025</w:t>
            </w:r>
            <w:r w:rsidR="00F2262F" w:rsidRPr="00837DAC">
              <w:rPr>
                <w:sz w:val="24"/>
              </w:rPr>
              <w:t>年公司发布了</w:t>
            </w:r>
            <w:r w:rsidR="00F2262F" w:rsidRPr="00837DAC">
              <w:rPr>
                <w:sz w:val="24"/>
              </w:rPr>
              <w:t>15</w:t>
            </w:r>
            <w:r w:rsidR="00F2262F" w:rsidRPr="00837DAC">
              <w:rPr>
                <w:sz w:val="24"/>
              </w:rPr>
              <w:t>款新产品，</w:t>
            </w:r>
            <w:r w:rsidR="00FF3F96" w:rsidRPr="00837DAC">
              <w:rPr>
                <w:sz w:val="24"/>
              </w:rPr>
              <w:t>具体情况如下：</w:t>
            </w:r>
          </w:p>
          <w:p w14:paraId="286EB740" w14:textId="77777777" w:rsidR="00FF3F96" w:rsidRPr="009C4089" w:rsidRDefault="00FF3F96" w:rsidP="00FF3F96">
            <w:pPr>
              <w:ind w:firstLineChars="200" w:firstLine="480"/>
              <w:jc w:val="center"/>
              <w:rPr>
                <w:sz w:val="24"/>
              </w:rPr>
            </w:pPr>
            <w:r w:rsidRPr="009C4089">
              <w:rPr>
                <w:sz w:val="24"/>
              </w:rPr>
              <w:t>2025</w:t>
            </w:r>
            <w:r w:rsidRPr="009C4089">
              <w:rPr>
                <w:rFonts w:hint="eastAsia"/>
                <w:sz w:val="24"/>
              </w:rPr>
              <w:t>年发布的新产品情况</w:t>
            </w: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1"/>
              <w:gridCol w:w="2055"/>
              <w:gridCol w:w="4374"/>
            </w:tblGrid>
            <w:tr w:rsidR="00F2262F" w:rsidRPr="00A04CC2" w14:paraId="0986FB55" w14:textId="77777777" w:rsidTr="00074721">
              <w:trPr>
                <w:trHeight w:val="363"/>
                <w:jc w:val="center"/>
              </w:trPr>
              <w:tc>
                <w:tcPr>
                  <w:tcW w:w="1696" w:type="dxa"/>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115369D1" w14:textId="77777777" w:rsidR="00F2262F" w:rsidRPr="009C4089" w:rsidRDefault="00F2262F" w:rsidP="00F2262F">
                  <w:pPr>
                    <w:jc w:val="center"/>
                    <w:rPr>
                      <w:sz w:val="24"/>
                    </w:rPr>
                  </w:pPr>
                  <w:r w:rsidRPr="009C4089">
                    <w:rPr>
                      <w:rFonts w:hint="eastAsia"/>
                      <w:sz w:val="24"/>
                    </w:rPr>
                    <w:t>升级类型</w:t>
                  </w:r>
                </w:p>
              </w:tc>
              <w:tc>
                <w:tcPr>
                  <w:tcW w:w="6663" w:type="dxa"/>
                  <w:gridSpan w:val="2"/>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480F2EE6" w14:textId="77777777" w:rsidR="00F2262F" w:rsidRPr="009C4089" w:rsidRDefault="00F2262F" w:rsidP="00F2262F">
                  <w:pPr>
                    <w:jc w:val="center"/>
                    <w:rPr>
                      <w:sz w:val="24"/>
                    </w:rPr>
                  </w:pPr>
                  <w:r w:rsidRPr="009C4089">
                    <w:rPr>
                      <w:rFonts w:hint="eastAsia"/>
                      <w:sz w:val="24"/>
                    </w:rPr>
                    <w:t>产品类型及型号</w:t>
                  </w:r>
                </w:p>
              </w:tc>
            </w:tr>
            <w:tr w:rsidR="00F2262F" w:rsidRPr="00A04CC2" w14:paraId="7C21E591" w14:textId="77777777" w:rsidTr="00074721">
              <w:trPr>
                <w:trHeight w:val="397"/>
                <w:jc w:val="center"/>
              </w:trPr>
              <w:tc>
                <w:tcPr>
                  <w:tcW w:w="1696" w:type="dxa"/>
                  <w:vMerge w:val="restart"/>
                  <w:tcBorders>
                    <w:top w:val="single" w:sz="4" w:space="0" w:color="auto"/>
                    <w:left w:val="single" w:sz="4" w:space="0" w:color="auto"/>
                    <w:right w:val="single" w:sz="4" w:space="0" w:color="auto"/>
                  </w:tcBorders>
                  <w:noWrap/>
                  <w:vAlign w:val="center"/>
                </w:tcPr>
                <w:p w14:paraId="1A64B430" w14:textId="77777777" w:rsidR="00F2262F" w:rsidRPr="009C4089" w:rsidRDefault="00F2262F" w:rsidP="00F2262F">
                  <w:pPr>
                    <w:jc w:val="center"/>
                    <w:rPr>
                      <w:sz w:val="24"/>
                    </w:rPr>
                  </w:pPr>
                  <w:r w:rsidRPr="009C4089">
                    <w:rPr>
                      <w:rFonts w:hint="eastAsia"/>
                      <w:sz w:val="24"/>
                    </w:rPr>
                    <w:t>产品高端化延伸</w:t>
                  </w:r>
                </w:p>
              </w:tc>
              <w:tc>
                <w:tcPr>
                  <w:tcW w:w="2127" w:type="dxa"/>
                  <w:tcBorders>
                    <w:top w:val="single" w:sz="4" w:space="0" w:color="auto"/>
                    <w:left w:val="single" w:sz="4" w:space="0" w:color="auto"/>
                    <w:bottom w:val="single" w:sz="4" w:space="0" w:color="auto"/>
                    <w:right w:val="single" w:sz="4" w:space="0" w:color="auto"/>
                  </w:tcBorders>
                  <w:noWrap/>
                  <w:vAlign w:val="center"/>
                </w:tcPr>
                <w:p w14:paraId="246153C8" w14:textId="77777777" w:rsidR="00F2262F" w:rsidRPr="009C4089" w:rsidRDefault="00F2262F" w:rsidP="00F2262F">
                  <w:pPr>
                    <w:jc w:val="center"/>
                    <w:rPr>
                      <w:sz w:val="24"/>
                    </w:rPr>
                  </w:pPr>
                  <w:r w:rsidRPr="009C4089">
                    <w:rPr>
                      <w:rFonts w:hint="eastAsia"/>
                      <w:sz w:val="24"/>
                    </w:rPr>
                    <w:t>高分辨率数字示波器</w:t>
                  </w:r>
                </w:p>
              </w:tc>
              <w:tc>
                <w:tcPr>
                  <w:tcW w:w="4536" w:type="dxa"/>
                  <w:tcBorders>
                    <w:top w:val="single" w:sz="4" w:space="0" w:color="auto"/>
                    <w:left w:val="single" w:sz="4" w:space="0" w:color="auto"/>
                    <w:bottom w:val="single" w:sz="4" w:space="0" w:color="auto"/>
                    <w:right w:val="single" w:sz="4" w:space="0" w:color="auto"/>
                  </w:tcBorders>
                  <w:noWrap/>
                  <w:vAlign w:val="center"/>
                </w:tcPr>
                <w:p w14:paraId="44D7D7ED" w14:textId="77777777" w:rsidR="00F2262F" w:rsidRPr="009C4089" w:rsidRDefault="00F2262F" w:rsidP="00F2262F">
                  <w:pPr>
                    <w:rPr>
                      <w:sz w:val="24"/>
                    </w:rPr>
                  </w:pPr>
                  <w:r w:rsidRPr="009C4089">
                    <w:rPr>
                      <w:sz w:val="24"/>
                    </w:rPr>
                    <w:t>SDS8204A:20 GHz,8 bit</w:t>
                  </w:r>
                </w:p>
                <w:p w14:paraId="278388C0" w14:textId="77777777" w:rsidR="00F2262F" w:rsidRPr="009C4089" w:rsidRDefault="00F2262F" w:rsidP="00F2262F">
                  <w:pPr>
                    <w:rPr>
                      <w:sz w:val="24"/>
                    </w:rPr>
                  </w:pPr>
                  <w:r w:rsidRPr="009C4089">
                    <w:rPr>
                      <w:sz w:val="24"/>
                    </w:rPr>
                    <w:t>SDS8000A:16 GHz,12 bit</w:t>
                  </w:r>
                </w:p>
              </w:tc>
            </w:tr>
            <w:tr w:rsidR="00F2262F" w:rsidRPr="00A04CC2" w14:paraId="4E4C509A" w14:textId="77777777" w:rsidTr="00074721">
              <w:trPr>
                <w:trHeight w:val="397"/>
                <w:jc w:val="center"/>
              </w:trPr>
              <w:tc>
                <w:tcPr>
                  <w:tcW w:w="1696" w:type="dxa"/>
                  <w:vMerge/>
                  <w:tcBorders>
                    <w:left w:val="single" w:sz="4" w:space="0" w:color="auto"/>
                    <w:right w:val="single" w:sz="4" w:space="0" w:color="auto"/>
                  </w:tcBorders>
                  <w:noWrap/>
                  <w:vAlign w:val="center"/>
                </w:tcPr>
                <w:p w14:paraId="3B70F83E" w14:textId="77777777" w:rsidR="00F2262F" w:rsidRPr="000C6495" w:rsidRDefault="00F2262F" w:rsidP="00F2262F">
                  <w:pPr>
                    <w:jc w:val="center"/>
                    <w:rPr>
                      <w:sz w:val="24"/>
                    </w:rPr>
                  </w:pPr>
                </w:p>
              </w:tc>
              <w:tc>
                <w:tcPr>
                  <w:tcW w:w="2127" w:type="dxa"/>
                  <w:tcBorders>
                    <w:top w:val="single" w:sz="4" w:space="0" w:color="auto"/>
                    <w:left w:val="single" w:sz="4" w:space="0" w:color="auto"/>
                    <w:bottom w:val="single" w:sz="4" w:space="0" w:color="auto"/>
                    <w:right w:val="single" w:sz="4" w:space="0" w:color="auto"/>
                  </w:tcBorders>
                  <w:noWrap/>
                  <w:vAlign w:val="center"/>
                </w:tcPr>
                <w:p w14:paraId="77F03311" w14:textId="77777777" w:rsidR="00F2262F" w:rsidRPr="000C6495" w:rsidRDefault="00F2262F" w:rsidP="00F2262F">
                  <w:pPr>
                    <w:jc w:val="center"/>
                    <w:rPr>
                      <w:sz w:val="24"/>
                    </w:rPr>
                  </w:pPr>
                  <w:r w:rsidRPr="000C6495">
                    <w:rPr>
                      <w:rFonts w:hint="eastAsia"/>
                      <w:sz w:val="24"/>
                    </w:rPr>
                    <w:t>任意波形发生器</w:t>
                  </w:r>
                </w:p>
              </w:tc>
              <w:tc>
                <w:tcPr>
                  <w:tcW w:w="4536" w:type="dxa"/>
                  <w:tcBorders>
                    <w:top w:val="single" w:sz="4" w:space="0" w:color="auto"/>
                    <w:left w:val="single" w:sz="4" w:space="0" w:color="auto"/>
                    <w:bottom w:val="single" w:sz="4" w:space="0" w:color="auto"/>
                    <w:right w:val="single" w:sz="4" w:space="0" w:color="auto"/>
                  </w:tcBorders>
                  <w:noWrap/>
                  <w:vAlign w:val="center"/>
                </w:tcPr>
                <w:p w14:paraId="54E41D7E" w14:textId="77777777" w:rsidR="00F2262F" w:rsidRPr="000C6495" w:rsidRDefault="00F2262F" w:rsidP="00F2262F">
                  <w:pPr>
                    <w:rPr>
                      <w:sz w:val="24"/>
                    </w:rPr>
                  </w:pPr>
                  <w:r w:rsidRPr="000C6495">
                    <w:rPr>
                      <w:sz w:val="24"/>
                    </w:rPr>
                    <w:t>SDG8000A</w:t>
                  </w:r>
                  <w:r w:rsidRPr="000C6495">
                    <w:rPr>
                      <w:rFonts w:hint="eastAsia"/>
                      <w:sz w:val="24"/>
                    </w:rPr>
                    <w:t>：</w:t>
                  </w:r>
                  <w:r w:rsidRPr="000C6495">
                    <w:rPr>
                      <w:sz w:val="24"/>
                    </w:rPr>
                    <w:t>5 GHz</w:t>
                  </w:r>
                </w:p>
              </w:tc>
            </w:tr>
            <w:tr w:rsidR="00F2262F" w:rsidRPr="00A04CC2" w14:paraId="7ADA18E9" w14:textId="77777777" w:rsidTr="00074721">
              <w:trPr>
                <w:trHeight w:val="397"/>
                <w:jc w:val="center"/>
              </w:trPr>
              <w:tc>
                <w:tcPr>
                  <w:tcW w:w="1696" w:type="dxa"/>
                  <w:vMerge/>
                  <w:tcBorders>
                    <w:left w:val="single" w:sz="4" w:space="0" w:color="auto"/>
                    <w:right w:val="single" w:sz="4" w:space="0" w:color="auto"/>
                  </w:tcBorders>
                  <w:noWrap/>
                  <w:vAlign w:val="center"/>
                </w:tcPr>
                <w:p w14:paraId="60BCF803" w14:textId="77777777" w:rsidR="00F2262F" w:rsidRPr="000C6495" w:rsidRDefault="00F2262F" w:rsidP="00F2262F">
                  <w:pPr>
                    <w:jc w:val="center"/>
                    <w:rPr>
                      <w:sz w:val="24"/>
                    </w:rPr>
                  </w:pPr>
                </w:p>
              </w:tc>
              <w:tc>
                <w:tcPr>
                  <w:tcW w:w="2127" w:type="dxa"/>
                  <w:tcBorders>
                    <w:top w:val="single" w:sz="4" w:space="0" w:color="auto"/>
                    <w:left w:val="single" w:sz="4" w:space="0" w:color="auto"/>
                    <w:bottom w:val="single" w:sz="4" w:space="0" w:color="auto"/>
                    <w:right w:val="single" w:sz="4" w:space="0" w:color="auto"/>
                  </w:tcBorders>
                  <w:noWrap/>
                  <w:vAlign w:val="center"/>
                </w:tcPr>
                <w:p w14:paraId="4C8383A6" w14:textId="77777777" w:rsidR="00F2262F" w:rsidRPr="000C6495" w:rsidRDefault="00F2262F" w:rsidP="00F2262F">
                  <w:pPr>
                    <w:jc w:val="center"/>
                    <w:rPr>
                      <w:sz w:val="24"/>
                    </w:rPr>
                  </w:pPr>
                  <w:r w:rsidRPr="000C6495">
                    <w:rPr>
                      <w:rFonts w:hint="eastAsia"/>
                      <w:sz w:val="24"/>
                    </w:rPr>
                    <w:t>数字万用表</w:t>
                  </w:r>
                </w:p>
              </w:tc>
              <w:tc>
                <w:tcPr>
                  <w:tcW w:w="4536" w:type="dxa"/>
                  <w:tcBorders>
                    <w:top w:val="single" w:sz="4" w:space="0" w:color="auto"/>
                    <w:left w:val="single" w:sz="4" w:space="0" w:color="auto"/>
                    <w:bottom w:val="single" w:sz="4" w:space="0" w:color="auto"/>
                    <w:right w:val="single" w:sz="4" w:space="0" w:color="auto"/>
                  </w:tcBorders>
                  <w:noWrap/>
                  <w:vAlign w:val="center"/>
                </w:tcPr>
                <w:p w14:paraId="6C5E5B1B" w14:textId="77777777" w:rsidR="00F2262F" w:rsidRPr="000C6495" w:rsidRDefault="00F2262F" w:rsidP="00F2262F">
                  <w:pPr>
                    <w:rPr>
                      <w:sz w:val="24"/>
                    </w:rPr>
                  </w:pPr>
                  <w:r w:rsidRPr="000C6495">
                    <w:rPr>
                      <w:sz w:val="24"/>
                    </w:rPr>
                    <w:t>SDM4075A: 7½</w:t>
                  </w:r>
                  <w:r w:rsidRPr="000C6495">
                    <w:rPr>
                      <w:rFonts w:hint="eastAsia"/>
                      <w:sz w:val="24"/>
                    </w:rPr>
                    <w:t>位读数分辨率</w:t>
                  </w:r>
                </w:p>
              </w:tc>
            </w:tr>
            <w:tr w:rsidR="00F2262F" w:rsidRPr="00A04CC2" w14:paraId="0F1DBD10" w14:textId="77777777" w:rsidTr="00074721">
              <w:trPr>
                <w:trHeight w:val="397"/>
                <w:jc w:val="center"/>
              </w:trPr>
              <w:tc>
                <w:tcPr>
                  <w:tcW w:w="1696" w:type="dxa"/>
                  <w:vMerge/>
                  <w:tcBorders>
                    <w:left w:val="single" w:sz="4" w:space="0" w:color="auto"/>
                    <w:right w:val="single" w:sz="4" w:space="0" w:color="auto"/>
                  </w:tcBorders>
                  <w:noWrap/>
                  <w:vAlign w:val="center"/>
                  <w:hideMark/>
                </w:tcPr>
                <w:p w14:paraId="1BFA9776" w14:textId="77777777" w:rsidR="00F2262F" w:rsidRPr="000C6495" w:rsidRDefault="00F2262F" w:rsidP="00F2262F">
                  <w:pPr>
                    <w:jc w:val="center"/>
                    <w:rPr>
                      <w:sz w:val="24"/>
                    </w:rPr>
                  </w:pPr>
                </w:p>
              </w:tc>
              <w:tc>
                <w:tcPr>
                  <w:tcW w:w="2127" w:type="dxa"/>
                  <w:tcBorders>
                    <w:top w:val="single" w:sz="4" w:space="0" w:color="auto"/>
                    <w:left w:val="single" w:sz="4" w:space="0" w:color="auto"/>
                    <w:bottom w:val="single" w:sz="4" w:space="0" w:color="auto"/>
                    <w:right w:val="single" w:sz="4" w:space="0" w:color="auto"/>
                  </w:tcBorders>
                  <w:noWrap/>
                  <w:vAlign w:val="center"/>
                  <w:hideMark/>
                </w:tcPr>
                <w:p w14:paraId="7791443C" w14:textId="77777777" w:rsidR="00F2262F" w:rsidRPr="000C6495" w:rsidRDefault="00F2262F" w:rsidP="00F2262F">
                  <w:pPr>
                    <w:jc w:val="center"/>
                    <w:rPr>
                      <w:sz w:val="24"/>
                    </w:rPr>
                  </w:pPr>
                  <w:r w:rsidRPr="000C6495">
                    <w:rPr>
                      <w:rFonts w:hint="eastAsia"/>
                      <w:sz w:val="24"/>
                    </w:rPr>
                    <w:t>有源差分探头</w:t>
                  </w:r>
                </w:p>
              </w:tc>
              <w:tc>
                <w:tcPr>
                  <w:tcW w:w="4536" w:type="dxa"/>
                  <w:tcBorders>
                    <w:top w:val="single" w:sz="4" w:space="0" w:color="auto"/>
                    <w:left w:val="single" w:sz="4" w:space="0" w:color="auto"/>
                    <w:bottom w:val="single" w:sz="4" w:space="0" w:color="auto"/>
                    <w:right w:val="single" w:sz="4" w:space="0" w:color="auto"/>
                  </w:tcBorders>
                  <w:noWrap/>
                  <w:vAlign w:val="center"/>
                  <w:hideMark/>
                </w:tcPr>
                <w:p w14:paraId="1AF39EBF" w14:textId="77777777" w:rsidR="00F2262F" w:rsidRPr="000C6495" w:rsidRDefault="00F2262F" w:rsidP="00F2262F">
                  <w:pPr>
                    <w:rPr>
                      <w:sz w:val="24"/>
                    </w:rPr>
                  </w:pPr>
                  <w:r w:rsidRPr="000C6495">
                    <w:rPr>
                      <w:sz w:val="24"/>
                    </w:rPr>
                    <w:t>SAP8000D</w:t>
                  </w:r>
                  <w:r w:rsidRPr="000C6495">
                    <w:rPr>
                      <w:rFonts w:hint="eastAsia"/>
                      <w:sz w:val="24"/>
                    </w:rPr>
                    <w:t>：</w:t>
                  </w:r>
                  <w:r w:rsidRPr="000C6495">
                    <w:rPr>
                      <w:sz w:val="24"/>
                    </w:rPr>
                    <w:t>8 GHz, 300fF</w:t>
                  </w:r>
                  <w:r w:rsidRPr="000C6495">
                    <w:rPr>
                      <w:rFonts w:hint="eastAsia"/>
                      <w:sz w:val="24"/>
                    </w:rPr>
                    <w:t>差分输入电容</w:t>
                  </w:r>
                </w:p>
              </w:tc>
            </w:tr>
            <w:tr w:rsidR="00F2262F" w:rsidRPr="00A04CC2" w14:paraId="224859CA" w14:textId="77777777" w:rsidTr="00074721">
              <w:trPr>
                <w:trHeight w:val="397"/>
                <w:jc w:val="center"/>
              </w:trPr>
              <w:tc>
                <w:tcPr>
                  <w:tcW w:w="1696" w:type="dxa"/>
                  <w:vMerge/>
                  <w:tcBorders>
                    <w:left w:val="single" w:sz="4" w:space="0" w:color="auto"/>
                    <w:bottom w:val="single" w:sz="4" w:space="0" w:color="auto"/>
                    <w:right w:val="single" w:sz="4" w:space="0" w:color="auto"/>
                  </w:tcBorders>
                  <w:noWrap/>
                  <w:vAlign w:val="center"/>
                </w:tcPr>
                <w:p w14:paraId="02EAC0B8" w14:textId="77777777" w:rsidR="00F2262F" w:rsidRPr="000C6495" w:rsidRDefault="00F2262F" w:rsidP="00F2262F">
                  <w:pPr>
                    <w:jc w:val="center"/>
                    <w:rPr>
                      <w:sz w:val="24"/>
                    </w:rPr>
                  </w:pPr>
                </w:p>
              </w:tc>
              <w:tc>
                <w:tcPr>
                  <w:tcW w:w="2127" w:type="dxa"/>
                  <w:tcBorders>
                    <w:top w:val="single" w:sz="4" w:space="0" w:color="auto"/>
                    <w:left w:val="single" w:sz="4" w:space="0" w:color="auto"/>
                    <w:bottom w:val="single" w:sz="4" w:space="0" w:color="auto"/>
                    <w:right w:val="single" w:sz="4" w:space="0" w:color="auto"/>
                  </w:tcBorders>
                  <w:noWrap/>
                  <w:vAlign w:val="center"/>
                </w:tcPr>
                <w:p w14:paraId="02F00546" w14:textId="77777777" w:rsidR="00F2262F" w:rsidRPr="000C6495" w:rsidRDefault="00F2262F" w:rsidP="00F2262F">
                  <w:pPr>
                    <w:jc w:val="center"/>
                    <w:rPr>
                      <w:sz w:val="24"/>
                    </w:rPr>
                  </w:pPr>
                  <w:r w:rsidRPr="000C6495">
                    <w:rPr>
                      <w:rFonts w:hint="eastAsia"/>
                      <w:sz w:val="24"/>
                    </w:rPr>
                    <w:t>射频信号源</w:t>
                  </w:r>
                </w:p>
              </w:tc>
              <w:tc>
                <w:tcPr>
                  <w:tcW w:w="4536" w:type="dxa"/>
                  <w:tcBorders>
                    <w:top w:val="single" w:sz="4" w:space="0" w:color="auto"/>
                    <w:left w:val="single" w:sz="4" w:space="0" w:color="auto"/>
                    <w:bottom w:val="single" w:sz="4" w:space="0" w:color="auto"/>
                    <w:right w:val="single" w:sz="4" w:space="0" w:color="auto"/>
                  </w:tcBorders>
                  <w:noWrap/>
                  <w:vAlign w:val="center"/>
                </w:tcPr>
                <w:p w14:paraId="4D070B46" w14:textId="77777777" w:rsidR="00F2262F" w:rsidRPr="000C6495" w:rsidRDefault="00F2262F" w:rsidP="00F2262F">
                  <w:pPr>
                    <w:rPr>
                      <w:sz w:val="24"/>
                    </w:rPr>
                  </w:pPr>
                  <w:r w:rsidRPr="000C6495">
                    <w:rPr>
                      <w:sz w:val="24"/>
                    </w:rPr>
                    <w:t>SSG6M80A</w:t>
                  </w:r>
                  <w:r w:rsidRPr="000C6495">
                    <w:rPr>
                      <w:rFonts w:hint="eastAsia"/>
                      <w:sz w:val="24"/>
                    </w:rPr>
                    <w:t>：</w:t>
                  </w:r>
                  <w:r w:rsidRPr="000C6495">
                    <w:rPr>
                      <w:sz w:val="24"/>
                    </w:rPr>
                    <w:t>20 GHz</w:t>
                  </w:r>
                  <w:r w:rsidRPr="000C6495">
                    <w:rPr>
                      <w:rFonts w:hint="eastAsia"/>
                      <w:sz w:val="24"/>
                    </w:rPr>
                    <w:t>，</w:t>
                  </w:r>
                  <w:r w:rsidRPr="000C6495">
                    <w:rPr>
                      <w:sz w:val="24"/>
                    </w:rPr>
                    <w:t>2/4</w:t>
                  </w:r>
                  <w:r w:rsidRPr="000C6495">
                    <w:rPr>
                      <w:rFonts w:hint="eastAsia"/>
                      <w:sz w:val="24"/>
                    </w:rPr>
                    <w:t>通道</w:t>
                  </w:r>
                </w:p>
              </w:tc>
            </w:tr>
            <w:tr w:rsidR="00F2262F" w:rsidRPr="00A04CC2" w14:paraId="0C5F53B1" w14:textId="77777777" w:rsidTr="00074721">
              <w:trPr>
                <w:trHeight w:val="397"/>
                <w:jc w:val="center"/>
              </w:trPr>
              <w:tc>
                <w:tcPr>
                  <w:tcW w:w="1696" w:type="dxa"/>
                  <w:vMerge w:val="restart"/>
                  <w:tcBorders>
                    <w:top w:val="single" w:sz="4" w:space="0" w:color="auto"/>
                    <w:left w:val="single" w:sz="4" w:space="0" w:color="auto"/>
                    <w:right w:val="single" w:sz="4" w:space="0" w:color="auto"/>
                  </w:tcBorders>
                  <w:noWrap/>
                  <w:vAlign w:val="center"/>
                  <w:hideMark/>
                </w:tcPr>
                <w:p w14:paraId="4CA952A7" w14:textId="77777777" w:rsidR="00F2262F" w:rsidRPr="009C4089" w:rsidRDefault="00F2262F" w:rsidP="00F2262F">
                  <w:pPr>
                    <w:jc w:val="center"/>
                    <w:rPr>
                      <w:sz w:val="24"/>
                    </w:rPr>
                  </w:pPr>
                  <w:r w:rsidRPr="009C4089">
                    <w:rPr>
                      <w:rFonts w:hint="eastAsia"/>
                      <w:sz w:val="24"/>
                    </w:rPr>
                    <w:t>产品性能优化</w:t>
                  </w:r>
                </w:p>
              </w:tc>
              <w:tc>
                <w:tcPr>
                  <w:tcW w:w="2127" w:type="dxa"/>
                  <w:tcBorders>
                    <w:top w:val="single" w:sz="4" w:space="0" w:color="auto"/>
                    <w:left w:val="single" w:sz="4" w:space="0" w:color="auto"/>
                    <w:bottom w:val="single" w:sz="4" w:space="0" w:color="auto"/>
                    <w:right w:val="single" w:sz="4" w:space="0" w:color="auto"/>
                  </w:tcBorders>
                  <w:noWrap/>
                  <w:vAlign w:val="center"/>
                  <w:hideMark/>
                </w:tcPr>
                <w:p w14:paraId="16D4BA52" w14:textId="77777777" w:rsidR="00F2262F" w:rsidRPr="009C4089" w:rsidRDefault="00F2262F" w:rsidP="00F2262F">
                  <w:pPr>
                    <w:jc w:val="center"/>
                    <w:rPr>
                      <w:sz w:val="24"/>
                    </w:rPr>
                  </w:pPr>
                  <w:r w:rsidRPr="009C4089">
                    <w:rPr>
                      <w:rFonts w:hint="eastAsia"/>
                      <w:sz w:val="24"/>
                    </w:rPr>
                    <w:t>高分辨率数字示波器</w:t>
                  </w:r>
                </w:p>
              </w:tc>
              <w:tc>
                <w:tcPr>
                  <w:tcW w:w="4536" w:type="dxa"/>
                  <w:tcBorders>
                    <w:top w:val="single" w:sz="4" w:space="0" w:color="auto"/>
                    <w:left w:val="single" w:sz="4" w:space="0" w:color="auto"/>
                    <w:bottom w:val="single" w:sz="4" w:space="0" w:color="auto"/>
                    <w:right w:val="single" w:sz="4" w:space="0" w:color="auto"/>
                  </w:tcBorders>
                  <w:noWrap/>
                  <w:vAlign w:val="center"/>
                  <w:hideMark/>
                </w:tcPr>
                <w:p w14:paraId="79FC939C" w14:textId="77777777" w:rsidR="00F2262F" w:rsidRPr="009C4089" w:rsidRDefault="00F2262F" w:rsidP="00F2262F">
                  <w:pPr>
                    <w:rPr>
                      <w:sz w:val="24"/>
                    </w:rPr>
                  </w:pPr>
                  <w:r w:rsidRPr="009C4089">
                    <w:rPr>
                      <w:sz w:val="24"/>
                    </w:rPr>
                    <w:t>SDS7000L</w:t>
                  </w:r>
                  <w:r w:rsidRPr="009C4089">
                    <w:rPr>
                      <w:rFonts w:hint="eastAsia"/>
                      <w:sz w:val="24"/>
                    </w:rPr>
                    <w:t>：</w:t>
                  </w:r>
                  <w:r w:rsidRPr="009C4089">
                    <w:rPr>
                      <w:sz w:val="24"/>
                    </w:rPr>
                    <w:t>8 GHz</w:t>
                  </w:r>
                  <w:r w:rsidRPr="009C4089">
                    <w:rPr>
                      <w:rFonts w:hint="eastAsia"/>
                      <w:sz w:val="24"/>
                    </w:rPr>
                    <w:t>，</w:t>
                  </w:r>
                  <w:r w:rsidRPr="009C4089">
                    <w:rPr>
                      <w:sz w:val="24"/>
                    </w:rPr>
                    <w:t>4</w:t>
                  </w:r>
                  <w:r w:rsidRPr="009C4089">
                    <w:rPr>
                      <w:rFonts w:hint="eastAsia"/>
                      <w:sz w:val="24"/>
                    </w:rPr>
                    <w:t>通道，紧凑型</w:t>
                  </w:r>
                </w:p>
                <w:p w14:paraId="69B7ADDF" w14:textId="77777777" w:rsidR="00F2262F" w:rsidRPr="009C4089" w:rsidRDefault="00F2262F" w:rsidP="00F2262F">
                  <w:pPr>
                    <w:rPr>
                      <w:sz w:val="24"/>
                    </w:rPr>
                  </w:pPr>
                  <w:r w:rsidRPr="009C4089">
                    <w:rPr>
                      <w:sz w:val="24"/>
                    </w:rPr>
                    <w:t>SDS5000X HD</w:t>
                  </w:r>
                  <w:r w:rsidRPr="009C4089">
                    <w:rPr>
                      <w:rFonts w:hint="eastAsia"/>
                      <w:sz w:val="24"/>
                    </w:rPr>
                    <w:t>：</w:t>
                  </w:r>
                  <w:r w:rsidRPr="009C4089">
                    <w:rPr>
                      <w:sz w:val="24"/>
                    </w:rPr>
                    <w:t>1 GHz</w:t>
                  </w:r>
                  <w:r w:rsidRPr="009C4089">
                    <w:rPr>
                      <w:rFonts w:hint="eastAsia"/>
                      <w:sz w:val="24"/>
                    </w:rPr>
                    <w:t>，</w:t>
                  </w:r>
                  <w:r w:rsidRPr="009C4089">
                    <w:rPr>
                      <w:sz w:val="24"/>
                    </w:rPr>
                    <w:t>8</w:t>
                  </w:r>
                  <w:r w:rsidRPr="009C4089">
                    <w:rPr>
                      <w:rFonts w:hint="eastAsia"/>
                      <w:sz w:val="24"/>
                    </w:rPr>
                    <w:t>通道</w:t>
                  </w:r>
                </w:p>
                <w:p w14:paraId="46963AEC" w14:textId="77777777" w:rsidR="00F2262F" w:rsidRPr="009C4089" w:rsidRDefault="00F2262F" w:rsidP="00F2262F">
                  <w:pPr>
                    <w:rPr>
                      <w:sz w:val="24"/>
                    </w:rPr>
                  </w:pPr>
                  <w:r w:rsidRPr="009C4089">
                    <w:rPr>
                      <w:sz w:val="24"/>
                    </w:rPr>
                    <w:t>SDS5000L</w:t>
                  </w:r>
                  <w:r w:rsidRPr="009C4089">
                    <w:rPr>
                      <w:rFonts w:hint="eastAsia"/>
                      <w:sz w:val="24"/>
                    </w:rPr>
                    <w:t>：</w:t>
                  </w:r>
                  <w:r w:rsidRPr="009C4089">
                    <w:rPr>
                      <w:sz w:val="24"/>
                    </w:rPr>
                    <w:t>1 GHz</w:t>
                  </w:r>
                  <w:r w:rsidRPr="009C4089">
                    <w:rPr>
                      <w:rFonts w:hint="eastAsia"/>
                      <w:sz w:val="24"/>
                    </w:rPr>
                    <w:t>，</w:t>
                  </w:r>
                  <w:r w:rsidRPr="009C4089">
                    <w:rPr>
                      <w:sz w:val="24"/>
                    </w:rPr>
                    <w:t>8</w:t>
                  </w:r>
                  <w:r w:rsidRPr="009C4089">
                    <w:rPr>
                      <w:rFonts w:hint="eastAsia"/>
                      <w:sz w:val="24"/>
                    </w:rPr>
                    <w:t>通道，紧凑型</w:t>
                  </w:r>
                </w:p>
              </w:tc>
            </w:tr>
            <w:tr w:rsidR="00F2262F" w:rsidRPr="00A04CC2" w14:paraId="536B1786" w14:textId="77777777" w:rsidTr="00074721">
              <w:trPr>
                <w:trHeight w:val="397"/>
                <w:jc w:val="center"/>
              </w:trPr>
              <w:tc>
                <w:tcPr>
                  <w:tcW w:w="1696" w:type="dxa"/>
                  <w:vMerge/>
                  <w:tcBorders>
                    <w:left w:val="single" w:sz="4" w:space="0" w:color="auto"/>
                    <w:right w:val="single" w:sz="4" w:space="0" w:color="auto"/>
                  </w:tcBorders>
                  <w:vAlign w:val="center"/>
                </w:tcPr>
                <w:p w14:paraId="401A6C9E" w14:textId="77777777" w:rsidR="00F2262F" w:rsidRPr="000C6495" w:rsidRDefault="00F2262F" w:rsidP="00F2262F">
                  <w:pPr>
                    <w:rPr>
                      <w:sz w:val="24"/>
                    </w:rPr>
                  </w:pPr>
                </w:p>
              </w:tc>
              <w:tc>
                <w:tcPr>
                  <w:tcW w:w="2127" w:type="dxa"/>
                  <w:vMerge w:val="restart"/>
                  <w:tcBorders>
                    <w:top w:val="single" w:sz="4" w:space="0" w:color="auto"/>
                    <w:left w:val="single" w:sz="4" w:space="0" w:color="auto"/>
                    <w:right w:val="single" w:sz="4" w:space="0" w:color="auto"/>
                  </w:tcBorders>
                  <w:noWrap/>
                  <w:vAlign w:val="center"/>
                </w:tcPr>
                <w:p w14:paraId="50C5AF88" w14:textId="77777777" w:rsidR="00F2262F" w:rsidRPr="000C6495" w:rsidRDefault="00F2262F" w:rsidP="00F2262F">
                  <w:pPr>
                    <w:jc w:val="center"/>
                    <w:rPr>
                      <w:sz w:val="24"/>
                    </w:rPr>
                  </w:pPr>
                  <w:r w:rsidRPr="000C6495">
                    <w:rPr>
                      <w:rFonts w:hint="eastAsia"/>
                      <w:sz w:val="24"/>
                    </w:rPr>
                    <w:t>矢量网络分析仪</w:t>
                  </w:r>
                </w:p>
              </w:tc>
              <w:tc>
                <w:tcPr>
                  <w:tcW w:w="4536" w:type="dxa"/>
                  <w:tcBorders>
                    <w:top w:val="single" w:sz="4" w:space="0" w:color="auto"/>
                    <w:left w:val="single" w:sz="4" w:space="0" w:color="auto"/>
                    <w:bottom w:val="single" w:sz="4" w:space="0" w:color="auto"/>
                    <w:right w:val="single" w:sz="4" w:space="0" w:color="auto"/>
                  </w:tcBorders>
                  <w:vAlign w:val="center"/>
                </w:tcPr>
                <w:p w14:paraId="4AEBCED8" w14:textId="2B8EA91F" w:rsidR="00F2262F" w:rsidRPr="000C6495" w:rsidRDefault="00F2262F" w:rsidP="00F2262F">
                  <w:pPr>
                    <w:rPr>
                      <w:sz w:val="24"/>
                    </w:rPr>
                  </w:pPr>
                  <w:r w:rsidRPr="000C6495">
                    <w:rPr>
                      <w:sz w:val="24"/>
                    </w:rPr>
                    <w:t>SNA5000B</w:t>
                  </w:r>
                  <w:r w:rsidRPr="000C6495">
                    <w:rPr>
                      <w:rFonts w:hint="eastAsia"/>
                      <w:sz w:val="24"/>
                    </w:rPr>
                    <w:t>：</w:t>
                  </w:r>
                  <w:r w:rsidRPr="000C6495">
                    <w:rPr>
                      <w:sz w:val="24"/>
                    </w:rPr>
                    <w:t>26.5 GHz</w:t>
                  </w:r>
                  <w:r w:rsidRPr="000C6495">
                    <w:rPr>
                      <w:rFonts w:hint="eastAsia"/>
                      <w:sz w:val="24"/>
                    </w:rPr>
                    <w:t>，</w:t>
                  </w:r>
                  <w:r w:rsidRPr="000C6495">
                    <w:rPr>
                      <w:sz w:val="24"/>
                    </w:rPr>
                    <w:t>144</w:t>
                  </w:r>
                  <w:r w:rsidR="00256E78">
                    <w:rPr>
                      <w:sz w:val="24"/>
                    </w:rPr>
                    <w:t xml:space="preserve"> </w:t>
                  </w:r>
                  <w:r w:rsidRPr="000C6495">
                    <w:rPr>
                      <w:sz w:val="24"/>
                    </w:rPr>
                    <w:t>dB(</w:t>
                  </w:r>
                  <w:proofErr w:type="spellStart"/>
                  <w:r w:rsidRPr="000C6495">
                    <w:rPr>
                      <w:sz w:val="24"/>
                    </w:rPr>
                    <w:t>typ</w:t>
                  </w:r>
                  <w:proofErr w:type="spellEnd"/>
                  <w:r w:rsidRPr="000C6495">
                    <w:rPr>
                      <w:sz w:val="24"/>
                    </w:rPr>
                    <w:t>)</w:t>
                  </w:r>
                </w:p>
              </w:tc>
            </w:tr>
            <w:tr w:rsidR="00F2262F" w:rsidRPr="00A04CC2" w14:paraId="56244094" w14:textId="77777777" w:rsidTr="00074721">
              <w:trPr>
                <w:trHeight w:val="397"/>
                <w:jc w:val="center"/>
              </w:trPr>
              <w:tc>
                <w:tcPr>
                  <w:tcW w:w="1696" w:type="dxa"/>
                  <w:vMerge/>
                  <w:tcBorders>
                    <w:left w:val="single" w:sz="4" w:space="0" w:color="auto"/>
                    <w:right w:val="single" w:sz="4" w:space="0" w:color="auto"/>
                  </w:tcBorders>
                  <w:vAlign w:val="center"/>
                  <w:hideMark/>
                </w:tcPr>
                <w:p w14:paraId="4E724E77" w14:textId="77777777" w:rsidR="00F2262F" w:rsidRPr="000C6495" w:rsidRDefault="00F2262F" w:rsidP="00F2262F">
                  <w:pPr>
                    <w:rPr>
                      <w:sz w:val="24"/>
                    </w:rPr>
                  </w:pPr>
                </w:p>
              </w:tc>
              <w:tc>
                <w:tcPr>
                  <w:tcW w:w="2127" w:type="dxa"/>
                  <w:vMerge/>
                  <w:tcBorders>
                    <w:left w:val="single" w:sz="4" w:space="0" w:color="auto"/>
                    <w:bottom w:val="single" w:sz="4" w:space="0" w:color="auto"/>
                    <w:right w:val="single" w:sz="4" w:space="0" w:color="auto"/>
                  </w:tcBorders>
                  <w:noWrap/>
                  <w:vAlign w:val="center"/>
                  <w:hideMark/>
                </w:tcPr>
                <w:p w14:paraId="1238FC75" w14:textId="77777777" w:rsidR="00F2262F" w:rsidRPr="000C6495" w:rsidRDefault="00F2262F" w:rsidP="00F2262F">
                  <w:pPr>
                    <w:jc w:val="center"/>
                    <w:rPr>
                      <w:sz w:val="24"/>
                    </w:rPr>
                  </w:pPr>
                </w:p>
              </w:tc>
              <w:tc>
                <w:tcPr>
                  <w:tcW w:w="4536" w:type="dxa"/>
                  <w:tcBorders>
                    <w:top w:val="single" w:sz="4" w:space="0" w:color="auto"/>
                    <w:left w:val="single" w:sz="4" w:space="0" w:color="auto"/>
                    <w:bottom w:val="single" w:sz="4" w:space="0" w:color="auto"/>
                    <w:right w:val="single" w:sz="4" w:space="0" w:color="auto"/>
                  </w:tcBorders>
                  <w:vAlign w:val="center"/>
                  <w:hideMark/>
                </w:tcPr>
                <w:p w14:paraId="2F39C416" w14:textId="77777777" w:rsidR="00F2262F" w:rsidRPr="000C6495" w:rsidRDefault="00F2262F" w:rsidP="00F2262F">
                  <w:pPr>
                    <w:rPr>
                      <w:sz w:val="24"/>
                    </w:rPr>
                  </w:pPr>
                  <w:r w:rsidRPr="000C6495">
                    <w:rPr>
                      <w:sz w:val="24"/>
                    </w:rPr>
                    <w:t>SNA5000X-E</w:t>
                  </w:r>
                  <w:r w:rsidRPr="000C6495">
                    <w:rPr>
                      <w:rFonts w:hint="eastAsia"/>
                      <w:sz w:val="24"/>
                    </w:rPr>
                    <w:t>：</w:t>
                  </w:r>
                  <w:r w:rsidRPr="000C6495">
                    <w:rPr>
                      <w:sz w:val="24"/>
                    </w:rPr>
                    <w:t>26.5 GHz</w:t>
                  </w:r>
                </w:p>
              </w:tc>
            </w:tr>
            <w:tr w:rsidR="00F2262F" w:rsidRPr="00A04CC2" w14:paraId="778AD53D" w14:textId="77777777" w:rsidTr="00074721">
              <w:trPr>
                <w:trHeight w:val="397"/>
                <w:jc w:val="center"/>
              </w:trPr>
              <w:tc>
                <w:tcPr>
                  <w:tcW w:w="1696" w:type="dxa"/>
                  <w:vMerge/>
                  <w:tcBorders>
                    <w:left w:val="single" w:sz="4" w:space="0" w:color="auto"/>
                    <w:right w:val="single" w:sz="4" w:space="0" w:color="auto"/>
                  </w:tcBorders>
                  <w:vAlign w:val="center"/>
                  <w:hideMark/>
                </w:tcPr>
                <w:p w14:paraId="47CE5DA2" w14:textId="77777777" w:rsidR="00F2262F" w:rsidRPr="000C6495" w:rsidRDefault="00F2262F" w:rsidP="00F2262F">
                  <w:pPr>
                    <w:rPr>
                      <w:sz w:val="24"/>
                    </w:rPr>
                  </w:pPr>
                </w:p>
              </w:tc>
              <w:tc>
                <w:tcPr>
                  <w:tcW w:w="2127" w:type="dxa"/>
                  <w:tcBorders>
                    <w:top w:val="single" w:sz="4" w:space="0" w:color="auto"/>
                    <w:left w:val="single" w:sz="4" w:space="0" w:color="auto"/>
                    <w:bottom w:val="single" w:sz="4" w:space="0" w:color="auto"/>
                    <w:right w:val="single" w:sz="4" w:space="0" w:color="auto"/>
                  </w:tcBorders>
                  <w:noWrap/>
                  <w:vAlign w:val="center"/>
                  <w:hideMark/>
                </w:tcPr>
                <w:p w14:paraId="52EAF0F5" w14:textId="77777777" w:rsidR="00F2262F" w:rsidRPr="000C6495" w:rsidRDefault="00F2262F" w:rsidP="00F2262F">
                  <w:pPr>
                    <w:jc w:val="center"/>
                    <w:rPr>
                      <w:sz w:val="24"/>
                    </w:rPr>
                  </w:pPr>
                  <w:r w:rsidRPr="000C6495">
                    <w:rPr>
                      <w:rFonts w:hint="eastAsia"/>
                      <w:sz w:val="24"/>
                    </w:rPr>
                    <w:t>任意波形发生器</w:t>
                  </w:r>
                </w:p>
              </w:tc>
              <w:tc>
                <w:tcPr>
                  <w:tcW w:w="4536" w:type="dxa"/>
                  <w:tcBorders>
                    <w:top w:val="single" w:sz="4" w:space="0" w:color="auto"/>
                    <w:left w:val="single" w:sz="4" w:space="0" w:color="auto"/>
                    <w:bottom w:val="single" w:sz="4" w:space="0" w:color="auto"/>
                    <w:right w:val="single" w:sz="4" w:space="0" w:color="auto"/>
                  </w:tcBorders>
                  <w:vAlign w:val="center"/>
                  <w:hideMark/>
                </w:tcPr>
                <w:p w14:paraId="1A2AD06E" w14:textId="77777777" w:rsidR="00F2262F" w:rsidRPr="000C6495" w:rsidRDefault="00F2262F" w:rsidP="00F2262F">
                  <w:pPr>
                    <w:rPr>
                      <w:sz w:val="24"/>
                    </w:rPr>
                  </w:pPr>
                  <w:r w:rsidRPr="000C6495">
                    <w:rPr>
                      <w:sz w:val="24"/>
                    </w:rPr>
                    <w:t>SDG3000X</w:t>
                  </w:r>
                  <w:r w:rsidRPr="000C6495">
                    <w:rPr>
                      <w:rFonts w:hint="eastAsia"/>
                      <w:sz w:val="24"/>
                    </w:rPr>
                    <w:t>：</w:t>
                  </w:r>
                  <w:r w:rsidRPr="000C6495">
                    <w:rPr>
                      <w:sz w:val="24"/>
                    </w:rPr>
                    <w:t>200 MHz</w:t>
                  </w:r>
                </w:p>
              </w:tc>
            </w:tr>
            <w:tr w:rsidR="00F2262F" w:rsidRPr="00A04CC2" w14:paraId="28BBE368" w14:textId="77777777" w:rsidTr="00074721">
              <w:trPr>
                <w:trHeight w:val="397"/>
                <w:jc w:val="center"/>
              </w:trPr>
              <w:tc>
                <w:tcPr>
                  <w:tcW w:w="1696" w:type="dxa"/>
                  <w:vMerge/>
                  <w:tcBorders>
                    <w:left w:val="single" w:sz="4" w:space="0" w:color="auto"/>
                    <w:right w:val="single" w:sz="4" w:space="0" w:color="auto"/>
                  </w:tcBorders>
                  <w:vAlign w:val="center"/>
                  <w:hideMark/>
                </w:tcPr>
                <w:p w14:paraId="242377BA" w14:textId="77777777" w:rsidR="00F2262F" w:rsidRPr="000C6495" w:rsidRDefault="00F2262F" w:rsidP="00F2262F">
                  <w:pPr>
                    <w:rPr>
                      <w:sz w:val="24"/>
                    </w:rPr>
                  </w:pPr>
                </w:p>
              </w:tc>
              <w:tc>
                <w:tcPr>
                  <w:tcW w:w="2127" w:type="dxa"/>
                  <w:tcBorders>
                    <w:top w:val="single" w:sz="4" w:space="0" w:color="auto"/>
                    <w:left w:val="single" w:sz="4" w:space="0" w:color="auto"/>
                    <w:bottom w:val="single" w:sz="4" w:space="0" w:color="auto"/>
                    <w:right w:val="single" w:sz="4" w:space="0" w:color="auto"/>
                  </w:tcBorders>
                  <w:noWrap/>
                  <w:vAlign w:val="center"/>
                  <w:hideMark/>
                </w:tcPr>
                <w:p w14:paraId="7FB4EA11" w14:textId="77777777" w:rsidR="00F2262F" w:rsidRPr="000C6495" w:rsidRDefault="00F2262F" w:rsidP="00F2262F">
                  <w:pPr>
                    <w:jc w:val="center"/>
                    <w:rPr>
                      <w:sz w:val="24"/>
                    </w:rPr>
                  </w:pPr>
                  <w:r w:rsidRPr="000C6495">
                    <w:rPr>
                      <w:rFonts w:hint="eastAsia"/>
                      <w:sz w:val="24"/>
                    </w:rPr>
                    <w:t>手持信号分析仪</w:t>
                  </w:r>
                </w:p>
              </w:tc>
              <w:tc>
                <w:tcPr>
                  <w:tcW w:w="4536" w:type="dxa"/>
                  <w:tcBorders>
                    <w:top w:val="single" w:sz="4" w:space="0" w:color="auto"/>
                    <w:left w:val="single" w:sz="4" w:space="0" w:color="auto"/>
                    <w:bottom w:val="single" w:sz="4" w:space="0" w:color="auto"/>
                    <w:right w:val="single" w:sz="4" w:space="0" w:color="auto"/>
                  </w:tcBorders>
                  <w:vAlign w:val="center"/>
                  <w:hideMark/>
                </w:tcPr>
                <w:p w14:paraId="5A8483A9" w14:textId="77777777" w:rsidR="00F2262F" w:rsidRPr="000C6495" w:rsidRDefault="00F2262F" w:rsidP="00F2262F">
                  <w:pPr>
                    <w:rPr>
                      <w:sz w:val="24"/>
                    </w:rPr>
                  </w:pPr>
                  <w:r w:rsidRPr="000C6495">
                    <w:rPr>
                      <w:sz w:val="24"/>
                    </w:rPr>
                    <w:t>SHA860A</w:t>
                  </w:r>
                  <w:r w:rsidRPr="000C6495">
                    <w:rPr>
                      <w:rFonts w:hint="eastAsia"/>
                      <w:sz w:val="24"/>
                    </w:rPr>
                    <w:t>：</w:t>
                  </w:r>
                  <w:r w:rsidRPr="000C6495">
                    <w:rPr>
                      <w:sz w:val="24"/>
                    </w:rPr>
                    <w:t>26.5 GHz</w:t>
                  </w:r>
                </w:p>
              </w:tc>
            </w:tr>
            <w:tr w:rsidR="00F2262F" w:rsidRPr="00A04CC2" w14:paraId="7A7E3281" w14:textId="77777777" w:rsidTr="00074721">
              <w:trPr>
                <w:trHeight w:val="397"/>
                <w:jc w:val="center"/>
              </w:trPr>
              <w:tc>
                <w:tcPr>
                  <w:tcW w:w="1696" w:type="dxa"/>
                  <w:vMerge w:val="restart"/>
                  <w:tcBorders>
                    <w:top w:val="single" w:sz="4" w:space="0" w:color="auto"/>
                    <w:left w:val="single" w:sz="4" w:space="0" w:color="auto"/>
                    <w:right w:val="single" w:sz="4" w:space="0" w:color="auto"/>
                  </w:tcBorders>
                  <w:noWrap/>
                  <w:vAlign w:val="center"/>
                </w:tcPr>
                <w:p w14:paraId="4B0FCDAB" w14:textId="77777777" w:rsidR="00F2262F" w:rsidRPr="009C4089" w:rsidRDefault="00F2262F" w:rsidP="00F2262F">
                  <w:pPr>
                    <w:jc w:val="center"/>
                    <w:rPr>
                      <w:sz w:val="24"/>
                    </w:rPr>
                  </w:pPr>
                  <w:r w:rsidRPr="009C4089">
                    <w:rPr>
                      <w:rFonts w:hint="eastAsia"/>
                      <w:sz w:val="24"/>
                    </w:rPr>
                    <w:t>新品类拓展</w:t>
                  </w:r>
                </w:p>
              </w:tc>
              <w:tc>
                <w:tcPr>
                  <w:tcW w:w="2127" w:type="dxa"/>
                  <w:tcBorders>
                    <w:top w:val="single" w:sz="4" w:space="0" w:color="auto"/>
                    <w:left w:val="single" w:sz="4" w:space="0" w:color="auto"/>
                    <w:bottom w:val="single" w:sz="4" w:space="0" w:color="auto"/>
                    <w:right w:val="single" w:sz="4" w:space="0" w:color="auto"/>
                  </w:tcBorders>
                  <w:noWrap/>
                  <w:vAlign w:val="center"/>
                </w:tcPr>
                <w:p w14:paraId="3851FE80" w14:textId="77777777" w:rsidR="00F2262F" w:rsidRPr="009C4089" w:rsidRDefault="00F2262F" w:rsidP="00F2262F">
                  <w:pPr>
                    <w:jc w:val="center"/>
                    <w:rPr>
                      <w:sz w:val="24"/>
                    </w:rPr>
                  </w:pPr>
                  <w:proofErr w:type="gramStart"/>
                  <w:r w:rsidRPr="009C4089">
                    <w:rPr>
                      <w:rFonts w:hint="eastAsia"/>
                      <w:sz w:val="24"/>
                    </w:rPr>
                    <w:t>源载模拟器</w:t>
                  </w:r>
                  <w:proofErr w:type="gramEnd"/>
                </w:p>
              </w:tc>
              <w:tc>
                <w:tcPr>
                  <w:tcW w:w="4536" w:type="dxa"/>
                  <w:tcBorders>
                    <w:top w:val="single" w:sz="4" w:space="0" w:color="auto"/>
                    <w:left w:val="single" w:sz="4" w:space="0" w:color="auto"/>
                    <w:bottom w:val="single" w:sz="4" w:space="0" w:color="auto"/>
                    <w:right w:val="single" w:sz="4" w:space="0" w:color="auto"/>
                  </w:tcBorders>
                  <w:vAlign w:val="center"/>
                </w:tcPr>
                <w:p w14:paraId="3C9D4520" w14:textId="77777777" w:rsidR="00F2262F" w:rsidRPr="009C4089" w:rsidRDefault="00F2262F" w:rsidP="00F2262F">
                  <w:pPr>
                    <w:rPr>
                      <w:sz w:val="24"/>
                    </w:rPr>
                  </w:pPr>
                  <w:r w:rsidRPr="009C4089">
                    <w:rPr>
                      <w:sz w:val="24"/>
                    </w:rPr>
                    <w:t>SPB3100X</w:t>
                  </w:r>
                  <w:r w:rsidRPr="009C4089">
                    <w:rPr>
                      <w:rFonts w:hint="eastAsia"/>
                      <w:sz w:val="24"/>
                    </w:rPr>
                    <w:t>：</w:t>
                  </w:r>
                  <w:r w:rsidRPr="009C4089">
                    <w:rPr>
                      <w:sz w:val="24"/>
                    </w:rPr>
                    <w:t>2CH</w:t>
                  </w:r>
                  <w:r w:rsidRPr="009C4089">
                    <w:rPr>
                      <w:rFonts w:hint="eastAsia"/>
                      <w:sz w:val="24"/>
                    </w:rPr>
                    <w:t>，</w:t>
                  </w:r>
                  <w:r w:rsidRPr="009C4089">
                    <w:rPr>
                      <w:sz w:val="24"/>
                    </w:rPr>
                    <w:t>30V/20A/200W</w:t>
                  </w:r>
                </w:p>
                <w:p w14:paraId="7871A12E" w14:textId="77777777" w:rsidR="00F2262F" w:rsidRPr="009C4089" w:rsidRDefault="00F2262F" w:rsidP="00F2262F">
                  <w:pPr>
                    <w:rPr>
                      <w:sz w:val="24"/>
                    </w:rPr>
                  </w:pPr>
                  <w:r w:rsidRPr="009C4089">
                    <w:rPr>
                      <w:sz w:val="24"/>
                    </w:rPr>
                    <w:t>SPB3200X</w:t>
                  </w:r>
                  <w:r w:rsidRPr="009C4089">
                    <w:rPr>
                      <w:rFonts w:hint="eastAsia"/>
                      <w:sz w:val="24"/>
                    </w:rPr>
                    <w:t>：</w:t>
                  </w:r>
                  <w:r w:rsidRPr="009C4089">
                    <w:rPr>
                      <w:sz w:val="24"/>
                    </w:rPr>
                    <w:t>2CH</w:t>
                  </w:r>
                  <w:r w:rsidRPr="009C4089">
                    <w:rPr>
                      <w:rFonts w:hint="eastAsia"/>
                      <w:sz w:val="24"/>
                    </w:rPr>
                    <w:t>，</w:t>
                  </w:r>
                  <w:r w:rsidRPr="009C4089">
                    <w:rPr>
                      <w:sz w:val="24"/>
                    </w:rPr>
                    <w:t>60V/40A/300W</w:t>
                  </w:r>
                </w:p>
                <w:p w14:paraId="3A4169A2" w14:textId="77777777" w:rsidR="00F2262F" w:rsidRPr="009C4089" w:rsidRDefault="00F2262F" w:rsidP="00F2262F">
                  <w:pPr>
                    <w:rPr>
                      <w:sz w:val="24"/>
                    </w:rPr>
                  </w:pPr>
                  <w:r w:rsidRPr="009C4089">
                    <w:rPr>
                      <w:sz w:val="24"/>
                    </w:rPr>
                    <w:t>SPB3300X</w:t>
                  </w:r>
                  <w:r w:rsidRPr="009C4089">
                    <w:rPr>
                      <w:rFonts w:hint="eastAsia"/>
                      <w:sz w:val="24"/>
                    </w:rPr>
                    <w:t>：</w:t>
                  </w:r>
                  <w:r w:rsidRPr="009C4089">
                    <w:rPr>
                      <w:sz w:val="24"/>
                    </w:rPr>
                    <w:t>1CH</w:t>
                  </w:r>
                  <w:r w:rsidRPr="009C4089">
                    <w:rPr>
                      <w:rFonts w:hint="eastAsia"/>
                      <w:sz w:val="24"/>
                    </w:rPr>
                    <w:t>，</w:t>
                  </w:r>
                  <w:r w:rsidRPr="009C4089">
                    <w:rPr>
                      <w:sz w:val="24"/>
                    </w:rPr>
                    <w:t>1mV,1mA</w:t>
                  </w:r>
                </w:p>
              </w:tc>
            </w:tr>
            <w:tr w:rsidR="00F2262F" w:rsidRPr="00A04CC2" w14:paraId="51CAE085" w14:textId="77777777" w:rsidTr="00074721">
              <w:trPr>
                <w:trHeight w:val="397"/>
                <w:jc w:val="center"/>
              </w:trPr>
              <w:tc>
                <w:tcPr>
                  <w:tcW w:w="1696" w:type="dxa"/>
                  <w:vMerge/>
                  <w:tcBorders>
                    <w:left w:val="single" w:sz="4" w:space="0" w:color="auto"/>
                    <w:bottom w:val="single" w:sz="4" w:space="0" w:color="auto"/>
                    <w:right w:val="single" w:sz="4" w:space="0" w:color="auto"/>
                  </w:tcBorders>
                  <w:noWrap/>
                  <w:vAlign w:val="center"/>
                  <w:hideMark/>
                </w:tcPr>
                <w:p w14:paraId="56648A14" w14:textId="77777777" w:rsidR="00F2262F" w:rsidRPr="000C6495" w:rsidRDefault="00F2262F" w:rsidP="00F2262F">
                  <w:pPr>
                    <w:jc w:val="center"/>
                    <w:rPr>
                      <w:sz w:val="24"/>
                    </w:rPr>
                  </w:pPr>
                </w:p>
              </w:tc>
              <w:tc>
                <w:tcPr>
                  <w:tcW w:w="2127" w:type="dxa"/>
                  <w:tcBorders>
                    <w:top w:val="single" w:sz="4" w:space="0" w:color="auto"/>
                    <w:left w:val="single" w:sz="4" w:space="0" w:color="auto"/>
                    <w:bottom w:val="single" w:sz="4" w:space="0" w:color="auto"/>
                    <w:right w:val="single" w:sz="4" w:space="0" w:color="auto"/>
                  </w:tcBorders>
                  <w:noWrap/>
                  <w:vAlign w:val="center"/>
                  <w:hideMark/>
                </w:tcPr>
                <w:p w14:paraId="6A120DFC" w14:textId="77777777" w:rsidR="00F2262F" w:rsidRPr="000C6495" w:rsidRDefault="00F2262F" w:rsidP="00F2262F">
                  <w:pPr>
                    <w:jc w:val="center"/>
                    <w:rPr>
                      <w:sz w:val="24"/>
                    </w:rPr>
                  </w:pPr>
                  <w:r w:rsidRPr="000C6495">
                    <w:rPr>
                      <w:rFonts w:hint="eastAsia"/>
                      <w:sz w:val="24"/>
                    </w:rPr>
                    <w:t>精密源表</w:t>
                  </w:r>
                </w:p>
              </w:tc>
              <w:tc>
                <w:tcPr>
                  <w:tcW w:w="4536" w:type="dxa"/>
                  <w:tcBorders>
                    <w:top w:val="single" w:sz="4" w:space="0" w:color="auto"/>
                    <w:left w:val="single" w:sz="4" w:space="0" w:color="auto"/>
                    <w:bottom w:val="single" w:sz="4" w:space="0" w:color="auto"/>
                    <w:right w:val="single" w:sz="4" w:space="0" w:color="auto"/>
                  </w:tcBorders>
                  <w:vAlign w:val="center"/>
                  <w:hideMark/>
                </w:tcPr>
                <w:p w14:paraId="51AF6BE4" w14:textId="77777777" w:rsidR="00F2262F" w:rsidRPr="000C6495" w:rsidRDefault="00F2262F" w:rsidP="00F2262F">
                  <w:pPr>
                    <w:rPr>
                      <w:sz w:val="24"/>
                    </w:rPr>
                  </w:pPr>
                  <w:r w:rsidRPr="000C6495">
                    <w:rPr>
                      <w:sz w:val="24"/>
                    </w:rPr>
                    <w:t>SMM3000X</w:t>
                  </w:r>
                  <w:r w:rsidRPr="000C6495">
                    <w:rPr>
                      <w:rFonts w:hint="eastAsia"/>
                      <w:sz w:val="24"/>
                    </w:rPr>
                    <w:t>：</w:t>
                  </w:r>
                  <w:r w:rsidRPr="000C6495">
                    <w:rPr>
                      <w:sz w:val="24"/>
                    </w:rPr>
                    <w:t>6½</w:t>
                  </w:r>
                  <w:r w:rsidRPr="000C6495">
                    <w:rPr>
                      <w:rFonts w:hint="eastAsia"/>
                      <w:sz w:val="24"/>
                    </w:rPr>
                    <w:t>，</w:t>
                  </w:r>
                  <w:r w:rsidRPr="000C6495">
                    <w:rPr>
                      <w:sz w:val="24"/>
                    </w:rPr>
                    <w:t>± 210V/3.03A/31.8W</w:t>
                  </w:r>
                </w:p>
              </w:tc>
            </w:tr>
          </w:tbl>
          <w:p w14:paraId="08DA5F22" w14:textId="7DED51BE" w:rsidR="00422C3C" w:rsidRDefault="00FF3F96" w:rsidP="00256E78">
            <w:pPr>
              <w:adjustRightInd w:val="0"/>
              <w:snapToGrid w:val="0"/>
              <w:spacing w:line="360" w:lineRule="auto"/>
              <w:ind w:firstLineChars="200" w:firstLine="480"/>
              <w:rPr>
                <w:sz w:val="24"/>
              </w:rPr>
            </w:pPr>
            <w:r w:rsidRPr="00837DAC">
              <w:rPr>
                <w:sz w:val="24"/>
              </w:rPr>
              <w:lastRenderedPageBreak/>
              <w:t>2026</w:t>
            </w:r>
            <w:r w:rsidRPr="00837DAC">
              <w:rPr>
                <w:sz w:val="24"/>
              </w:rPr>
              <w:t>年以来公司已发布了</w:t>
            </w:r>
            <w:r w:rsidR="002B0371">
              <w:rPr>
                <w:rFonts w:hint="eastAsia"/>
                <w:sz w:val="24"/>
              </w:rPr>
              <w:t>多</w:t>
            </w:r>
            <w:r w:rsidRPr="00837DAC">
              <w:rPr>
                <w:sz w:val="24"/>
              </w:rPr>
              <w:t>款新产品，包括</w:t>
            </w:r>
            <w:r w:rsidR="00AC32EC">
              <w:rPr>
                <w:sz w:val="24"/>
              </w:rPr>
              <w:t>PXIe</w:t>
            </w:r>
            <w:r w:rsidRPr="00837DAC">
              <w:rPr>
                <w:sz w:val="24"/>
              </w:rPr>
              <w:t>模块化示波器、</w:t>
            </w:r>
            <w:r w:rsidR="00AC32EC">
              <w:rPr>
                <w:sz w:val="24"/>
              </w:rPr>
              <w:t>PXIe</w:t>
            </w:r>
            <w:r w:rsidR="00AC32EC">
              <w:rPr>
                <w:sz w:val="24"/>
              </w:rPr>
              <w:t>模块化矢量网络分析仪</w:t>
            </w:r>
            <w:r w:rsidR="00AC32EC">
              <w:rPr>
                <w:rFonts w:hint="eastAsia"/>
                <w:sz w:val="24"/>
              </w:rPr>
              <w:t>、</w:t>
            </w:r>
            <w:r w:rsidR="00AC32EC">
              <w:rPr>
                <w:sz w:val="24"/>
              </w:rPr>
              <w:t>USB</w:t>
            </w:r>
            <w:r w:rsidRPr="00837DAC">
              <w:rPr>
                <w:sz w:val="24"/>
              </w:rPr>
              <w:t>矢量网络分析仪</w:t>
            </w:r>
            <w:r w:rsidR="00AC32EC">
              <w:rPr>
                <w:rFonts w:hint="eastAsia"/>
                <w:sz w:val="24"/>
              </w:rPr>
              <w:t>及</w:t>
            </w:r>
            <w:r w:rsidRPr="00837DAC">
              <w:rPr>
                <w:sz w:val="24"/>
              </w:rPr>
              <w:t>同步推出</w:t>
            </w:r>
            <w:r w:rsidR="00AC32EC">
              <w:rPr>
                <w:rFonts w:hint="eastAsia"/>
                <w:sz w:val="24"/>
              </w:rPr>
              <w:t>的</w:t>
            </w:r>
            <w:proofErr w:type="spellStart"/>
            <w:r w:rsidR="004C02F7" w:rsidRPr="00837DAC">
              <w:rPr>
                <w:sz w:val="24"/>
              </w:rPr>
              <w:t>PXle</w:t>
            </w:r>
            <w:proofErr w:type="spellEnd"/>
            <w:r w:rsidRPr="00837DAC">
              <w:rPr>
                <w:sz w:val="24"/>
              </w:rPr>
              <w:t>嵌入式控制器与</w:t>
            </w:r>
            <w:r w:rsidR="004C02F7" w:rsidRPr="00837DAC">
              <w:rPr>
                <w:sz w:val="24"/>
              </w:rPr>
              <w:t>PXIe</w:t>
            </w:r>
            <w:r w:rsidRPr="00837DAC">
              <w:rPr>
                <w:sz w:val="24"/>
              </w:rPr>
              <w:t>混合机箱</w:t>
            </w:r>
            <w:r w:rsidR="00AC32EC">
              <w:rPr>
                <w:rFonts w:hint="eastAsia"/>
                <w:sz w:val="24"/>
              </w:rPr>
              <w:t>，以及</w:t>
            </w:r>
            <w:r w:rsidR="00AC32EC" w:rsidRPr="00837DAC">
              <w:rPr>
                <w:sz w:val="24"/>
              </w:rPr>
              <w:t>SDM4075A-DV</w:t>
            </w:r>
            <w:r w:rsidR="00AC32EC" w:rsidRPr="00837DAC">
              <w:rPr>
                <w:sz w:val="24"/>
              </w:rPr>
              <w:t>七位半高精度数字电压表、</w:t>
            </w:r>
            <w:r w:rsidR="00AC32EC">
              <w:rPr>
                <w:sz w:val="24"/>
              </w:rPr>
              <w:t>DM4065A-RE</w:t>
            </w:r>
            <w:r w:rsidR="00AC32EC" w:rsidRPr="00837DAC">
              <w:rPr>
                <w:sz w:val="24"/>
              </w:rPr>
              <w:t>万用表</w:t>
            </w:r>
            <w:r w:rsidRPr="00837DAC">
              <w:rPr>
                <w:sz w:val="24"/>
              </w:rPr>
              <w:t>。新产品的发布进一步丰富了公司的产品矩阵和产品形态，拓宽了公司产品的应用场景和使用范围。</w:t>
            </w:r>
            <w:r w:rsidR="005433A1">
              <w:rPr>
                <w:rFonts w:hint="eastAsia"/>
                <w:sz w:val="24"/>
              </w:rPr>
              <w:t>2026</w:t>
            </w:r>
            <w:r w:rsidR="00FA109A" w:rsidRPr="00FA109A">
              <w:rPr>
                <w:rFonts w:hint="eastAsia"/>
                <w:sz w:val="24"/>
              </w:rPr>
              <w:t>年公司将</w:t>
            </w:r>
            <w:r w:rsidR="000E73BC">
              <w:rPr>
                <w:rFonts w:hint="eastAsia"/>
                <w:sz w:val="24"/>
              </w:rPr>
              <w:t>继续保持</w:t>
            </w:r>
            <w:r w:rsidR="00FA109A" w:rsidRPr="00FA109A">
              <w:rPr>
                <w:rFonts w:hint="eastAsia"/>
                <w:sz w:val="24"/>
              </w:rPr>
              <w:t>新品迭代节奏，</w:t>
            </w:r>
            <w:r w:rsidR="001E2ACA">
              <w:rPr>
                <w:rFonts w:hint="eastAsia"/>
                <w:sz w:val="24"/>
              </w:rPr>
              <w:t>持续提升</w:t>
            </w:r>
            <w:r w:rsidR="00A04CC2">
              <w:rPr>
                <w:rFonts w:hint="eastAsia"/>
                <w:sz w:val="24"/>
              </w:rPr>
              <w:t>产品</w:t>
            </w:r>
            <w:r w:rsidR="00A04CC2" w:rsidRPr="00FA109A">
              <w:rPr>
                <w:rFonts w:hint="eastAsia"/>
                <w:sz w:val="24"/>
              </w:rPr>
              <w:t>档次、</w:t>
            </w:r>
            <w:r w:rsidR="00A04CC2">
              <w:rPr>
                <w:rFonts w:hint="eastAsia"/>
                <w:sz w:val="24"/>
              </w:rPr>
              <w:t>拓展</w:t>
            </w:r>
            <w:r w:rsidR="00FA109A" w:rsidRPr="00FA109A">
              <w:rPr>
                <w:rFonts w:hint="eastAsia"/>
                <w:sz w:val="24"/>
              </w:rPr>
              <w:t>产品品类、</w:t>
            </w:r>
            <w:r w:rsidR="00A04CC2">
              <w:rPr>
                <w:rFonts w:hint="eastAsia"/>
                <w:sz w:val="24"/>
              </w:rPr>
              <w:t>优化</w:t>
            </w:r>
            <w:r w:rsidR="00FA109A">
              <w:rPr>
                <w:rFonts w:hint="eastAsia"/>
                <w:sz w:val="24"/>
              </w:rPr>
              <w:t>产品</w:t>
            </w:r>
            <w:r w:rsidR="00FA109A" w:rsidRPr="00FA109A">
              <w:rPr>
                <w:rFonts w:hint="eastAsia"/>
                <w:sz w:val="24"/>
              </w:rPr>
              <w:t>性能，延续并巩固过往积累的核心竞争优势。</w:t>
            </w:r>
          </w:p>
          <w:p w14:paraId="1465EC00" w14:textId="77777777" w:rsidR="00256E78" w:rsidRPr="00837DAC" w:rsidRDefault="00256E78" w:rsidP="00256E78">
            <w:pPr>
              <w:adjustRightInd w:val="0"/>
              <w:snapToGrid w:val="0"/>
              <w:spacing w:line="360" w:lineRule="auto"/>
              <w:ind w:firstLineChars="200" w:firstLine="480"/>
              <w:rPr>
                <w:sz w:val="24"/>
              </w:rPr>
            </w:pPr>
          </w:p>
          <w:p w14:paraId="0E5270D2" w14:textId="23E7F099" w:rsidR="00FF3F96" w:rsidRPr="00837DAC" w:rsidRDefault="004C02F7" w:rsidP="00FF3F96">
            <w:pPr>
              <w:adjustRightInd w:val="0"/>
              <w:snapToGrid w:val="0"/>
              <w:spacing w:line="360" w:lineRule="auto"/>
              <w:ind w:firstLineChars="200" w:firstLine="480"/>
              <w:rPr>
                <w:sz w:val="24"/>
              </w:rPr>
            </w:pPr>
            <w:r w:rsidRPr="00837DAC">
              <w:rPr>
                <w:sz w:val="24"/>
              </w:rPr>
              <w:t>Q2</w:t>
            </w:r>
            <w:r w:rsidR="00DA1712">
              <w:rPr>
                <w:sz w:val="24"/>
              </w:rPr>
              <w:t>：公司目前</w:t>
            </w:r>
            <w:r w:rsidRPr="00837DAC">
              <w:rPr>
                <w:sz w:val="24"/>
              </w:rPr>
              <w:t>客户结构以及后续客户拓展的思路和规划？</w:t>
            </w:r>
          </w:p>
          <w:p w14:paraId="271D0E1C" w14:textId="3B10D48E" w:rsidR="004C02F7" w:rsidRDefault="004C02F7" w:rsidP="00256E78">
            <w:pPr>
              <w:adjustRightInd w:val="0"/>
              <w:snapToGrid w:val="0"/>
              <w:spacing w:line="360" w:lineRule="auto"/>
              <w:ind w:firstLineChars="200" w:firstLine="480"/>
              <w:rPr>
                <w:sz w:val="24"/>
              </w:rPr>
            </w:pPr>
            <w:r w:rsidRPr="00837DAC">
              <w:rPr>
                <w:sz w:val="24"/>
              </w:rPr>
              <w:t>A2</w:t>
            </w:r>
            <w:r w:rsidRPr="00837DAC">
              <w:rPr>
                <w:sz w:val="24"/>
              </w:rPr>
              <w:t>：</w:t>
            </w:r>
            <w:r w:rsidR="00231551" w:rsidRPr="00231551">
              <w:rPr>
                <w:rFonts w:hint="eastAsia"/>
                <w:sz w:val="24"/>
              </w:rPr>
              <w:t>公司产品广泛应用于通讯、半导体、汽车电子、医疗电子、消费电子、教育科研等领域，</w:t>
            </w:r>
            <w:r w:rsidR="00231551">
              <w:rPr>
                <w:rFonts w:hint="eastAsia"/>
                <w:sz w:val="24"/>
              </w:rPr>
              <w:t>公司</w:t>
            </w:r>
            <w:r w:rsidR="00231551" w:rsidRPr="00231551">
              <w:rPr>
                <w:rFonts w:hint="eastAsia"/>
                <w:sz w:val="24"/>
              </w:rPr>
              <w:t>将重点行业以及行业内头部大客户作为</w:t>
            </w:r>
            <w:r w:rsidR="00BB2323">
              <w:rPr>
                <w:rFonts w:hint="eastAsia"/>
                <w:sz w:val="24"/>
              </w:rPr>
              <w:t>年度</w:t>
            </w:r>
            <w:r w:rsidR="00231551" w:rsidRPr="00231551">
              <w:rPr>
                <w:rFonts w:hint="eastAsia"/>
                <w:sz w:val="24"/>
              </w:rPr>
              <w:t>重点战略方向</w:t>
            </w:r>
            <w:r w:rsidR="00231551">
              <w:rPr>
                <w:rFonts w:hint="eastAsia"/>
                <w:sz w:val="24"/>
              </w:rPr>
              <w:t>，</w:t>
            </w:r>
            <w:r w:rsidRPr="00837DAC">
              <w:rPr>
                <w:sz w:val="24"/>
              </w:rPr>
              <w:t>跟踪挖掘客户需求，</w:t>
            </w:r>
            <w:r w:rsidR="00A04CC2">
              <w:rPr>
                <w:rFonts w:hint="eastAsia"/>
                <w:sz w:val="24"/>
              </w:rPr>
              <w:t>提供专业的解决方案</w:t>
            </w:r>
            <w:r w:rsidRPr="00837DAC">
              <w:rPr>
                <w:sz w:val="24"/>
              </w:rPr>
              <w:t>，推动产品销售。</w:t>
            </w:r>
            <w:r w:rsidR="00A04CC2">
              <w:rPr>
                <w:rFonts w:hint="eastAsia"/>
                <w:sz w:val="24"/>
              </w:rPr>
              <w:t>同时</w:t>
            </w:r>
            <w:r w:rsidRPr="00837DAC">
              <w:rPr>
                <w:sz w:val="24"/>
              </w:rPr>
              <w:t>，随着公司产品高端化进程不断加快，适合直销的产品越来越丰富，公司</w:t>
            </w:r>
            <w:r w:rsidR="002860AA" w:rsidRPr="00837DAC">
              <w:rPr>
                <w:sz w:val="24"/>
              </w:rPr>
              <w:t>将</w:t>
            </w:r>
            <w:r w:rsidRPr="00837DAC">
              <w:rPr>
                <w:sz w:val="24"/>
              </w:rPr>
              <w:t>持续优化直销队伍的管理和建设，不断加强各行业典型大客户以及高端产品的销售推进工作。</w:t>
            </w:r>
          </w:p>
          <w:p w14:paraId="0FB716AB" w14:textId="77777777" w:rsidR="00256E78" w:rsidRPr="00837DAC" w:rsidRDefault="00256E78" w:rsidP="00256E78">
            <w:pPr>
              <w:adjustRightInd w:val="0"/>
              <w:snapToGrid w:val="0"/>
              <w:spacing w:line="360" w:lineRule="auto"/>
              <w:ind w:firstLineChars="200" w:firstLine="480"/>
              <w:rPr>
                <w:sz w:val="24"/>
              </w:rPr>
            </w:pPr>
          </w:p>
          <w:p w14:paraId="5095E4DB" w14:textId="548A494F" w:rsidR="00FF3F96" w:rsidRPr="00837DAC" w:rsidRDefault="00FF3F96" w:rsidP="00FF3F96">
            <w:pPr>
              <w:adjustRightInd w:val="0"/>
              <w:snapToGrid w:val="0"/>
              <w:spacing w:line="360" w:lineRule="auto"/>
              <w:ind w:firstLineChars="200" w:firstLine="480"/>
              <w:rPr>
                <w:sz w:val="24"/>
              </w:rPr>
            </w:pPr>
            <w:r w:rsidRPr="00837DAC">
              <w:rPr>
                <w:sz w:val="24"/>
              </w:rPr>
              <w:t>Q3</w:t>
            </w:r>
            <w:r w:rsidRPr="00837DAC">
              <w:rPr>
                <w:sz w:val="24"/>
              </w:rPr>
              <w:t>：高端示波器的未来市场空间如何，能否与其他产品（如射频类）形成协同效应，带动其他产品性能及下游客户突破</w:t>
            </w:r>
            <w:r w:rsidR="002918EF">
              <w:rPr>
                <w:rFonts w:hint="eastAsia"/>
                <w:sz w:val="24"/>
              </w:rPr>
              <w:t>？</w:t>
            </w:r>
          </w:p>
          <w:p w14:paraId="7A89EDB4" w14:textId="251B66C9" w:rsidR="004C02F7" w:rsidRDefault="009F2EB1" w:rsidP="00CD50B9">
            <w:pPr>
              <w:adjustRightInd w:val="0"/>
              <w:snapToGrid w:val="0"/>
              <w:spacing w:line="360" w:lineRule="auto"/>
              <w:ind w:firstLineChars="200" w:firstLine="480"/>
              <w:rPr>
                <w:sz w:val="24"/>
              </w:rPr>
            </w:pPr>
            <w:r w:rsidRPr="00837DAC">
              <w:rPr>
                <w:sz w:val="24"/>
              </w:rPr>
              <w:t>A3</w:t>
            </w:r>
            <w:r w:rsidRPr="00837DAC">
              <w:rPr>
                <w:sz w:val="24"/>
              </w:rPr>
              <w:t>：</w:t>
            </w:r>
            <w:r w:rsidR="001C4060" w:rsidRPr="00D53D0C">
              <w:rPr>
                <w:rFonts w:hint="eastAsia"/>
                <w:sz w:val="24"/>
              </w:rPr>
              <w:t>根据</w:t>
            </w:r>
            <w:proofErr w:type="spellStart"/>
            <w:r w:rsidR="001C4060" w:rsidRPr="00CD50B9">
              <w:rPr>
                <w:sz w:val="24"/>
              </w:rPr>
              <w:t>Technavio</w:t>
            </w:r>
            <w:proofErr w:type="spellEnd"/>
            <w:r w:rsidR="000B0895">
              <w:rPr>
                <w:rFonts w:hint="eastAsia"/>
                <w:sz w:val="24"/>
              </w:rPr>
              <w:t>的分析</w:t>
            </w:r>
            <w:r w:rsidR="001C4060" w:rsidRPr="00CD50B9">
              <w:rPr>
                <w:rFonts w:hint="eastAsia"/>
                <w:sz w:val="24"/>
              </w:rPr>
              <w:t>数据</w:t>
            </w:r>
            <w:r w:rsidR="00CD50B9">
              <w:rPr>
                <w:rFonts w:hint="eastAsia"/>
                <w:sz w:val="24"/>
              </w:rPr>
              <w:t>，</w:t>
            </w:r>
            <w:r w:rsidR="00CD50B9">
              <w:rPr>
                <w:rFonts w:hint="eastAsia"/>
                <w:sz w:val="24"/>
              </w:rPr>
              <w:t>2022</w:t>
            </w:r>
            <w:r w:rsidR="00CD50B9" w:rsidRPr="00CD50B9">
              <w:rPr>
                <w:rFonts w:hint="eastAsia"/>
                <w:sz w:val="24"/>
              </w:rPr>
              <w:t>年全球示波器</w:t>
            </w:r>
            <w:r w:rsidR="00CD50B9">
              <w:rPr>
                <w:rFonts w:hint="eastAsia"/>
                <w:sz w:val="24"/>
              </w:rPr>
              <w:t>市场规模</w:t>
            </w:r>
            <w:r w:rsidR="00CD50B9" w:rsidRPr="00CD50B9">
              <w:rPr>
                <w:rFonts w:hint="eastAsia"/>
                <w:sz w:val="24"/>
              </w:rPr>
              <w:t>为</w:t>
            </w:r>
            <w:r w:rsidR="00CD50B9">
              <w:rPr>
                <w:rFonts w:hint="eastAsia"/>
                <w:sz w:val="24"/>
              </w:rPr>
              <w:t>17.88</w:t>
            </w:r>
            <w:r w:rsidR="00CD50B9" w:rsidRPr="00CD50B9">
              <w:rPr>
                <w:rFonts w:hint="eastAsia"/>
                <w:sz w:val="24"/>
              </w:rPr>
              <w:t>亿美元，预计</w:t>
            </w:r>
            <w:r w:rsidR="00CD50B9">
              <w:rPr>
                <w:rFonts w:hint="eastAsia"/>
                <w:sz w:val="24"/>
              </w:rPr>
              <w:t>2</w:t>
            </w:r>
            <w:r w:rsidR="00CD50B9">
              <w:rPr>
                <w:sz w:val="24"/>
              </w:rPr>
              <w:t>0</w:t>
            </w:r>
            <w:r w:rsidR="00CD50B9">
              <w:rPr>
                <w:rFonts w:hint="eastAsia"/>
                <w:sz w:val="24"/>
              </w:rPr>
              <w:t>22-</w:t>
            </w:r>
            <w:r w:rsidR="00CD50B9">
              <w:rPr>
                <w:sz w:val="24"/>
              </w:rPr>
              <w:t>20</w:t>
            </w:r>
            <w:r w:rsidR="00CD50B9">
              <w:rPr>
                <w:rFonts w:hint="eastAsia"/>
                <w:sz w:val="24"/>
              </w:rPr>
              <w:t>27</w:t>
            </w:r>
            <w:r w:rsidR="00CD50B9" w:rsidRPr="00CD50B9">
              <w:rPr>
                <w:rFonts w:hint="eastAsia"/>
                <w:sz w:val="24"/>
              </w:rPr>
              <w:t>年</w:t>
            </w:r>
            <w:r w:rsidR="00CC6FF6">
              <w:rPr>
                <w:rFonts w:hint="eastAsia"/>
                <w:sz w:val="24"/>
              </w:rPr>
              <w:t>的</w:t>
            </w:r>
            <w:r w:rsidR="00CD50B9" w:rsidRPr="00CD50B9">
              <w:rPr>
                <w:rFonts w:hint="eastAsia"/>
                <w:sz w:val="24"/>
              </w:rPr>
              <w:t>CAGR</w:t>
            </w:r>
            <w:r w:rsidR="00CD50B9" w:rsidRPr="00CD50B9">
              <w:rPr>
                <w:rFonts w:hint="eastAsia"/>
                <w:sz w:val="24"/>
              </w:rPr>
              <w:t>为</w:t>
            </w:r>
            <w:r w:rsidR="00CD50B9" w:rsidRPr="00CD50B9">
              <w:rPr>
                <w:rFonts w:hint="eastAsia"/>
                <w:sz w:val="24"/>
              </w:rPr>
              <w:t>5.66%</w:t>
            </w:r>
            <w:r w:rsidR="00CD50B9">
              <w:rPr>
                <w:rFonts w:hint="eastAsia"/>
                <w:sz w:val="24"/>
              </w:rPr>
              <w:t>。</w:t>
            </w:r>
            <w:r w:rsidR="001C4060" w:rsidRPr="00D53D0C">
              <w:rPr>
                <w:rFonts w:hint="eastAsia"/>
                <w:sz w:val="24"/>
              </w:rPr>
              <w:t>目前</w:t>
            </w:r>
            <w:r w:rsidR="00FB6730" w:rsidRPr="00CD50B9">
              <w:rPr>
                <w:rFonts w:hint="eastAsia"/>
                <w:sz w:val="24"/>
              </w:rPr>
              <w:t>公司示波器最高带宽</w:t>
            </w:r>
            <w:r w:rsidR="006555E4">
              <w:rPr>
                <w:rFonts w:hint="eastAsia"/>
                <w:sz w:val="24"/>
              </w:rPr>
              <w:t>已</w:t>
            </w:r>
            <w:r w:rsidR="00FB6730" w:rsidRPr="00CD50B9">
              <w:rPr>
                <w:rFonts w:hint="eastAsia"/>
                <w:sz w:val="24"/>
              </w:rPr>
              <w:t>达</w:t>
            </w:r>
            <w:r w:rsidR="00CD50B9" w:rsidRPr="00CD50B9">
              <w:rPr>
                <w:rFonts w:hint="eastAsia"/>
                <w:sz w:val="24"/>
              </w:rPr>
              <w:t>20GHz</w:t>
            </w:r>
            <w:r w:rsidR="001C4060" w:rsidRPr="00D53D0C">
              <w:rPr>
                <w:rFonts w:hint="eastAsia"/>
                <w:sz w:val="24"/>
              </w:rPr>
              <w:t>；</w:t>
            </w:r>
            <w:r w:rsidR="00FB6730" w:rsidRPr="00CD50B9">
              <w:rPr>
                <w:rFonts w:hint="eastAsia"/>
                <w:sz w:val="24"/>
              </w:rPr>
              <w:t>12-bit</w:t>
            </w:r>
            <w:r w:rsidR="00FB6730" w:rsidRPr="00CD50B9">
              <w:rPr>
                <w:rFonts w:hint="eastAsia"/>
                <w:sz w:val="24"/>
              </w:rPr>
              <w:t>高分辨率数字示波器带宽已覆盖</w:t>
            </w:r>
            <w:r w:rsidR="00CD50B9" w:rsidRPr="00603231">
              <w:rPr>
                <w:rFonts w:hint="eastAsia"/>
                <w:sz w:val="24"/>
              </w:rPr>
              <w:t>70</w:t>
            </w:r>
            <w:r w:rsidR="00FB6730" w:rsidRPr="00D53D0C">
              <w:rPr>
                <w:rFonts w:hint="eastAsia"/>
                <w:sz w:val="24"/>
              </w:rPr>
              <w:t>MHz</w:t>
            </w:r>
            <w:r w:rsidR="00FB6730" w:rsidRPr="00D53D0C">
              <w:rPr>
                <w:rFonts w:hint="eastAsia"/>
                <w:sz w:val="24"/>
              </w:rPr>
              <w:t>～</w:t>
            </w:r>
            <w:r w:rsidR="00FB6730" w:rsidRPr="00D53D0C">
              <w:rPr>
                <w:rFonts w:hint="eastAsia"/>
                <w:sz w:val="24"/>
              </w:rPr>
              <w:t>16GHz</w:t>
            </w:r>
            <w:r w:rsidR="00FB6730" w:rsidRPr="00D53D0C">
              <w:rPr>
                <w:rFonts w:hint="eastAsia"/>
                <w:sz w:val="24"/>
              </w:rPr>
              <w:t>。</w:t>
            </w:r>
            <w:r w:rsidRPr="00837DAC">
              <w:rPr>
                <w:sz w:val="24"/>
              </w:rPr>
              <w:t>通用电子测量测试</w:t>
            </w:r>
            <w:r w:rsidR="004D39AD" w:rsidRPr="00837DAC">
              <w:rPr>
                <w:sz w:val="24"/>
              </w:rPr>
              <w:t>仪器间具有</w:t>
            </w:r>
            <w:r w:rsidR="00A04CC2">
              <w:rPr>
                <w:rFonts w:hint="eastAsia"/>
                <w:sz w:val="24"/>
              </w:rPr>
              <w:t>较强</w:t>
            </w:r>
            <w:r w:rsidR="00711D71" w:rsidRPr="00837DAC">
              <w:rPr>
                <w:sz w:val="24"/>
              </w:rPr>
              <w:t>协同性，</w:t>
            </w:r>
            <w:r w:rsidRPr="00837DAC">
              <w:rPr>
                <w:sz w:val="24"/>
              </w:rPr>
              <w:t>如同时购买示波器、频谱分析仪、矢量网络分析仪等</w:t>
            </w:r>
            <w:r w:rsidR="00A04CC2">
              <w:rPr>
                <w:rFonts w:hint="eastAsia"/>
                <w:sz w:val="24"/>
              </w:rPr>
              <w:t>多品类产品</w:t>
            </w:r>
            <w:r w:rsidRPr="00837DAC">
              <w:rPr>
                <w:sz w:val="24"/>
              </w:rPr>
              <w:t>。</w:t>
            </w:r>
            <w:r w:rsidR="001B5897" w:rsidRPr="001B5897">
              <w:rPr>
                <w:rFonts w:hint="eastAsia"/>
                <w:sz w:val="24"/>
              </w:rPr>
              <w:t>公司是全球极少数具有数字示波器、信号发生器、频谱分析仪和矢量网络分析仪四大通用电子测试测量仪器主力产品研发、生产和销售能力的通用电子测试测量仪器厂家，同时也是全球极少数同时拥有这四大主力产品并且四大主力产品全线进入高端领域的企业</w:t>
            </w:r>
            <w:r w:rsidR="001B5897">
              <w:rPr>
                <w:rFonts w:hint="eastAsia"/>
                <w:sz w:val="24"/>
              </w:rPr>
              <w:t>，</w:t>
            </w:r>
            <w:r w:rsidR="002C4C18">
              <w:rPr>
                <w:rFonts w:hint="eastAsia"/>
                <w:sz w:val="24"/>
              </w:rPr>
              <w:t>公司</w:t>
            </w:r>
            <w:r w:rsidR="002C4C18" w:rsidRPr="002C4C18">
              <w:rPr>
                <w:rFonts w:hint="eastAsia"/>
                <w:sz w:val="24"/>
              </w:rPr>
              <w:t>四大主力产品销售渠道共享，终端用户重叠度高，相互之间能够产生良好的协同效应，有利于提高品牌影响力，并增加客户黏度。</w:t>
            </w:r>
          </w:p>
          <w:p w14:paraId="2742FBFF" w14:textId="77777777" w:rsidR="00256E78" w:rsidRPr="00837DAC" w:rsidRDefault="00256E78" w:rsidP="00CD50B9">
            <w:pPr>
              <w:adjustRightInd w:val="0"/>
              <w:snapToGrid w:val="0"/>
              <w:spacing w:line="360" w:lineRule="auto"/>
              <w:ind w:firstLineChars="200" w:firstLine="480"/>
              <w:rPr>
                <w:sz w:val="24"/>
              </w:rPr>
            </w:pPr>
          </w:p>
          <w:p w14:paraId="6AB30498" w14:textId="3B133CA6" w:rsidR="00FF3F96" w:rsidRPr="00837DAC" w:rsidRDefault="00FF3F96" w:rsidP="00FF3F96">
            <w:pPr>
              <w:adjustRightInd w:val="0"/>
              <w:snapToGrid w:val="0"/>
              <w:spacing w:line="360" w:lineRule="auto"/>
              <w:ind w:firstLineChars="200" w:firstLine="480"/>
              <w:rPr>
                <w:sz w:val="24"/>
              </w:rPr>
            </w:pPr>
            <w:r w:rsidRPr="00837DAC">
              <w:rPr>
                <w:sz w:val="24"/>
              </w:rPr>
              <w:t>Q</w:t>
            </w:r>
            <w:r w:rsidR="002B0371">
              <w:rPr>
                <w:sz w:val="24"/>
              </w:rPr>
              <w:t>4</w:t>
            </w:r>
            <w:r w:rsidRPr="00837DAC">
              <w:rPr>
                <w:sz w:val="24"/>
              </w:rPr>
              <w:t>：</w:t>
            </w:r>
            <w:r w:rsidR="00A04CC2">
              <w:rPr>
                <w:rFonts w:hint="eastAsia"/>
                <w:sz w:val="24"/>
              </w:rPr>
              <w:t>如何展望公司</w:t>
            </w:r>
            <w:r w:rsidRPr="00837DAC">
              <w:rPr>
                <w:sz w:val="24"/>
              </w:rPr>
              <w:t>2026</w:t>
            </w:r>
            <w:r w:rsidRPr="00837DAC">
              <w:rPr>
                <w:sz w:val="24"/>
              </w:rPr>
              <w:t>年海外区域</w:t>
            </w:r>
            <w:r w:rsidR="00A04CC2">
              <w:rPr>
                <w:rFonts w:hint="eastAsia"/>
                <w:sz w:val="24"/>
              </w:rPr>
              <w:t>销售情况</w:t>
            </w:r>
            <w:r w:rsidRPr="00837DAC">
              <w:rPr>
                <w:sz w:val="24"/>
              </w:rPr>
              <w:t>？</w:t>
            </w:r>
          </w:p>
          <w:p w14:paraId="3D3A69FC" w14:textId="7207559B" w:rsidR="00FF3F96" w:rsidRPr="00837DAC" w:rsidRDefault="00FF3F96" w:rsidP="004C02F7">
            <w:pPr>
              <w:adjustRightInd w:val="0"/>
              <w:snapToGrid w:val="0"/>
              <w:spacing w:line="360" w:lineRule="auto"/>
              <w:ind w:firstLineChars="200" w:firstLine="480"/>
              <w:rPr>
                <w:sz w:val="24"/>
              </w:rPr>
            </w:pPr>
            <w:r w:rsidRPr="00837DAC">
              <w:rPr>
                <w:sz w:val="24"/>
              </w:rPr>
              <w:lastRenderedPageBreak/>
              <w:t>A</w:t>
            </w:r>
            <w:r w:rsidR="002B0371">
              <w:rPr>
                <w:sz w:val="24"/>
              </w:rPr>
              <w:t>4</w:t>
            </w:r>
            <w:r w:rsidRPr="00837DAC">
              <w:rPr>
                <w:sz w:val="24"/>
              </w:rPr>
              <w:t>：</w:t>
            </w:r>
            <w:r w:rsidR="00A255F9">
              <w:rPr>
                <w:rFonts w:hint="eastAsia"/>
                <w:sz w:val="24"/>
              </w:rPr>
              <w:t>公司</w:t>
            </w:r>
            <w:r w:rsidR="00A255F9" w:rsidRPr="00A255F9">
              <w:rPr>
                <w:rFonts w:hint="eastAsia"/>
                <w:sz w:val="24"/>
              </w:rPr>
              <w:t>已建立完善的全球销售网络</w:t>
            </w:r>
            <w:r w:rsidRPr="00837DAC">
              <w:rPr>
                <w:sz w:val="24"/>
              </w:rPr>
              <w:t>，马来西亚生产基地</w:t>
            </w:r>
            <w:r w:rsidR="00A04CC2">
              <w:rPr>
                <w:rFonts w:hint="eastAsia"/>
                <w:sz w:val="24"/>
              </w:rPr>
              <w:t>也</w:t>
            </w:r>
            <w:r w:rsidRPr="00837DAC">
              <w:rPr>
                <w:sz w:val="24"/>
              </w:rPr>
              <w:t>已于</w:t>
            </w:r>
            <w:r w:rsidRPr="00837DAC">
              <w:rPr>
                <w:sz w:val="24"/>
              </w:rPr>
              <w:t>2025</w:t>
            </w:r>
            <w:r w:rsidRPr="00837DAC">
              <w:rPr>
                <w:sz w:val="24"/>
              </w:rPr>
              <w:t>年</w:t>
            </w:r>
            <w:r w:rsidRPr="00837DAC">
              <w:rPr>
                <w:sz w:val="24"/>
              </w:rPr>
              <w:t>4</w:t>
            </w:r>
            <w:r w:rsidRPr="00837DAC">
              <w:rPr>
                <w:sz w:val="24"/>
              </w:rPr>
              <w:t>月正式投产。</w:t>
            </w:r>
            <w:proofErr w:type="gramStart"/>
            <w:r w:rsidR="00A04CC2" w:rsidRPr="009C4089">
              <w:rPr>
                <w:rFonts w:hint="eastAsia"/>
                <w:sz w:val="24"/>
              </w:rPr>
              <w:t>鼎阳科技</w:t>
            </w:r>
            <w:proofErr w:type="gramEnd"/>
            <w:r w:rsidR="00A04CC2" w:rsidRPr="009C4089">
              <w:rPr>
                <w:rFonts w:hint="eastAsia"/>
                <w:sz w:val="24"/>
              </w:rPr>
              <w:t>是全球知名的测试测量仪器</w:t>
            </w:r>
            <w:r w:rsidR="00A04CC2" w:rsidRPr="000C6495">
              <w:rPr>
                <w:rFonts w:hint="eastAsia"/>
                <w:sz w:val="24"/>
              </w:rPr>
              <w:t>品牌</w:t>
            </w:r>
            <w:r w:rsidRPr="000C6495">
              <w:rPr>
                <w:sz w:val="24"/>
              </w:rPr>
              <w:t>，四大主力产品</w:t>
            </w:r>
            <w:r w:rsidR="00BB1565" w:rsidRPr="000C6495">
              <w:rPr>
                <w:sz w:val="24"/>
              </w:rPr>
              <w:t>已</w:t>
            </w:r>
            <w:r w:rsidRPr="000C6495">
              <w:rPr>
                <w:sz w:val="24"/>
              </w:rPr>
              <w:t>在全球主要区域</w:t>
            </w:r>
            <w:r w:rsidR="00A04CC2" w:rsidRPr="000C6495">
              <w:rPr>
                <w:rFonts w:hint="eastAsia"/>
                <w:sz w:val="24"/>
              </w:rPr>
              <w:t>，如北美、欧洲等地实现规模化</w:t>
            </w:r>
            <w:r w:rsidRPr="000C6495">
              <w:rPr>
                <w:sz w:val="24"/>
              </w:rPr>
              <w:t>销售</w:t>
            </w:r>
            <w:r w:rsidRPr="000C6495">
              <w:rPr>
                <w:rFonts w:hint="eastAsia"/>
                <w:sz w:val="24"/>
              </w:rPr>
              <w:t>，</w:t>
            </w:r>
            <w:r w:rsidR="00A04CC2" w:rsidRPr="000C6495">
              <w:rPr>
                <w:sz w:val="24"/>
              </w:rPr>
              <w:t>2025</w:t>
            </w:r>
            <w:r w:rsidR="00A04CC2" w:rsidRPr="000C6495">
              <w:rPr>
                <w:rFonts w:hint="eastAsia"/>
                <w:sz w:val="24"/>
              </w:rPr>
              <w:t>年度</w:t>
            </w:r>
            <w:r w:rsidR="00D70F53" w:rsidRPr="000C6495">
              <w:rPr>
                <w:rFonts w:hint="eastAsia"/>
                <w:sz w:val="24"/>
              </w:rPr>
              <w:t>主营业务</w:t>
            </w:r>
            <w:r w:rsidRPr="000C6495">
              <w:rPr>
                <w:rFonts w:hint="eastAsia"/>
                <w:sz w:val="24"/>
              </w:rPr>
              <w:t>海外</w:t>
            </w:r>
            <w:r w:rsidR="00A04CC2" w:rsidRPr="000C6495">
              <w:rPr>
                <w:rFonts w:hint="eastAsia"/>
                <w:sz w:val="24"/>
              </w:rPr>
              <w:t>销售收入占比</w:t>
            </w:r>
            <w:r w:rsidR="00D70F53" w:rsidRPr="000C6495">
              <w:rPr>
                <w:sz w:val="24"/>
              </w:rPr>
              <w:t>46.00%</w:t>
            </w:r>
            <w:r w:rsidR="00A04CC2" w:rsidRPr="000C6495">
              <w:rPr>
                <w:rFonts w:hint="eastAsia"/>
                <w:sz w:val="24"/>
              </w:rPr>
              <w:t>，得益于高端产品收入占比的逐步提升，</w:t>
            </w:r>
            <w:r w:rsidR="00D70F53" w:rsidRPr="000C6495">
              <w:rPr>
                <w:rFonts w:hint="eastAsia"/>
                <w:sz w:val="24"/>
              </w:rPr>
              <w:t>主营业务</w:t>
            </w:r>
            <w:r w:rsidR="00A04CC2" w:rsidRPr="000C6495">
              <w:rPr>
                <w:rFonts w:hint="eastAsia"/>
                <w:sz w:val="24"/>
              </w:rPr>
              <w:t>境外收入毛利率</w:t>
            </w:r>
            <w:r w:rsidR="00A04CC2" w:rsidRPr="000C6495">
              <w:rPr>
                <w:sz w:val="24"/>
              </w:rPr>
              <w:t>61.49%</w:t>
            </w:r>
            <w:r w:rsidR="00A04CC2" w:rsidRPr="000C6495">
              <w:rPr>
                <w:rFonts w:hint="eastAsia"/>
                <w:sz w:val="24"/>
              </w:rPr>
              <w:t>，一直维持在较高水平</w:t>
            </w:r>
            <w:r w:rsidR="00D70F53" w:rsidRPr="000C6495">
              <w:rPr>
                <w:rFonts w:hint="eastAsia"/>
                <w:sz w:val="24"/>
              </w:rPr>
              <w:t>。</w:t>
            </w:r>
            <w:r w:rsidRPr="000C6495">
              <w:rPr>
                <w:rFonts w:hint="eastAsia"/>
                <w:sz w:val="24"/>
              </w:rPr>
              <w:t>公司将继续保持</w:t>
            </w:r>
            <w:r w:rsidRPr="00D70F53">
              <w:rPr>
                <w:rFonts w:hint="eastAsia"/>
                <w:sz w:val="24"/>
              </w:rPr>
              <w:t>在欧美</w:t>
            </w:r>
            <w:r w:rsidRPr="00837DAC">
              <w:rPr>
                <w:sz w:val="24"/>
              </w:rPr>
              <w:t>主要市场的推广力度，</w:t>
            </w:r>
            <w:r w:rsidR="00A04CC2">
              <w:rPr>
                <w:rFonts w:hint="eastAsia"/>
                <w:sz w:val="24"/>
              </w:rPr>
              <w:t>加强</w:t>
            </w:r>
            <w:r w:rsidRPr="00837DAC">
              <w:rPr>
                <w:sz w:val="24"/>
              </w:rPr>
              <w:t>对经销商进行培训</w:t>
            </w:r>
            <w:r w:rsidR="00A04CC2">
              <w:rPr>
                <w:rFonts w:hint="eastAsia"/>
                <w:sz w:val="24"/>
              </w:rPr>
              <w:t>赋能</w:t>
            </w:r>
            <w:r w:rsidRPr="00837DAC">
              <w:rPr>
                <w:sz w:val="24"/>
              </w:rPr>
              <w:t>，</w:t>
            </w:r>
            <w:r w:rsidR="00A04CC2">
              <w:rPr>
                <w:rFonts w:hint="eastAsia"/>
                <w:sz w:val="24"/>
              </w:rPr>
              <w:t>借助于持续不断发布的新产品，实现更快速的收入转化，进一步</w:t>
            </w:r>
            <w:r w:rsidRPr="00837DAC">
              <w:rPr>
                <w:sz w:val="24"/>
              </w:rPr>
              <w:t>提高品牌的影响力，持续巩固和强化产品在欧美市场的优势。同时加强日本、韩国市场的推广，以及印度、东南亚等新兴市场的推广，提升当地市场的占有率。</w:t>
            </w:r>
          </w:p>
          <w:p w14:paraId="06EF3B81" w14:textId="77777777" w:rsidR="004C02F7" w:rsidRPr="00837DAC" w:rsidRDefault="004C02F7" w:rsidP="004C02F7">
            <w:pPr>
              <w:adjustRightInd w:val="0"/>
              <w:snapToGrid w:val="0"/>
              <w:spacing w:line="360" w:lineRule="auto"/>
              <w:ind w:firstLineChars="200" w:firstLine="480"/>
              <w:rPr>
                <w:sz w:val="24"/>
              </w:rPr>
            </w:pPr>
          </w:p>
          <w:p w14:paraId="000F5507" w14:textId="644B28CA" w:rsidR="004C02F7" w:rsidRPr="00837DAC" w:rsidRDefault="004C02F7" w:rsidP="004C02F7">
            <w:pPr>
              <w:adjustRightInd w:val="0"/>
              <w:snapToGrid w:val="0"/>
              <w:spacing w:line="360" w:lineRule="auto"/>
              <w:ind w:firstLineChars="200" w:firstLine="480"/>
              <w:rPr>
                <w:sz w:val="24"/>
              </w:rPr>
            </w:pPr>
            <w:r w:rsidRPr="00837DAC">
              <w:rPr>
                <w:sz w:val="24"/>
              </w:rPr>
              <w:t>Q</w:t>
            </w:r>
            <w:r w:rsidR="002B0371">
              <w:rPr>
                <w:sz w:val="24"/>
              </w:rPr>
              <w:t>5</w:t>
            </w:r>
            <w:r w:rsidRPr="00837DAC">
              <w:rPr>
                <w:sz w:val="24"/>
              </w:rPr>
              <w:t>：公司的优势在哪些方面？</w:t>
            </w:r>
          </w:p>
          <w:p w14:paraId="0E2BFD6C" w14:textId="0AD9E483" w:rsidR="004C02F7" w:rsidRPr="00837DAC" w:rsidRDefault="004C02F7" w:rsidP="00E663C2">
            <w:pPr>
              <w:adjustRightInd w:val="0"/>
              <w:snapToGrid w:val="0"/>
              <w:spacing w:line="360" w:lineRule="auto"/>
              <w:ind w:firstLineChars="200" w:firstLine="480"/>
              <w:rPr>
                <w:sz w:val="24"/>
              </w:rPr>
            </w:pPr>
            <w:r w:rsidRPr="00837DAC">
              <w:rPr>
                <w:sz w:val="24"/>
              </w:rPr>
              <w:t>A</w:t>
            </w:r>
            <w:r w:rsidR="002B0371">
              <w:rPr>
                <w:sz w:val="24"/>
              </w:rPr>
              <w:t>5</w:t>
            </w:r>
            <w:r w:rsidRPr="00837DAC">
              <w:rPr>
                <w:sz w:val="24"/>
              </w:rPr>
              <w:t>：公司优势在于研发能力强、品牌口碑好、客户群体广泛等。公司多年来持续增加研发投入，将创新研发作为发展的核心驱动力，注重技术研发和产品创新，通过持续的研发投入和技术团队建设，打造了具有持续创新能力的研发平台，实现了技术的自主研发和产品创新</w:t>
            </w:r>
            <w:r w:rsidR="00FD3EE0" w:rsidRPr="00837DAC">
              <w:rPr>
                <w:sz w:val="24"/>
              </w:rPr>
              <w:t>。</w:t>
            </w:r>
            <w:r w:rsidRPr="00837DAC">
              <w:rPr>
                <w:sz w:val="24"/>
              </w:rPr>
              <w:t>公司自主品牌</w:t>
            </w:r>
            <w:r w:rsidR="001B0970">
              <w:rPr>
                <w:rFonts w:hint="eastAsia"/>
                <w:sz w:val="24"/>
              </w:rPr>
              <w:t>“</w:t>
            </w:r>
            <w:r w:rsidR="001B0970" w:rsidRPr="00837DAC">
              <w:rPr>
                <w:sz w:val="24"/>
              </w:rPr>
              <w:t>SIGLENT</w:t>
            </w:r>
            <w:r w:rsidR="001B0970">
              <w:rPr>
                <w:rFonts w:hint="eastAsia"/>
                <w:sz w:val="24"/>
              </w:rPr>
              <w:t>”</w:t>
            </w:r>
            <w:r w:rsidRPr="00837DAC">
              <w:rPr>
                <w:sz w:val="24"/>
              </w:rPr>
              <w:t>已经成为全球知名的通用电子测试测量仪器品牌，目前公司已发展成为国内技术领先的通用电子测试测量仪器企业之一</w:t>
            </w:r>
            <w:r w:rsidR="00FD3EE0" w:rsidRPr="00837DAC">
              <w:rPr>
                <w:sz w:val="24"/>
              </w:rPr>
              <w:t>。</w:t>
            </w:r>
            <w:r w:rsidRPr="00837DAC">
              <w:rPr>
                <w:sz w:val="24"/>
              </w:rPr>
              <w:t>公司</w:t>
            </w:r>
            <w:r w:rsidR="00231551" w:rsidRPr="00231551">
              <w:rPr>
                <w:rFonts w:hint="eastAsia"/>
                <w:sz w:val="24"/>
              </w:rPr>
              <w:t>产品广泛应用于通讯、半导体、汽车电子、医疗电子、消费电子、教育科研等领域</w:t>
            </w:r>
            <w:r w:rsidRPr="00837DAC">
              <w:rPr>
                <w:sz w:val="24"/>
              </w:rPr>
              <w:t>，产品及服务遍及全球</w:t>
            </w:r>
            <w:r w:rsidRPr="00837DAC">
              <w:rPr>
                <w:sz w:val="24"/>
              </w:rPr>
              <w:t>80</w:t>
            </w:r>
            <w:r w:rsidRPr="00837DAC">
              <w:rPr>
                <w:sz w:val="24"/>
              </w:rPr>
              <w:t>多个国家及地区</w:t>
            </w:r>
            <w:r w:rsidR="00FD3EE0" w:rsidRPr="00837DAC">
              <w:rPr>
                <w:sz w:val="24"/>
              </w:rPr>
              <w:t>，广泛的客户群体和客户反馈也让公司更了解客户需求和市场，从而让产品</w:t>
            </w:r>
            <w:r w:rsidR="00D362C7">
              <w:rPr>
                <w:rFonts w:hint="eastAsia"/>
                <w:sz w:val="24"/>
              </w:rPr>
              <w:t>功能</w:t>
            </w:r>
            <w:r w:rsidR="00FD3EE0" w:rsidRPr="00837DAC">
              <w:rPr>
                <w:sz w:val="24"/>
              </w:rPr>
              <w:t>迭代更为充分和符合市场趋势</w:t>
            </w:r>
            <w:r w:rsidRPr="00837DAC">
              <w:rPr>
                <w:sz w:val="24"/>
              </w:rPr>
              <w:t>。</w:t>
            </w:r>
          </w:p>
        </w:tc>
      </w:tr>
    </w:tbl>
    <w:p w14:paraId="63475C9D" w14:textId="77777777" w:rsidR="000D04C7" w:rsidRPr="00E663C2" w:rsidRDefault="000D04C7"/>
    <w:sectPr w:rsidR="000D04C7" w:rsidRPr="00E663C2">
      <w:headerReference w:type="default" r:id="rId7"/>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CA1372" w14:textId="77777777" w:rsidR="00F97B8C" w:rsidRDefault="00F97B8C">
      <w:r>
        <w:separator/>
      </w:r>
    </w:p>
  </w:endnote>
  <w:endnote w:type="continuationSeparator" w:id="0">
    <w:p w14:paraId="0D5F07EA" w14:textId="77777777" w:rsidR="00F97B8C" w:rsidRDefault="00F97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DFFA57" w14:textId="77777777" w:rsidR="000D04C7" w:rsidRDefault="000D04C7">
    <w:pPr>
      <w:pStyle w:val="a7"/>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CE38C9" w14:textId="77777777" w:rsidR="00F97B8C" w:rsidRDefault="00F97B8C">
      <w:r>
        <w:separator/>
      </w:r>
    </w:p>
  </w:footnote>
  <w:footnote w:type="continuationSeparator" w:id="0">
    <w:p w14:paraId="43988C13" w14:textId="77777777" w:rsidR="00F97B8C" w:rsidRDefault="00F97B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F40F36" w14:textId="77777777" w:rsidR="000D04C7" w:rsidRDefault="000D04C7">
    <w:pPr>
      <w:pStyle w:val="a9"/>
      <w:pBdr>
        <w:bottom w:val="none" w:sz="0" w:space="0" w:color="auto"/>
      </w:pBd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EB9D2F9"/>
    <w:multiLevelType w:val="singleLevel"/>
    <w:tmpl w:val="AEB9D2F9"/>
    <w:lvl w:ilvl="0">
      <w:start w:val="1"/>
      <w:numFmt w:val="decimal"/>
      <w:suff w:val="nothing"/>
      <w:lvlText w:val="%1、"/>
      <w:lvlJc w:val="left"/>
    </w:lvl>
  </w:abstractNum>
  <w:abstractNum w:abstractNumId="1" w15:restartNumberingAfterBreak="0">
    <w:nsid w:val="B168F160"/>
    <w:multiLevelType w:val="singleLevel"/>
    <w:tmpl w:val="B168F160"/>
    <w:lvl w:ilvl="0">
      <w:start w:val="1"/>
      <w:numFmt w:val="decimal"/>
      <w:suff w:val="nothing"/>
      <w:lvlText w:val="%1、"/>
      <w:lvlJc w:val="left"/>
    </w:lvl>
  </w:abstractNum>
  <w:abstractNum w:abstractNumId="2" w15:restartNumberingAfterBreak="0">
    <w:nsid w:val="DBA0EE20"/>
    <w:multiLevelType w:val="singleLevel"/>
    <w:tmpl w:val="DBA0EE20"/>
    <w:lvl w:ilvl="0">
      <w:start w:val="1"/>
      <w:numFmt w:val="decimal"/>
      <w:suff w:val="nothing"/>
      <w:lvlText w:val="%1、"/>
      <w:lvlJc w:val="left"/>
    </w:lvl>
  </w:abstractNum>
  <w:abstractNum w:abstractNumId="3" w15:restartNumberingAfterBreak="0">
    <w:nsid w:val="04F97435"/>
    <w:multiLevelType w:val="singleLevel"/>
    <w:tmpl w:val="04F97435"/>
    <w:lvl w:ilvl="0">
      <w:start w:val="1"/>
      <w:numFmt w:val="decimal"/>
      <w:suff w:val="nothing"/>
      <w:lvlText w:val="%1、"/>
      <w:lvlJc w:val="left"/>
    </w:lvl>
  </w:abstractNum>
  <w:abstractNum w:abstractNumId="4" w15:restartNumberingAfterBreak="0">
    <w:nsid w:val="1EB4ADDF"/>
    <w:multiLevelType w:val="singleLevel"/>
    <w:tmpl w:val="1EB4ADDF"/>
    <w:lvl w:ilvl="0">
      <w:start w:val="1"/>
      <w:numFmt w:val="decimal"/>
      <w:suff w:val="nothing"/>
      <w:lvlText w:val="%1、"/>
      <w:lvlJc w:val="left"/>
    </w:lvl>
  </w:abstractNum>
  <w:abstractNum w:abstractNumId="5" w15:restartNumberingAfterBreak="0">
    <w:nsid w:val="67BD0701"/>
    <w:multiLevelType w:val="singleLevel"/>
    <w:tmpl w:val="67BD0701"/>
    <w:lvl w:ilvl="0">
      <w:start w:val="1"/>
      <w:numFmt w:val="decimal"/>
      <w:suff w:val="nothing"/>
      <w:lvlText w:val="%1、"/>
      <w:lvlJc w:val="left"/>
    </w:lvl>
  </w:abstractNum>
  <w:abstractNum w:abstractNumId="6" w15:restartNumberingAfterBreak="0">
    <w:nsid w:val="72127469"/>
    <w:multiLevelType w:val="hybridMultilevel"/>
    <w:tmpl w:val="09E4C6DC"/>
    <w:lvl w:ilvl="0" w:tplc="0409000F">
      <w:start w:val="1"/>
      <w:numFmt w:val="decimal"/>
      <w:lvlText w:val="%1."/>
      <w:lvlJc w:val="left"/>
      <w:pPr>
        <w:ind w:left="785" w:hanging="36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num w:numId="1">
    <w:abstractNumId w:val="6"/>
  </w:num>
  <w:num w:numId="2">
    <w:abstractNumId w:val="4"/>
  </w:num>
  <w:num w:numId="3">
    <w:abstractNumId w:val="5"/>
  </w:num>
  <w:num w:numId="4">
    <w:abstractNumId w:val="0"/>
  </w:num>
  <w:num w:numId="5">
    <w:abstractNumId w:val="1"/>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9BC"/>
    <w:rsid w:val="BFB3E010"/>
    <w:rsid w:val="FFBB51FF"/>
    <w:rsid w:val="00004F8E"/>
    <w:rsid w:val="00006CFA"/>
    <w:rsid w:val="000108DF"/>
    <w:rsid w:val="00010C04"/>
    <w:rsid w:val="00012802"/>
    <w:rsid w:val="00012D00"/>
    <w:rsid w:val="0001392A"/>
    <w:rsid w:val="0001509B"/>
    <w:rsid w:val="00015915"/>
    <w:rsid w:val="00016F33"/>
    <w:rsid w:val="000207F0"/>
    <w:rsid w:val="00020C91"/>
    <w:rsid w:val="000220C0"/>
    <w:rsid w:val="0002224B"/>
    <w:rsid w:val="0002563C"/>
    <w:rsid w:val="00025F83"/>
    <w:rsid w:val="00027453"/>
    <w:rsid w:val="00027509"/>
    <w:rsid w:val="0003030A"/>
    <w:rsid w:val="0003076F"/>
    <w:rsid w:val="0003092C"/>
    <w:rsid w:val="0003379A"/>
    <w:rsid w:val="00033A71"/>
    <w:rsid w:val="00034B32"/>
    <w:rsid w:val="00035B98"/>
    <w:rsid w:val="00036C7F"/>
    <w:rsid w:val="00041AC3"/>
    <w:rsid w:val="00042777"/>
    <w:rsid w:val="00043072"/>
    <w:rsid w:val="00044CFF"/>
    <w:rsid w:val="0004718B"/>
    <w:rsid w:val="000524CA"/>
    <w:rsid w:val="000526ED"/>
    <w:rsid w:val="000540CE"/>
    <w:rsid w:val="00054AC3"/>
    <w:rsid w:val="000622E3"/>
    <w:rsid w:val="00063BE0"/>
    <w:rsid w:val="000650D4"/>
    <w:rsid w:val="00070BDB"/>
    <w:rsid w:val="00070D04"/>
    <w:rsid w:val="00071324"/>
    <w:rsid w:val="00071B9C"/>
    <w:rsid w:val="00072F55"/>
    <w:rsid w:val="000739C6"/>
    <w:rsid w:val="00075434"/>
    <w:rsid w:val="00077472"/>
    <w:rsid w:val="000800A8"/>
    <w:rsid w:val="00081B4D"/>
    <w:rsid w:val="00083A97"/>
    <w:rsid w:val="00084F09"/>
    <w:rsid w:val="00085A29"/>
    <w:rsid w:val="000906B0"/>
    <w:rsid w:val="0009077C"/>
    <w:rsid w:val="0009088F"/>
    <w:rsid w:val="00091277"/>
    <w:rsid w:val="00092089"/>
    <w:rsid w:val="00094275"/>
    <w:rsid w:val="0009546A"/>
    <w:rsid w:val="000958F1"/>
    <w:rsid w:val="000959AF"/>
    <w:rsid w:val="00097A53"/>
    <w:rsid w:val="000A1834"/>
    <w:rsid w:val="000A1CC7"/>
    <w:rsid w:val="000A2AC6"/>
    <w:rsid w:val="000A33B0"/>
    <w:rsid w:val="000A3534"/>
    <w:rsid w:val="000A541B"/>
    <w:rsid w:val="000A6DE6"/>
    <w:rsid w:val="000A6EB7"/>
    <w:rsid w:val="000B0895"/>
    <w:rsid w:val="000B1723"/>
    <w:rsid w:val="000B19DD"/>
    <w:rsid w:val="000B1AF7"/>
    <w:rsid w:val="000B2C71"/>
    <w:rsid w:val="000B69A5"/>
    <w:rsid w:val="000B7444"/>
    <w:rsid w:val="000B7F2C"/>
    <w:rsid w:val="000C0DB0"/>
    <w:rsid w:val="000C20DB"/>
    <w:rsid w:val="000C2210"/>
    <w:rsid w:val="000C2262"/>
    <w:rsid w:val="000C234D"/>
    <w:rsid w:val="000C2CDF"/>
    <w:rsid w:val="000C3C0F"/>
    <w:rsid w:val="000C45C2"/>
    <w:rsid w:val="000C4FEB"/>
    <w:rsid w:val="000C6495"/>
    <w:rsid w:val="000C6D25"/>
    <w:rsid w:val="000D04C7"/>
    <w:rsid w:val="000D18A3"/>
    <w:rsid w:val="000D1F04"/>
    <w:rsid w:val="000D3ACB"/>
    <w:rsid w:val="000D5A43"/>
    <w:rsid w:val="000D6C22"/>
    <w:rsid w:val="000D7B74"/>
    <w:rsid w:val="000E1D6B"/>
    <w:rsid w:val="000E207C"/>
    <w:rsid w:val="000E5FCC"/>
    <w:rsid w:val="000E686E"/>
    <w:rsid w:val="000E73BC"/>
    <w:rsid w:val="000E75B6"/>
    <w:rsid w:val="000E7DFE"/>
    <w:rsid w:val="000F021E"/>
    <w:rsid w:val="000F1760"/>
    <w:rsid w:val="000F1F69"/>
    <w:rsid w:val="000F1F6B"/>
    <w:rsid w:val="000F26D6"/>
    <w:rsid w:val="000F4489"/>
    <w:rsid w:val="000F5FD4"/>
    <w:rsid w:val="000F625B"/>
    <w:rsid w:val="000F6AA6"/>
    <w:rsid w:val="0010000B"/>
    <w:rsid w:val="00105AB3"/>
    <w:rsid w:val="00106882"/>
    <w:rsid w:val="00107963"/>
    <w:rsid w:val="0011286C"/>
    <w:rsid w:val="0011402F"/>
    <w:rsid w:val="00114371"/>
    <w:rsid w:val="00117229"/>
    <w:rsid w:val="00120030"/>
    <w:rsid w:val="001230EE"/>
    <w:rsid w:val="00123271"/>
    <w:rsid w:val="0012438C"/>
    <w:rsid w:val="00132408"/>
    <w:rsid w:val="0013240D"/>
    <w:rsid w:val="001326E6"/>
    <w:rsid w:val="00137C9D"/>
    <w:rsid w:val="001410AF"/>
    <w:rsid w:val="0014120D"/>
    <w:rsid w:val="0014189D"/>
    <w:rsid w:val="00143637"/>
    <w:rsid w:val="0014523F"/>
    <w:rsid w:val="0014776D"/>
    <w:rsid w:val="00152F1B"/>
    <w:rsid w:val="0015555D"/>
    <w:rsid w:val="0015743F"/>
    <w:rsid w:val="0016018A"/>
    <w:rsid w:val="00163134"/>
    <w:rsid w:val="00163BF3"/>
    <w:rsid w:val="00164573"/>
    <w:rsid w:val="00165FB6"/>
    <w:rsid w:val="00167C75"/>
    <w:rsid w:val="0017193B"/>
    <w:rsid w:val="001757CF"/>
    <w:rsid w:val="00176993"/>
    <w:rsid w:val="00184A14"/>
    <w:rsid w:val="00184FBB"/>
    <w:rsid w:val="00185732"/>
    <w:rsid w:val="001866DC"/>
    <w:rsid w:val="00191542"/>
    <w:rsid w:val="00193CEE"/>
    <w:rsid w:val="001971B7"/>
    <w:rsid w:val="001A1719"/>
    <w:rsid w:val="001A18F6"/>
    <w:rsid w:val="001A28DC"/>
    <w:rsid w:val="001A36D0"/>
    <w:rsid w:val="001A3D41"/>
    <w:rsid w:val="001A6960"/>
    <w:rsid w:val="001A75CE"/>
    <w:rsid w:val="001A783B"/>
    <w:rsid w:val="001B0970"/>
    <w:rsid w:val="001B115E"/>
    <w:rsid w:val="001B186F"/>
    <w:rsid w:val="001B1D6E"/>
    <w:rsid w:val="001B51EF"/>
    <w:rsid w:val="001B5339"/>
    <w:rsid w:val="001B5897"/>
    <w:rsid w:val="001B5E00"/>
    <w:rsid w:val="001B7871"/>
    <w:rsid w:val="001C1FF9"/>
    <w:rsid w:val="001C2316"/>
    <w:rsid w:val="001C315E"/>
    <w:rsid w:val="001C3A12"/>
    <w:rsid w:val="001C4060"/>
    <w:rsid w:val="001D0B7C"/>
    <w:rsid w:val="001D0E24"/>
    <w:rsid w:val="001D12E8"/>
    <w:rsid w:val="001D1AFB"/>
    <w:rsid w:val="001D35D9"/>
    <w:rsid w:val="001D408C"/>
    <w:rsid w:val="001D44CD"/>
    <w:rsid w:val="001D6879"/>
    <w:rsid w:val="001E078C"/>
    <w:rsid w:val="001E1C39"/>
    <w:rsid w:val="001E1F54"/>
    <w:rsid w:val="001E2588"/>
    <w:rsid w:val="001E2ACA"/>
    <w:rsid w:val="001E5056"/>
    <w:rsid w:val="001E6A1E"/>
    <w:rsid w:val="001E7E39"/>
    <w:rsid w:val="001F0832"/>
    <w:rsid w:val="001F0A66"/>
    <w:rsid w:val="001F1F59"/>
    <w:rsid w:val="001F2183"/>
    <w:rsid w:val="001F3253"/>
    <w:rsid w:val="001F42CB"/>
    <w:rsid w:val="001F4664"/>
    <w:rsid w:val="001F596C"/>
    <w:rsid w:val="001F73C1"/>
    <w:rsid w:val="001F7745"/>
    <w:rsid w:val="001F7FC2"/>
    <w:rsid w:val="00202CC2"/>
    <w:rsid w:val="00203001"/>
    <w:rsid w:val="002035ED"/>
    <w:rsid w:val="0020367B"/>
    <w:rsid w:val="002038D0"/>
    <w:rsid w:val="00203C01"/>
    <w:rsid w:val="00203F1B"/>
    <w:rsid w:val="002051C2"/>
    <w:rsid w:val="00205D7B"/>
    <w:rsid w:val="00210FE7"/>
    <w:rsid w:val="00211009"/>
    <w:rsid w:val="00215AE9"/>
    <w:rsid w:val="00220809"/>
    <w:rsid w:val="00220CFB"/>
    <w:rsid w:val="00222BD0"/>
    <w:rsid w:val="00224FD4"/>
    <w:rsid w:val="002270A1"/>
    <w:rsid w:val="0023009E"/>
    <w:rsid w:val="00230E56"/>
    <w:rsid w:val="00231551"/>
    <w:rsid w:val="00232B1D"/>
    <w:rsid w:val="00232E81"/>
    <w:rsid w:val="0023375E"/>
    <w:rsid w:val="002369B1"/>
    <w:rsid w:val="002370BE"/>
    <w:rsid w:val="0023727C"/>
    <w:rsid w:val="00243BC6"/>
    <w:rsid w:val="00246852"/>
    <w:rsid w:val="00246B0B"/>
    <w:rsid w:val="00247D3B"/>
    <w:rsid w:val="00251419"/>
    <w:rsid w:val="00252210"/>
    <w:rsid w:val="0025391A"/>
    <w:rsid w:val="00253EBA"/>
    <w:rsid w:val="0025459A"/>
    <w:rsid w:val="002547A8"/>
    <w:rsid w:val="00255704"/>
    <w:rsid w:val="00256E78"/>
    <w:rsid w:val="00257CCB"/>
    <w:rsid w:val="00260B2B"/>
    <w:rsid w:val="00260B94"/>
    <w:rsid w:val="00260C09"/>
    <w:rsid w:val="00260E56"/>
    <w:rsid w:val="00262050"/>
    <w:rsid w:val="002620BB"/>
    <w:rsid w:val="00262893"/>
    <w:rsid w:val="00262C85"/>
    <w:rsid w:val="002630C1"/>
    <w:rsid w:val="0026611F"/>
    <w:rsid w:val="00266ABF"/>
    <w:rsid w:val="002702F1"/>
    <w:rsid w:val="0027062B"/>
    <w:rsid w:val="00272D3A"/>
    <w:rsid w:val="00275251"/>
    <w:rsid w:val="00276798"/>
    <w:rsid w:val="0027679C"/>
    <w:rsid w:val="00276C81"/>
    <w:rsid w:val="00280508"/>
    <w:rsid w:val="00280C90"/>
    <w:rsid w:val="00281F23"/>
    <w:rsid w:val="00281F42"/>
    <w:rsid w:val="002849F5"/>
    <w:rsid w:val="002860AA"/>
    <w:rsid w:val="00286110"/>
    <w:rsid w:val="0028663C"/>
    <w:rsid w:val="00290792"/>
    <w:rsid w:val="0029098C"/>
    <w:rsid w:val="002918EF"/>
    <w:rsid w:val="002934A6"/>
    <w:rsid w:val="00295613"/>
    <w:rsid w:val="00297206"/>
    <w:rsid w:val="002A214D"/>
    <w:rsid w:val="002A2D54"/>
    <w:rsid w:val="002A3D3E"/>
    <w:rsid w:val="002A4B73"/>
    <w:rsid w:val="002A5783"/>
    <w:rsid w:val="002A579C"/>
    <w:rsid w:val="002A5F3F"/>
    <w:rsid w:val="002A62F0"/>
    <w:rsid w:val="002A6A2A"/>
    <w:rsid w:val="002B0371"/>
    <w:rsid w:val="002B0CDA"/>
    <w:rsid w:val="002B2394"/>
    <w:rsid w:val="002B3F4E"/>
    <w:rsid w:val="002B5563"/>
    <w:rsid w:val="002B76A9"/>
    <w:rsid w:val="002C1807"/>
    <w:rsid w:val="002C4C18"/>
    <w:rsid w:val="002C7145"/>
    <w:rsid w:val="002C7446"/>
    <w:rsid w:val="002D0AF8"/>
    <w:rsid w:val="002D0DF5"/>
    <w:rsid w:val="002D123D"/>
    <w:rsid w:val="002D129E"/>
    <w:rsid w:val="002D3259"/>
    <w:rsid w:val="002D4E9A"/>
    <w:rsid w:val="002D5809"/>
    <w:rsid w:val="002E2B9A"/>
    <w:rsid w:val="002E4737"/>
    <w:rsid w:val="002E54AD"/>
    <w:rsid w:val="002E6C29"/>
    <w:rsid w:val="002E747A"/>
    <w:rsid w:val="00303093"/>
    <w:rsid w:val="00303F25"/>
    <w:rsid w:val="00304875"/>
    <w:rsid w:val="00305900"/>
    <w:rsid w:val="00306CF4"/>
    <w:rsid w:val="00306F38"/>
    <w:rsid w:val="00310408"/>
    <w:rsid w:val="00310FD7"/>
    <w:rsid w:val="00311072"/>
    <w:rsid w:val="003123C2"/>
    <w:rsid w:val="003124F8"/>
    <w:rsid w:val="0031260C"/>
    <w:rsid w:val="00312792"/>
    <w:rsid w:val="00313674"/>
    <w:rsid w:val="00316F8C"/>
    <w:rsid w:val="003172B4"/>
    <w:rsid w:val="00317342"/>
    <w:rsid w:val="003207DD"/>
    <w:rsid w:val="0032257D"/>
    <w:rsid w:val="003236E7"/>
    <w:rsid w:val="00323BC8"/>
    <w:rsid w:val="00324DEE"/>
    <w:rsid w:val="00325D85"/>
    <w:rsid w:val="00327B7B"/>
    <w:rsid w:val="00330661"/>
    <w:rsid w:val="003335D3"/>
    <w:rsid w:val="003344E8"/>
    <w:rsid w:val="00335A34"/>
    <w:rsid w:val="0033715F"/>
    <w:rsid w:val="0034057E"/>
    <w:rsid w:val="00343E43"/>
    <w:rsid w:val="003441D3"/>
    <w:rsid w:val="003446E5"/>
    <w:rsid w:val="00346F44"/>
    <w:rsid w:val="00347A3C"/>
    <w:rsid w:val="003517B2"/>
    <w:rsid w:val="003525C5"/>
    <w:rsid w:val="00352C2D"/>
    <w:rsid w:val="003558BD"/>
    <w:rsid w:val="00360BD5"/>
    <w:rsid w:val="00361CB1"/>
    <w:rsid w:val="00363010"/>
    <w:rsid w:val="00365F2B"/>
    <w:rsid w:val="00366E7C"/>
    <w:rsid w:val="0037151F"/>
    <w:rsid w:val="00371E9B"/>
    <w:rsid w:val="0037305C"/>
    <w:rsid w:val="00373814"/>
    <w:rsid w:val="0038359E"/>
    <w:rsid w:val="003842BC"/>
    <w:rsid w:val="0038789D"/>
    <w:rsid w:val="00390DD4"/>
    <w:rsid w:val="003917AD"/>
    <w:rsid w:val="00394647"/>
    <w:rsid w:val="003954A5"/>
    <w:rsid w:val="00395548"/>
    <w:rsid w:val="003A002A"/>
    <w:rsid w:val="003A1615"/>
    <w:rsid w:val="003A1BD5"/>
    <w:rsid w:val="003A1BF9"/>
    <w:rsid w:val="003A30E3"/>
    <w:rsid w:val="003A391A"/>
    <w:rsid w:val="003A3993"/>
    <w:rsid w:val="003A53F8"/>
    <w:rsid w:val="003A569B"/>
    <w:rsid w:val="003A574D"/>
    <w:rsid w:val="003A5880"/>
    <w:rsid w:val="003A5ED0"/>
    <w:rsid w:val="003A6555"/>
    <w:rsid w:val="003B1881"/>
    <w:rsid w:val="003B3B43"/>
    <w:rsid w:val="003B5A34"/>
    <w:rsid w:val="003C0314"/>
    <w:rsid w:val="003C2656"/>
    <w:rsid w:val="003C3064"/>
    <w:rsid w:val="003C30E4"/>
    <w:rsid w:val="003C46A0"/>
    <w:rsid w:val="003C50C8"/>
    <w:rsid w:val="003C655B"/>
    <w:rsid w:val="003C7210"/>
    <w:rsid w:val="003D3748"/>
    <w:rsid w:val="003D4E9E"/>
    <w:rsid w:val="003D546C"/>
    <w:rsid w:val="003D60F7"/>
    <w:rsid w:val="003D730D"/>
    <w:rsid w:val="003E08D0"/>
    <w:rsid w:val="003E0D9D"/>
    <w:rsid w:val="003E3089"/>
    <w:rsid w:val="003E30FD"/>
    <w:rsid w:val="003E3741"/>
    <w:rsid w:val="003E3B84"/>
    <w:rsid w:val="003E5247"/>
    <w:rsid w:val="003E6146"/>
    <w:rsid w:val="003E687C"/>
    <w:rsid w:val="003F0C9A"/>
    <w:rsid w:val="003F1D9B"/>
    <w:rsid w:val="003F2F3C"/>
    <w:rsid w:val="003F30F2"/>
    <w:rsid w:val="003F48BB"/>
    <w:rsid w:val="003F5D48"/>
    <w:rsid w:val="003F5DEF"/>
    <w:rsid w:val="003F756C"/>
    <w:rsid w:val="0040210F"/>
    <w:rsid w:val="0040316D"/>
    <w:rsid w:val="00403C44"/>
    <w:rsid w:val="0040602B"/>
    <w:rsid w:val="00406F55"/>
    <w:rsid w:val="004101D8"/>
    <w:rsid w:val="00412651"/>
    <w:rsid w:val="00412D01"/>
    <w:rsid w:val="00413BA4"/>
    <w:rsid w:val="00413CB3"/>
    <w:rsid w:val="004152D8"/>
    <w:rsid w:val="004166BF"/>
    <w:rsid w:val="00416F76"/>
    <w:rsid w:val="00422C3C"/>
    <w:rsid w:val="0042518E"/>
    <w:rsid w:val="004254D8"/>
    <w:rsid w:val="00425E55"/>
    <w:rsid w:val="0042682E"/>
    <w:rsid w:val="0043114A"/>
    <w:rsid w:val="00435308"/>
    <w:rsid w:val="00435BEB"/>
    <w:rsid w:val="0043619E"/>
    <w:rsid w:val="004371B7"/>
    <w:rsid w:val="004376E3"/>
    <w:rsid w:val="004407E2"/>
    <w:rsid w:val="00441100"/>
    <w:rsid w:val="0044193F"/>
    <w:rsid w:val="00441D38"/>
    <w:rsid w:val="00445595"/>
    <w:rsid w:val="00446210"/>
    <w:rsid w:val="00447F1E"/>
    <w:rsid w:val="00450785"/>
    <w:rsid w:val="00454BB2"/>
    <w:rsid w:val="0045579F"/>
    <w:rsid w:val="004561B7"/>
    <w:rsid w:val="00460B48"/>
    <w:rsid w:val="00460D98"/>
    <w:rsid w:val="00461252"/>
    <w:rsid w:val="00461684"/>
    <w:rsid w:val="00461FD7"/>
    <w:rsid w:val="0046286D"/>
    <w:rsid w:val="00462FAA"/>
    <w:rsid w:val="00464D1B"/>
    <w:rsid w:val="00465734"/>
    <w:rsid w:val="00467591"/>
    <w:rsid w:val="0047117A"/>
    <w:rsid w:val="0047151F"/>
    <w:rsid w:val="00472AE5"/>
    <w:rsid w:val="00473974"/>
    <w:rsid w:val="004759DC"/>
    <w:rsid w:val="00475F56"/>
    <w:rsid w:val="004772E3"/>
    <w:rsid w:val="0047796F"/>
    <w:rsid w:val="00477AF2"/>
    <w:rsid w:val="00480516"/>
    <w:rsid w:val="0048108D"/>
    <w:rsid w:val="00481124"/>
    <w:rsid w:val="004835A6"/>
    <w:rsid w:val="00483CF8"/>
    <w:rsid w:val="00484678"/>
    <w:rsid w:val="00486E86"/>
    <w:rsid w:val="0049216E"/>
    <w:rsid w:val="004924DD"/>
    <w:rsid w:val="004934DC"/>
    <w:rsid w:val="00493B01"/>
    <w:rsid w:val="00493ED4"/>
    <w:rsid w:val="00494C5D"/>
    <w:rsid w:val="0049585A"/>
    <w:rsid w:val="0049669B"/>
    <w:rsid w:val="004A1AF7"/>
    <w:rsid w:val="004A2AF7"/>
    <w:rsid w:val="004A33CB"/>
    <w:rsid w:val="004B10F8"/>
    <w:rsid w:val="004B2E06"/>
    <w:rsid w:val="004B32B6"/>
    <w:rsid w:val="004B4429"/>
    <w:rsid w:val="004B5014"/>
    <w:rsid w:val="004B5C57"/>
    <w:rsid w:val="004C02F7"/>
    <w:rsid w:val="004C0839"/>
    <w:rsid w:val="004C0EBD"/>
    <w:rsid w:val="004C0F9D"/>
    <w:rsid w:val="004C115A"/>
    <w:rsid w:val="004C37B4"/>
    <w:rsid w:val="004C5A70"/>
    <w:rsid w:val="004C5D51"/>
    <w:rsid w:val="004C777B"/>
    <w:rsid w:val="004D086C"/>
    <w:rsid w:val="004D0960"/>
    <w:rsid w:val="004D11FC"/>
    <w:rsid w:val="004D1D94"/>
    <w:rsid w:val="004D39AD"/>
    <w:rsid w:val="004D3FAC"/>
    <w:rsid w:val="004D4A23"/>
    <w:rsid w:val="004D4ACB"/>
    <w:rsid w:val="004D4E1D"/>
    <w:rsid w:val="004D4F7D"/>
    <w:rsid w:val="004D5EA9"/>
    <w:rsid w:val="004E45A6"/>
    <w:rsid w:val="004E6C16"/>
    <w:rsid w:val="004F0DD3"/>
    <w:rsid w:val="004F6D6C"/>
    <w:rsid w:val="0050179B"/>
    <w:rsid w:val="00503388"/>
    <w:rsid w:val="005033EA"/>
    <w:rsid w:val="005047F2"/>
    <w:rsid w:val="00505D71"/>
    <w:rsid w:val="00506243"/>
    <w:rsid w:val="005108EB"/>
    <w:rsid w:val="005125D1"/>
    <w:rsid w:val="00512CAE"/>
    <w:rsid w:val="0051311B"/>
    <w:rsid w:val="00513C51"/>
    <w:rsid w:val="005215CE"/>
    <w:rsid w:val="005222C7"/>
    <w:rsid w:val="00527D84"/>
    <w:rsid w:val="00530388"/>
    <w:rsid w:val="00531341"/>
    <w:rsid w:val="00537BFC"/>
    <w:rsid w:val="0054023F"/>
    <w:rsid w:val="005421A5"/>
    <w:rsid w:val="00542D2A"/>
    <w:rsid w:val="005433A1"/>
    <w:rsid w:val="00544441"/>
    <w:rsid w:val="00545BEA"/>
    <w:rsid w:val="00546090"/>
    <w:rsid w:val="00546BCC"/>
    <w:rsid w:val="00546FF2"/>
    <w:rsid w:val="00547F43"/>
    <w:rsid w:val="00553E4E"/>
    <w:rsid w:val="00553EE7"/>
    <w:rsid w:val="00555040"/>
    <w:rsid w:val="005557AA"/>
    <w:rsid w:val="00556165"/>
    <w:rsid w:val="005566E5"/>
    <w:rsid w:val="00557303"/>
    <w:rsid w:val="00557C0D"/>
    <w:rsid w:val="005615F7"/>
    <w:rsid w:val="00565A01"/>
    <w:rsid w:val="00565D62"/>
    <w:rsid w:val="005667BC"/>
    <w:rsid w:val="00571383"/>
    <w:rsid w:val="00571CBA"/>
    <w:rsid w:val="0057233F"/>
    <w:rsid w:val="0057564C"/>
    <w:rsid w:val="005778ED"/>
    <w:rsid w:val="00582715"/>
    <w:rsid w:val="00582B9C"/>
    <w:rsid w:val="00583CCA"/>
    <w:rsid w:val="00585A03"/>
    <w:rsid w:val="005867BE"/>
    <w:rsid w:val="005871F3"/>
    <w:rsid w:val="005923CB"/>
    <w:rsid w:val="005933C1"/>
    <w:rsid w:val="00593DD2"/>
    <w:rsid w:val="00595163"/>
    <w:rsid w:val="00595485"/>
    <w:rsid w:val="00595801"/>
    <w:rsid w:val="00596BB7"/>
    <w:rsid w:val="00596E21"/>
    <w:rsid w:val="005A050E"/>
    <w:rsid w:val="005A2A91"/>
    <w:rsid w:val="005A4463"/>
    <w:rsid w:val="005A6B89"/>
    <w:rsid w:val="005A7A92"/>
    <w:rsid w:val="005B1071"/>
    <w:rsid w:val="005B6501"/>
    <w:rsid w:val="005B66BA"/>
    <w:rsid w:val="005B68E5"/>
    <w:rsid w:val="005B7022"/>
    <w:rsid w:val="005C036E"/>
    <w:rsid w:val="005C270B"/>
    <w:rsid w:val="005C375E"/>
    <w:rsid w:val="005C4F02"/>
    <w:rsid w:val="005C5032"/>
    <w:rsid w:val="005C7021"/>
    <w:rsid w:val="005D1DEB"/>
    <w:rsid w:val="005D27D6"/>
    <w:rsid w:val="005D6131"/>
    <w:rsid w:val="005D7F30"/>
    <w:rsid w:val="005E0845"/>
    <w:rsid w:val="005E13E6"/>
    <w:rsid w:val="005E2F0E"/>
    <w:rsid w:val="005E4BB5"/>
    <w:rsid w:val="005F1FFD"/>
    <w:rsid w:val="005F2A18"/>
    <w:rsid w:val="005F54C5"/>
    <w:rsid w:val="005F7958"/>
    <w:rsid w:val="006028CB"/>
    <w:rsid w:val="00603231"/>
    <w:rsid w:val="00605A39"/>
    <w:rsid w:val="00605DAE"/>
    <w:rsid w:val="006064D8"/>
    <w:rsid w:val="006071A6"/>
    <w:rsid w:val="00611B73"/>
    <w:rsid w:val="00612476"/>
    <w:rsid w:val="00612995"/>
    <w:rsid w:val="00617BE9"/>
    <w:rsid w:val="00621CA1"/>
    <w:rsid w:val="006232EE"/>
    <w:rsid w:val="006243D3"/>
    <w:rsid w:val="00624F2C"/>
    <w:rsid w:val="006266CC"/>
    <w:rsid w:val="00632405"/>
    <w:rsid w:val="00633340"/>
    <w:rsid w:val="0064054F"/>
    <w:rsid w:val="00641AA6"/>
    <w:rsid w:val="00643DF4"/>
    <w:rsid w:val="006457B7"/>
    <w:rsid w:val="00646C9B"/>
    <w:rsid w:val="00651AAB"/>
    <w:rsid w:val="006529D0"/>
    <w:rsid w:val="006534AB"/>
    <w:rsid w:val="006536A5"/>
    <w:rsid w:val="00654D39"/>
    <w:rsid w:val="006555E4"/>
    <w:rsid w:val="00660822"/>
    <w:rsid w:val="00661BFE"/>
    <w:rsid w:val="00663440"/>
    <w:rsid w:val="00663B2D"/>
    <w:rsid w:val="006640E6"/>
    <w:rsid w:val="00665E3B"/>
    <w:rsid w:val="00665E99"/>
    <w:rsid w:val="006668DA"/>
    <w:rsid w:val="00667058"/>
    <w:rsid w:val="006675D0"/>
    <w:rsid w:val="006678DC"/>
    <w:rsid w:val="0067153D"/>
    <w:rsid w:val="0067268A"/>
    <w:rsid w:val="00674A1F"/>
    <w:rsid w:val="00674E2E"/>
    <w:rsid w:val="0067657C"/>
    <w:rsid w:val="00676693"/>
    <w:rsid w:val="00677F15"/>
    <w:rsid w:val="006805A6"/>
    <w:rsid w:val="00681959"/>
    <w:rsid w:val="00682512"/>
    <w:rsid w:val="0068270B"/>
    <w:rsid w:val="00682C65"/>
    <w:rsid w:val="00683511"/>
    <w:rsid w:val="00687E5F"/>
    <w:rsid w:val="00690A4D"/>
    <w:rsid w:val="0069230B"/>
    <w:rsid w:val="00693138"/>
    <w:rsid w:val="0069605E"/>
    <w:rsid w:val="00696C34"/>
    <w:rsid w:val="006975F4"/>
    <w:rsid w:val="0069786A"/>
    <w:rsid w:val="006A0218"/>
    <w:rsid w:val="006A059B"/>
    <w:rsid w:val="006A2B41"/>
    <w:rsid w:val="006A375D"/>
    <w:rsid w:val="006A4246"/>
    <w:rsid w:val="006A5256"/>
    <w:rsid w:val="006A533C"/>
    <w:rsid w:val="006A5D41"/>
    <w:rsid w:val="006A6E9E"/>
    <w:rsid w:val="006A7086"/>
    <w:rsid w:val="006B036F"/>
    <w:rsid w:val="006B0D09"/>
    <w:rsid w:val="006B0E99"/>
    <w:rsid w:val="006B3A7E"/>
    <w:rsid w:val="006B3B69"/>
    <w:rsid w:val="006B6E11"/>
    <w:rsid w:val="006B7C4D"/>
    <w:rsid w:val="006C1487"/>
    <w:rsid w:val="006C25E1"/>
    <w:rsid w:val="006C34A7"/>
    <w:rsid w:val="006C3A9A"/>
    <w:rsid w:val="006C3D06"/>
    <w:rsid w:val="006C7293"/>
    <w:rsid w:val="006C75D3"/>
    <w:rsid w:val="006C7B59"/>
    <w:rsid w:val="006D0648"/>
    <w:rsid w:val="006D098E"/>
    <w:rsid w:val="006D0B94"/>
    <w:rsid w:val="006D0E1B"/>
    <w:rsid w:val="006D1932"/>
    <w:rsid w:val="006D1A45"/>
    <w:rsid w:val="006D1D52"/>
    <w:rsid w:val="006D32F4"/>
    <w:rsid w:val="006D38FA"/>
    <w:rsid w:val="006D3E32"/>
    <w:rsid w:val="006D58C7"/>
    <w:rsid w:val="006D6C67"/>
    <w:rsid w:val="006D71AE"/>
    <w:rsid w:val="006D768F"/>
    <w:rsid w:val="006E126E"/>
    <w:rsid w:val="006E1BC9"/>
    <w:rsid w:val="006E2C3B"/>
    <w:rsid w:val="006E30A1"/>
    <w:rsid w:val="006E4FF9"/>
    <w:rsid w:val="006E6039"/>
    <w:rsid w:val="006E7B1C"/>
    <w:rsid w:val="006F074A"/>
    <w:rsid w:val="006F0A60"/>
    <w:rsid w:val="006F18FD"/>
    <w:rsid w:val="006F193E"/>
    <w:rsid w:val="006F351A"/>
    <w:rsid w:val="006F4FE9"/>
    <w:rsid w:val="006F7CFB"/>
    <w:rsid w:val="00700336"/>
    <w:rsid w:val="00702057"/>
    <w:rsid w:val="0070260C"/>
    <w:rsid w:val="00706457"/>
    <w:rsid w:val="00706EEC"/>
    <w:rsid w:val="0071150A"/>
    <w:rsid w:val="007117AA"/>
    <w:rsid w:val="00711D71"/>
    <w:rsid w:val="00712B9A"/>
    <w:rsid w:val="00713DF1"/>
    <w:rsid w:val="00724A12"/>
    <w:rsid w:val="00725DA3"/>
    <w:rsid w:val="0073139A"/>
    <w:rsid w:val="0073299C"/>
    <w:rsid w:val="007346A7"/>
    <w:rsid w:val="007352C4"/>
    <w:rsid w:val="00735595"/>
    <w:rsid w:val="00736C51"/>
    <w:rsid w:val="00740766"/>
    <w:rsid w:val="0074349D"/>
    <w:rsid w:val="00744BA2"/>
    <w:rsid w:val="007459AB"/>
    <w:rsid w:val="00745B0C"/>
    <w:rsid w:val="00745BF5"/>
    <w:rsid w:val="00746FCA"/>
    <w:rsid w:val="00747024"/>
    <w:rsid w:val="00751C76"/>
    <w:rsid w:val="007529B1"/>
    <w:rsid w:val="007532E7"/>
    <w:rsid w:val="007538E7"/>
    <w:rsid w:val="00753C9F"/>
    <w:rsid w:val="007541D8"/>
    <w:rsid w:val="00755A08"/>
    <w:rsid w:val="00757859"/>
    <w:rsid w:val="00760ABB"/>
    <w:rsid w:val="00760E55"/>
    <w:rsid w:val="00762EC1"/>
    <w:rsid w:val="007632DB"/>
    <w:rsid w:val="0076531F"/>
    <w:rsid w:val="007655EB"/>
    <w:rsid w:val="007659D8"/>
    <w:rsid w:val="0076713D"/>
    <w:rsid w:val="007671D8"/>
    <w:rsid w:val="0076731E"/>
    <w:rsid w:val="007678EC"/>
    <w:rsid w:val="007710F2"/>
    <w:rsid w:val="0077219E"/>
    <w:rsid w:val="0077316B"/>
    <w:rsid w:val="00776A89"/>
    <w:rsid w:val="00780E44"/>
    <w:rsid w:val="007851B7"/>
    <w:rsid w:val="007873D5"/>
    <w:rsid w:val="007916BA"/>
    <w:rsid w:val="00792409"/>
    <w:rsid w:val="00793832"/>
    <w:rsid w:val="00793B9D"/>
    <w:rsid w:val="0079480A"/>
    <w:rsid w:val="00794B28"/>
    <w:rsid w:val="007952F9"/>
    <w:rsid w:val="0079779F"/>
    <w:rsid w:val="007A003B"/>
    <w:rsid w:val="007A1068"/>
    <w:rsid w:val="007A1943"/>
    <w:rsid w:val="007A2782"/>
    <w:rsid w:val="007A4413"/>
    <w:rsid w:val="007B13B5"/>
    <w:rsid w:val="007B2281"/>
    <w:rsid w:val="007B23C7"/>
    <w:rsid w:val="007B32D5"/>
    <w:rsid w:val="007B6A43"/>
    <w:rsid w:val="007B7455"/>
    <w:rsid w:val="007C07DF"/>
    <w:rsid w:val="007C338A"/>
    <w:rsid w:val="007C4851"/>
    <w:rsid w:val="007C4DEF"/>
    <w:rsid w:val="007C51BB"/>
    <w:rsid w:val="007C5585"/>
    <w:rsid w:val="007C6F6C"/>
    <w:rsid w:val="007C75BD"/>
    <w:rsid w:val="007C7998"/>
    <w:rsid w:val="007D0041"/>
    <w:rsid w:val="007D0CEC"/>
    <w:rsid w:val="007D329E"/>
    <w:rsid w:val="007D4B3F"/>
    <w:rsid w:val="007D585B"/>
    <w:rsid w:val="007D5ACD"/>
    <w:rsid w:val="007D6AFA"/>
    <w:rsid w:val="007D7AA3"/>
    <w:rsid w:val="007E0044"/>
    <w:rsid w:val="007E0A52"/>
    <w:rsid w:val="007E180A"/>
    <w:rsid w:val="007E1BAF"/>
    <w:rsid w:val="007E26B0"/>
    <w:rsid w:val="007E50E7"/>
    <w:rsid w:val="007E6483"/>
    <w:rsid w:val="007E7C81"/>
    <w:rsid w:val="007F0DA2"/>
    <w:rsid w:val="007F18C1"/>
    <w:rsid w:val="007F5D18"/>
    <w:rsid w:val="00801D47"/>
    <w:rsid w:val="00803B10"/>
    <w:rsid w:val="00806F23"/>
    <w:rsid w:val="00807787"/>
    <w:rsid w:val="00810E83"/>
    <w:rsid w:val="00810ED1"/>
    <w:rsid w:val="00810F47"/>
    <w:rsid w:val="00811324"/>
    <w:rsid w:val="00812D25"/>
    <w:rsid w:val="00812F43"/>
    <w:rsid w:val="00813760"/>
    <w:rsid w:val="00815CBC"/>
    <w:rsid w:val="00815F35"/>
    <w:rsid w:val="008203F4"/>
    <w:rsid w:val="00820FC0"/>
    <w:rsid w:val="008233DE"/>
    <w:rsid w:val="008259D8"/>
    <w:rsid w:val="008372BA"/>
    <w:rsid w:val="00837DAC"/>
    <w:rsid w:val="008423C5"/>
    <w:rsid w:val="008430A7"/>
    <w:rsid w:val="0084481F"/>
    <w:rsid w:val="008449D6"/>
    <w:rsid w:val="00844DE6"/>
    <w:rsid w:val="00845B6F"/>
    <w:rsid w:val="0084624D"/>
    <w:rsid w:val="008470E9"/>
    <w:rsid w:val="008519E9"/>
    <w:rsid w:val="00853ADA"/>
    <w:rsid w:val="00856538"/>
    <w:rsid w:val="00856FCB"/>
    <w:rsid w:val="00857014"/>
    <w:rsid w:val="0085731C"/>
    <w:rsid w:val="00863645"/>
    <w:rsid w:val="00870207"/>
    <w:rsid w:val="00871CE9"/>
    <w:rsid w:val="008729F9"/>
    <w:rsid w:val="008741C5"/>
    <w:rsid w:val="0087509C"/>
    <w:rsid w:val="00876C81"/>
    <w:rsid w:val="00880F3D"/>
    <w:rsid w:val="00881636"/>
    <w:rsid w:val="00883CF1"/>
    <w:rsid w:val="008851CB"/>
    <w:rsid w:val="00885D4F"/>
    <w:rsid w:val="00891242"/>
    <w:rsid w:val="00893E9F"/>
    <w:rsid w:val="00894DF1"/>
    <w:rsid w:val="00896EE7"/>
    <w:rsid w:val="00897A2E"/>
    <w:rsid w:val="008A0665"/>
    <w:rsid w:val="008A58B3"/>
    <w:rsid w:val="008A5993"/>
    <w:rsid w:val="008A799F"/>
    <w:rsid w:val="008B0BC2"/>
    <w:rsid w:val="008B2CCE"/>
    <w:rsid w:val="008B3958"/>
    <w:rsid w:val="008B3EF4"/>
    <w:rsid w:val="008B7143"/>
    <w:rsid w:val="008B72C7"/>
    <w:rsid w:val="008B7E9A"/>
    <w:rsid w:val="008C08EF"/>
    <w:rsid w:val="008C2AC3"/>
    <w:rsid w:val="008C440B"/>
    <w:rsid w:val="008C4E8A"/>
    <w:rsid w:val="008C53BD"/>
    <w:rsid w:val="008C5A18"/>
    <w:rsid w:val="008D18F8"/>
    <w:rsid w:val="008D32B4"/>
    <w:rsid w:val="008D6020"/>
    <w:rsid w:val="008E2F0A"/>
    <w:rsid w:val="008E5F09"/>
    <w:rsid w:val="008E77F9"/>
    <w:rsid w:val="008F06BE"/>
    <w:rsid w:val="008F082B"/>
    <w:rsid w:val="008F2436"/>
    <w:rsid w:val="008F2515"/>
    <w:rsid w:val="008F33FF"/>
    <w:rsid w:val="008F3DB4"/>
    <w:rsid w:val="009005F6"/>
    <w:rsid w:val="00901779"/>
    <w:rsid w:val="00902AE8"/>
    <w:rsid w:val="009030C1"/>
    <w:rsid w:val="00904790"/>
    <w:rsid w:val="00905150"/>
    <w:rsid w:val="0091263A"/>
    <w:rsid w:val="00916518"/>
    <w:rsid w:val="00916A5A"/>
    <w:rsid w:val="009177FE"/>
    <w:rsid w:val="00920CB7"/>
    <w:rsid w:val="009230DA"/>
    <w:rsid w:val="009231E3"/>
    <w:rsid w:val="0092376A"/>
    <w:rsid w:val="00923ED6"/>
    <w:rsid w:val="00926783"/>
    <w:rsid w:val="009314B1"/>
    <w:rsid w:val="009317A1"/>
    <w:rsid w:val="0093211D"/>
    <w:rsid w:val="009325FC"/>
    <w:rsid w:val="0093395F"/>
    <w:rsid w:val="00935152"/>
    <w:rsid w:val="0093552E"/>
    <w:rsid w:val="00936AED"/>
    <w:rsid w:val="00940BE1"/>
    <w:rsid w:val="009424AF"/>
    <w:rsid w:val="00943BBB"/>
    <w:rsid w:val="00943F4C"/>
    <w:rsid w:val="00944359"/>
    <w:rsid w:val="009446E8"/>
    <w:rsid w:val="009453E1"/>
    <w:rsid w:val="00946C85"/>
    <w:rsid w:val="00946C9F"/>
    <w:rsid w:val="00947672"/>
    <w:rsid w:val="009476E3"/>
    <w:rsid w:val="00951CB9"/>
    <w:rsid w:val="009557BD"/>
    <w:rsid w:val="00955921"/>
    <w:rsid w:val="0096012C"/>
    <w:rsid w:val="00962BBA"/>
    <w:rsid w:val="00963C14"/>
    <w:rsid w:val="009642D3"/>
    <w:rsid w:val="009655E8"/>
    <w:rsid w:val="0097000D"/>
    <w:rsid w:val="00971963"/>
    <w:rsid w:val="00971E72"/>
    <w:rsid w:val="0097299E"/>
    <w:rsid w:val="00972BF5"/>
    <w:rsid w:val="00974E78"/>
    <w:rsid w:val="009807A5"/>
    <w:rsid w:val="00982E12"/>
    <w:rsid w:val="0098664F"/>
    <w:rsid w:val="0098697D"/>
    <w:rsid w:val="009870EA"/>
    <w:rsid w:val="00990148"/>
    <w:rsid w:val="00994910"/>
    <w:rsid w:val="00994F32"/>
    <w:rsid w:val="00994F91"/>
    <w:rsid w:val="00995D04"/>
    <w:rsid w:val="00997D13"/>
    <w:rsid w:val="009A3394"/>
    <w:rsid w:val="009A4B00"/>
    <w:rsid w:val="009A6331"/>
    <w:rsid w:val="009A77E8"/>
    <w:rsid w:val="009B122A"/>
    <w:rsid w:val="009B1A77"/>
    <w:rsid w:val="009B2544"/>
    <w:rsid w:val="009B2EBC"/>
    <w:rsid w:val="009B6900"/>
    <w:rsid w:val="009B6EAF"/>
    <w:rsid w:val="009B7169"/>
    <w:rsid w:val="009C0A26"/>
    <w:rsid w:val="009C3895"/>
    <w:rsid w:val="009C4089"/>
    <w:rsid w:val="009C570B"/>
    <w:rsid w:val="009C5F84"/>
    <w:rsid w:val="009C6D4B"/>
    <w:rsid w:val="009D1E26"/>
    <w:rsid w:val="009D325A"/>
    <w:rsid w:val="009D37B7"/>
    <w:rsid w:val="009D415E"/>
    <w:rsid w:val="009D5840"/>
    <w:rsid w:val="009D6A8F"/>
    <w:rsid w:val="009D7799"/>
    <w:rsid w:val="009E1BCB"/>
    <w:rsid w:val="009E2CF0"/>
    <w:rsid w:val="009E3221"/>
    <w:rsid w:val="009E3DA0"/>
    <w:rsid w:val="009E58B1"/>
    <w:rsid w:val="009E7E71"/>
    <w:rsid w:val="009F0882"/>
    <w:rsid w:val="009F0CB6"/>
    <w:rsid w:val="009F13B3"/>
    <w:rsid w:val="009F1D09"/>
    <w:rsid w:val="009F2EB1"/>
    <w:rsid w:val="009F37EC"/>
    <w:rsid w:val="009F5C1B"/>
    <w:rsid w:val="009F60CC"/>
    <w:rsid w:val="009F6E98"/>
    <w:rsid w:val="009F7A77"/>
    <w:rsid w:val="00A01056"/>
    <w:rsid w:val="00A0151D"/>
    <w:rsid w:val="00A01943"/>
    <w:rsid w:val="00A01F00"/>
    <w:rsid w:val="00A021FF"/>
    <w:rsid w:val="00A04206"/>
    <w:rsid w:val="00A04842"/>
    <w:rsid w:val="00A04CC2"/>
    <w:rsid w:val="00A107BB"/>
    <w:rsid w:val="00A10F40"/>
    <w:rsid w:val="00A11FB8"/>
    <w:rsid w:val="00A14D3F"/>
    <w:rsid w:val="00A15A73"/>
    <w:rsid w:val="00A171D9"/>
    <w:rsid w:val="00A175BA"/>
    <w:rsid w:val="00A21202"/>
    <w:rsid w:val="00A236D8"/>
    <w:rsid w:val="00A23D85"/>
    <w:rsid w:val="00A255F9"/>
    <w:rsid w:val="00A270B9"/>
    <w:rsid w:val="00A308EA"/>
    <w:rsid w:val="00A30EA4"/>
    <w:rsid w:val="00A30FF4"/>
    <w:rsid w:val="00A3168A"/>
    <w:rsid w:val="00A31DE7"/>
    <w:rsid w:val="00A323FD"/>
    <w:rsid w:val="00A35732"/>
    <w:rsid w:val="00A40842"/>
    <w:rsid w:val="00A4115F"/>
    <w:rsid w:val="00A41807"/>
    <w:rsid w:val="00A446C0"/>
    <w:rsid w:val="00A50D3F"/>
    <w:rsid w:val="00A52DA7"/>
    <w:rsid w:val="00A54526"/>
    <w:rsid w:val="00A56AEC"/>
    <w:rsid w:val="00A647EB"/>
    <w:rsid w:val="00A64FFE"/>
    <w:rsid w:val="00A67A11"/>
    <w:rsid w:val="00A70194"/>
    <w:rsid w:val="00A704D2"/>
    <w:rsid w:val="00A707EA"/>
    <w:rsid w:val="00A71269"/>
    <w:rsid w:val="00A71397"/>
    <w:rsid w:val="00A72742"/>
    <w:rsid w:val="00A7321D"/>
    <w:rsid w:val="00A74C97"/>
    <w:rsid w:val="00A755CB"/>
    <w:rsid w:val="00A76FBE"/>
    <w:rsid w:val="00A77A89"/>
    <w:rsid w:val="00A832A5"/>
    <w:rsid w:val="00A83A0A"/>
    <w:rsid w:val="00A841C4"/>
    <w:rsid w:val="00A8451D"/>
    <w:rsid w:val="00A84F47"/>
    <w:rsid w:val="00A87CF7"/>
    <w:rsid w:val="00A9299E"/>
    <w:rsid w:val="00A936B9"/>
    <w:rsid w:val="00A953D5"/>
    <w:rsid w:val="00A95A20"/>
    <w:rsid w:val="00A96D01"/>
    <w:rsid w:val="00A96E26"/>
    <w:rsid w:val="00A977DD"/>
    <w:rsid w:val="00AA43E7"/>
    <w:rsid w:val="00AA45BF"/>
    <w:rsid w:val="00AA765C"/>
    <w:rsid w:val="00AB031A"/>
    <w:rsid w:val="00AB21CF"/>
    <w:rsid w:val="00AB49CD"/>
    <w:rsid w:val="00AC0C28"/>
    <w:rsid w:val="00AC0ECF"/>
    <w:rsid w:val="00AC32EC"/>
    <w:rsid w:val="00AC3F98"/>
    <w:rsid w:val="00AC43DA"/>
    <w:rsid w:val="00AC512D"/>
    <w:rsid w:val="00AC65FC"/>
    <w:rsid w:val="00AD22CC"/>
    <w:rsid w:val="00AD2852"/>
    <w:rsid w:val="00AD381F"/>
    <w:rsid w:val="00AD65B3"/>
    <w:rsid w:val="00AD6D49"/>
    <w:rsid w:val="00AE0537"/>
    <w:rsid w:val="00AE05FF"/>
    <w:rsid w:val="00AE0690"/>
    <w:rsid w:val="00AE10CE"/>
    <w:rsid w:val="00AE19BC"/>
    <w:rsid w:val="00AE200E"/>
    <w:rsid w:val="00AE3578"/>
    <w:rsid w:val="00AE4F24"/>
    <w:rsid w:val="00AF3C74"/>
    <w:rsid w:val="00AF6870"/>
    <w:rsid w:val="00AF6989"/>
    <w:rsid w:val="00AF7252"/>
    <w:rsid w:val="00B076FD"/>
    <w:rsid w:val="00B07A75"/>
    <w:rsid w:val="00B07F51"/>
    <w:rsid w:val="00B111C4"/>
    <w:rsid w:val="00B11D26"/>
    <w:rsid w:val="00B13C8A"/>
    <w:rsid w:val="00B160C7"/>
    <w:rsid w:val="00B16646"/>
    <w:rsid w:val="00B17C27"/>
    <w:rsid w:val="00B202A7"/>
    <w:rsid w:val="00B203F7"/>
    <w:rsid w:val="00B20A19"/>
    <w:rsid w:val="00B21219"/>
    <w:rsid w:val="00B217E7"/>
    <w:rsid w:val="00B21B60"/>
    <w:rsid w:val="00B2233B"/>
    <w:rsid w:val="00B23F02"/>
    <w:rsid w:val="00B23FDE"/>
    <w:rsid w:val="00B24725"/>
    <w:rsid w:val="00B26925"/>
    <w:rsid w:val="00B26C17"/>
    <w:rsid w:val="00B275C8"/>
    <w:rsid w:val="00B300F1"/>
    <w:rsid w:val="00B30DC0"/>
    <w:rsid w:val="00B314C6"/>
    <w:rsid w:val="00B32FD4"/>
    <w:rsid w:val="00B353A4"/>
    <w:rsid w:val="00B370DC"/>
    <w:rsid w:val="00B401A9"/>
    <w:rsid w:val="00B4137A"/>
    <w:rsid w:val="00B424D1"/>
    <w:rsid w:val="00B4314F"/>
    <w:rsid w:val="00B45793"/>
    <w:rsid w:val="00B47731"/>
    <w:rsid w:val="00B50A92"/>
    <w:rsid w:val="00B51D2A"/>
    <w:rsid w:val="00B53B8A"/>
    <w:rsid w:val="00B55BC4"/>
    <w:rsid w:val="00B55E12"/>
    <w:rsid w:val="00B56CFB"/>
    <w:rsid w:val="00B57B91"/>
    <w:rsid w:val="00B57E25"/>
    <w:rsid w:val="00B61969"/>
    <w:rsid w:val="00B6371F"/>
    <w:rsid w:val="00B65E15"/>
    <w:rsid w:val="00B67F22"/>
    <w:rsid w:val="00B70D8B"/>
    <w:rsid w:val="00B71F29"/>
    <w:rsid w:val="00B72D39"/>
    <w:rsid w:val="00B749BC"/>
    <w:rsid w:val="00B7536B"/>
    <w:rsid w:val="00B7612A"/>
    <w:rsid w:val="00B77F59"/>
    <w:rsid w:val="00B811B3"/>
    <w:rsid w:val="00B812EE"/>
    <w:rsid w:val="00B863E6"/>
    <w:rsid w:val="00B872BC"/>
    <w:rsid w:val="00B87BEF"/>
    <w:rsid w:val="00B906C8"/>
    <w:rsid w:val="00B91ED6"/>
    <w:rsid w:val="00B92934"/>
    <w:rsid w:val="00B9376A"/>
    <w:rsid w:val="00B94875"/>
    <w:rsid w:val="00B9501C"/>
    <w:rsid w:val="00B950D7"/>
    <w:rsid w:val="00B95333"/>
    <w:rsid w:val="00B95924"/>
    <w:rsid w:val="00B97721"/>
    <w:rsid w:val="00B977DD"/>
    <w:rsid w:val="00BA002B"/>
    <w:rsid w:val="00BA0795"/>
    <w:rsid w:val="00BA2F68"/>
    <w:rsid w:val="00BA4835"/>
    <w:rsid w:val="00BA65E2"/>
    <w:rsid w:val="00BA7EAC"/>
    <w:rsid w:val="00BB1565"/>
    <w:rsid w:val="00BB2323"/>
    <w:rsid w:val="00BB390A"/>
    <w:rsid w:val="00BB6E95"/>
    <w:rsid w:val="00BB6F20"/>
    <w:rsid w:val="00BC06F3"/>
    <w:rsid w:val="00BC36E0"/>
    <w:rsid w:val="00BD1698"/>
    <w:rsid w:val="00BD1CA7"/>
    <w:rsid w:val="00BD2468"/>
    <w:rsid w:val="00BD2F0F"/>
    <w:rsid w:val="00BD34EC"/>
    <w:rsid w:val="00BD4AD7"/>
    <w:rsid w:val="00BD6906"/>
    <w:rsid w:val="00BD70FC"/>
    <w:rsid w:val="00BD79A0"/>
    <w:rsid w:val="00BE0465"/>
    <w:rsid w:val="00BE0DB7"/>
    <w:rsid w:val="00BE22DF"/>
    <w:rsid w:val="00BE3879"/>
    <w:rsid w:val="00BE38A4"/>
    <w:rsid w:val="00BE4721"/>
    <w:rsid w:val="00BF2017"/>
    <w:rsid w:val="00C03009"/>
    <w:rsid w:val="00C03F10"/>
    <w:rsid w:val="00C041DF"/>
    <w:rsid w:val="00C05201"/>
    <w:rsid w:val="00C0527A"/>
    <w:rsid w:val="00C0569B"/>
    <w:rsid w:val="00C06FC2"/>
    <w:rsid w:val="00C1009B"/>
    <w:rsid w:val="00C12B0D"/>
    <w:rsid w:val="00C149C2"/>
    <w:rsid w:val="00C15FF4"/>
    <w:rsid w:val="00C168E2"/>
    <w:rsid w:val="00C2052E"/>
    <w:rsid w:val="00C22438"/>
    <w:rsid w:val="00C224A5"/>
    <w:rsid w:val="00C24295"/>
    <w:rsid w:val="00C25FF2"/>
    <w:rsid w:val="00C26945"/>
    <w:rsid w:val="00C27992"/>
    <w:rsid w:val="00C33560"/>
    <w:rsid w:val="00C34690"/>
    <w:rsid w:val="00C353F1"/>
    <w:rsid w:val="00C3599B"/>
    <w:rsid w:val="00C35F60"/>
    <w:rsid w:val="00C3718F"/>
    <w:rsid w:val="00C37428"/>
    <w:rsid w:val="00C4077A"/>
    <w:rsid w:val="00C433EB"/>
    <w:rsid w:val="00C43461"/>
    <w:rsid w:val="00C475B0"/>
    <w:rsid w:val="00C47F1F"/>
    <w:rsid w:val="00C5395A"/>
    <w:rsid w:val="00C54E69"/>
    <w:rsid w:val="00C561BC"/>
    <w:rsid w:val="00C5676A"/>
    <w:rsid w:val="00C56BCC"/>
    <w:rsid w:val="00C57BCE"/>
    <w:rsid w:val="00C57DCD"/>
    <w:rsid w:val="00C60290"/>
    <w:rsid w:val="00C62C0B"/>
    <w:rsid w:val="00C6443F"/>
    <w:rsid w:val="00C66377"/>
    <w:rsid w:val="00C66415"/>
    <w:rsid w:val="00C66658"/>
    <w:rsid w:val="00C7340C"/>
    <w:rsid w:val="00C7636C"/>
    <w:rsid w:val="00C76A95"/>
    <w:rsid w:val="00C76BA3"/>
    <w:rsid w:val="00C77BA1"/>
    <w:rsid w:val="00C80769"/>
    <w:rsid w:val="00C81986"/>
    <w:rsid w:val="00C82910"/>
    <w:rsid w:val="00C82912"/>
    <w:rsid w:val="00C8727A"/>
    <w:rsid w:val="00C90706"/>
    <w:rsid w:val="00C9202D"/>
    <w:rsid w:val="00C97111"/>
    <w:rsid w:val="00C97824"/>
    <w:rsid w:val="00CA13D1"/>
    <w:rsid w:val="00CA2B32"/>
    <w:rsid w:val="00CA31C7"/>
    <w:rsid w:val="00CA702F"/>
    <w:rsid w:val="00CB2856"/>
    <w:rsid w:val="00CB493B"/>
    <w:rsid w:val="00CB6217"/>
    <w:rsid w:val="00CB6D09"/>
    <w:rsid w:val="00CC099F"/>
    <w:rsid w:val="00CC35A9"/>
    <w:rsid w:val="00CC6FF6"/>
    <w:rsid w:val="00CD1917"/>
    <w:rsid w:val="00CD468D"/>
    <w:rsid w:val="00CD4749"/>
    <w:rsid w:val="00CD479B"/>
    <w:rsid w:val="00CD50B9"/>
    <w:rsid w:val="00CD5541"/>
    <w:rsid w:val="00CD5A6A"/>
    <w:rsid w:val="00CD6E4B"/>
    <w:rsid w:val="00CD7D57"/>
    <w:rsid w:val="00CE101C"/>
    <w:rsid w:val="00CE4783"/>
    <w:rsid w:val="00CE587E"/>
    <w:rsid w:val="00CF0945"/>
    <w:rsid w:val="00CF13E2"/>
    <w:rsid w:val="00CF2284"/>
    <w:rsid w:val="00CF5D90"/>
    <w:rsid w:val="00CF699B"/>
    <w:rsid w:val="00CF7ABB"/>
    <w:rsid w:val="00CF7C0A"/>
    <w:rsid w:val="00D009DE"/>
    <w:rsid w:val="00D02521"/>
    <w:rsid w:val="00D03135"/>
    <w:rsid w:val="00D064A1"/>
    <w:rsid w:val="00D065B8"/>
    <w:rsid w:val="00D06F9E"/>
    <w:rsid w:val="00D07979"/>
    <w:rsid w:val="00D1003F"/>
    <w:rsid w:val="00D10E5A"/>
    <w:rsid w:val="00D13A91"/>
    <w:rsid w:val="00D140A2"/>
    <w:rsid w:val="00D14C41"/>
    <w:rsid w:val="00D157E9"/>
    <w:rsid w:val="00D20B34"/>
    <w:rsid w:val="00D211A1"/>
    <w:rsid w:val="00D218D3"/>
    <w:rsid w:val="00D22AF2"/>
    <w:rsid w:val="00D246CC"/>
    <w:rsid w:val="00D31EF1"/>
    <w:rsid w:val="00D34507"/>
    <w:rsid w:val="00D36106"/>
    <w:rsid w:val="00D362C7"/>
    <w:rsid w:val="00D40538"/>
    <w:rsid w:val="00D42C28"/>
    <w:rsid w:val="00D431DA"/>
    <w:rsid w:val="00D44AF0"/>
    <w:rsid w:val="00D44B1F"/>
    <w:rsid w:val="00D450DF"/>
    <w:rsid w:val="00D45BBD"/>
    <w:rsid w:val="00D51322"/>
    <w:rsid w:val="00D525AD"/>
    <w:rsid w:val="00D53ADC"/>
    <w:rsid w:val="00D53D0C"/>
    <w:rsid w:val="00D61085"/>
    <w:rsid w:val="00D625BD"/>
    <w:rsid w:val="00D629FA"/>
    <w:rsid w:val="00D640DD"/>
    <w:rsid w:val="00D65A27"/>
    <w:rsid w:val="00D70F53"/>
    <w:rsid w:val="00D713DC"/>
    <w:rsid w:val="00D71917"/>
    <w:rsid w:val="00D72326"/>
    <w:rsid w:val="00D74FA2"/>
    <w:rsid w:val="00D75A46"/>
    <w:rsid w:val="00D8153A"/>
    <w:rsid w:val="00D842DC"/>
    <w:rsid w:val="00D8495E"/>
    <w:rsid w:val="00D85936"/>
    <w:rsid w:val="00D8749D"/>
    <w:rsid w:val="00D902B4"/>
    <w:rsid w:val="00D9271A"/>
    <w:rsid w:val="00D9507A"/>
    <w:rsid w:val="00D95B80"/>
    <w:rsid w:val="00DA1712"/>
    <w:rsid w:val="00DA2DEA"/>
    <w:rsid w:val="00DA695D"/>
    <w:rsid w:val="00DB1824"/>
    <w:rsid w:val="00DB2CFC"/>
    <w:rsid w:val="00DB3822"/>
    <w:rsid w:val="00DB3B87"/>
    <w:rsid w:val="00DB4054"/>
    <w:rsid w:val="00DB471B"/>
    <w:rsid w:val="00DB627C"/>
    <w:rsid w:val="00DB6290"/>
    <w:rsid w:val="00DB7A4D"/>
    <w:rsid w:val="00DC012F"/>
    <w:rsid w:val="00DC15DF"/>
    <w:rsid w:val="00DC1C06"/>
    <w:rsid w:val="00DC591E"/>
    <w:rsid w:val="00DC5E4D"/>
    <w:rsid w:val="00DD0FB2"/>
    <w:rsid w:val="00DD435B"/>
    <w:rsid w:val="00DD47E3"/>
    <w:rsid w:val="00DD57B8"/>
    <w:rsid w:val="00DD7EDC"/>
    <w:rsid w:val="00DE6589"/>
    <w:rsid w:val="00DF427A"/>
    <w:rsid w:val="00DF45D0"/>
    <w:rsid w:val="00DF57FD"/>
    <w:rsid w:val="00DF5877"/>
    <w:rsid w:val="00DF789C"/>
    <w:rsid w:val="00DF7FD2"/>
    <w:rsid w:val="00E02930"/>
    <w:rsid w:val="00E0393E"/>
    <w:rsid w:val="00E05C44"/>
    <w:rsid w:val="00E102BD"/>
    <w:rsid w:val="00E1345E"/>
    <w:rsid w:val="00E156E7"/>
    <w:rsid w:val="00E15BA6"/>
    <w:rsid w:val="00E162A4"/>
    <w:rsid w:val="00E1669C"/>
    <w:rsid w:val="00E169AE"/>
    <w:rsid w:val="00E201D4"/>
    <w:rsid w:val="00E21133"/>
    <w:rsid w:val="00E23A1D"/>
    <w:rsid w:val="00E25308"/>
    <w:rsid w:val="00E262A9"/>
    <w:rsid w:val="00E2729D"/>
    <w:rsid w:val="00E3001F"/>
    <w:rsid w:val="00E3269A"/>
    <w:rsid w:val="00E32FD4"/>
    <w:rsid w:val="00E3375E"/>
    <w:rsid w:val="00E36ED9"/>
    <w:rsid w:val="00E37A7D"/>
    <w:rsid w:val="00E37B05"/>
    <w:rsid w:val="00E40C4F"/>
    <w:rsid w:val="00E41E16"/>
    <w:rsid w:val="00E4347F"/>
    <w:rsid w:val="00E4433F"/>
    <w:rsid w:val="00E44CBE"/>
    <w:rsid w:val="00E45C16"/>
    <w:rsid w:val="00E46882"/>
    <w:rsid w:val="00E477E1"/>
    <w:rsid w:val="00E50130"/>
    <w:rsid w:val="00E50DFE"/>
    <w:rsid w:val="00E53CB3"/>
    <w:rsid w:val="00E540D1"/>
    <w:rsid w:val="00E5495E"/>
    <w:rsid w:val="00E54F18"/>
    <w:rsid w:val="00E603CD"/>
    <w:rsid w:val="00E618FA"/>
    <w:rsid w:val="00E62F11"/>
    <w:rsid w:val="00E64F89"/>
    <w:rsid w:val="00E663C2"/>
    <w:rsid w:val="00E66485"/>
    <w:rsid w:val="00E6669E"/>
    <w:rsid w:val="00E668B2"/>
    <w:rsid w:val="00E66ED9"/>
    <w:rsid w:val="00E704A3"/>
    <w:rsid w:val="00E7093D"/>
    <w:rsid w:val="00E71E06"/>
    <w:rsid w:val="00E729B0"/>
    <w:rsid w:val="00E72F7F"/>
    <w:rsid w:val="00E76587"/>
    <w:rsid w:val="00E77698"/>
    <w:rsid w:val="00E77CAD"/>
    <w:rsid w:val="00E80E31"/>
    <w:rsid w:val="00E81760"/>
    <w:rsid w:val="00E8273C"/>
    <w:rsid w:val="00E83987"/>
    <w:rsid w:val="00E85122"/>
    <w:rsid w:val="00E85B37"/>
    <w:rsid w:val="00E85CD1"/>
    <w:rsid w:val="00E860F9"/>
    <w:rsid w:val="00E8682E"/>
    <w:rsid w:val="00E86E7E"/>
    <w:rsid w:val="00E92013"/>
    <w:rsid w:val="00E92B5E"/>
    <w:rsid w:val="00E93ADF"/>
    <w:rsid w:val="00E94603"/>
    <w:rsid w:val="00EA0410"/>
    <w:rsid w:val="00EA0A97"/>
    <w:rsid w:val="00EA2B2D"/>
    <w:rsid w:val="00EA2C39"/>
    <w:rsid w:val="00EA2E5E"/>
    <w:rsid w:val="00EA4525"/>
    <w:rsid w:val="00EA46CC"/>
    <w:rsid w:val="00EA5C11"/>
    <w:rsid w:val="00EB0CFB"/>
    <w:rsid w:val="00EB138E"/>
    <w:rsid w:val="00EB19F2"/>
    <w:rsid w:val="00EB26C8"/>
    <w:rsid w:val="00EB2ADD"/>
    <w:rsid w:val="00EB31C2"/>
    <w:rsid w:val="00EB71FF"/>
    <w:rsid w:val="00EC21A5"/>
    <w:rsid w:val="00EC2F50"/>
    <w:rsid w:val="00EC3C78"/>
    <w:rsid w:val="00EC5F00"/>
    <w:rsid w:val="00ED0657"/>
    <w:rsid w:val="00ED1331"/>
    <w:rsid w:val="00ED275B"/>
    <w:rsid w:val="00ED2917"/>
    <w:rsid w:val="00ED3266"/>
    <w:rsid w:val="00ED4ADD"/>
    <w:rsid w:val="00EE1087"/>
    <w:rsid w:val="00EE42BF"/>
    <w:rsid w:val="00EE6E33"/>
    <w:rsid w:val="00EE7607"/>
    <w:rsid w:val="00EE774B"/>
    <w:rsid w:val="00EF1E60"/>
    <w:rsid w:val="00EF2737"/>
    <w:rsid w:val="00EF2832"/>
    <w:rsid w:val="00EF297A"/>
    <w:rsid w:val="00EF335B"/>
    <w:rsid w:val="00EF6DDF"/>
    <w:rsid w:val="00EF7DCF"/>
    <w:rsid w:val="00F00C8F"/>
    <w:rsid w:val="00F04502"/>
    <w:rsid w:val="00F047E7"/>
    <w:rsid w:val="00F1075C"/>
    <w:rsid w:val="00F11DF6"/>
    <w:rsid w:val="00F124C7"/>
    <w:rsid w:val="00F13789"/>
    <w:rsid w:val="00F143FC"/>
    <w:rsid w:val="00F16AB9"/>
    <w:rsid w:val="00F17432"/>
    <w:rsid w:val="00F205A3"/>
    <w:rsid w:val="00F2262F"/>
    <w:rsid w:val="00F2368D"/>
    <w:rsid w:val="00F24578"/>
    <w:rsid w:val="00F2495B"/>
    <w:rsid w:val="00F261E6"/>
    <w:rsid w:val="00F26EE4"/>
    <w:rsid w:val="00F274A7"/>
    <w:rsid w:val="00F34CE4"/>
    <w:rsid w:val="00F365AC"/>
    <w:rsid w:val="00F375D2"/>
    <w:rsid w:val="00F37849"/>
    <w:rsid w:val="00F415AE"/>
    <w:rsid w:val="00F42917"/>
    <w:rsid w:val="00F42E9E"/>
    <w:rsid w:val="00F472F3"/>
    <w:rsid w:val="00F472FB"/>
    <w:rsid w:val="00F47F01"/>
    <w:rsid w:val="00F500C3"/>
    <w:rsid w:val="00F52A16"/>
    <w:rsid w:val="00F541DB"/>
    <w:rsid w:val="00F5551D"/>
    <w:rsid w:val="00F55D2F"/>
    <w:rsid w:val="00F609CC"/>
    <w:rsid w:val="00F63722"/>
    <w:rsid w:val="00F64D63"/>
    <w:rsid w:val="00F64ED9"/>
    <w:rsid w:val="00F668F2"/>
    <w:rsid w:val="00F6698E"/>
    <w:rsid w:val="00F677F4"/>
    <w:rsid w:val="00F70FD9"/>
    <w:rsid w:val="00F71B60"/>
    <w:rsid w:val="00F72DD6"/>
    <w:rsid w:val="00F742CF"/>
    <w:rsid w:val="00F7784C"/>
    <w:rsid w:val="00F839C5"/>
    <w:rsid w:val="00F83C69"/>
    <w:rsid w:val="00F84F16"/>
    <w:rsid w:val="00F854FF"/>
    <w:rsid w:val="00F86ADC"/>
    <w:rsid w:val="00F87B23"/>
    <w:rsid w:val="00F94443"/>
    <w:rsid w:val="00F94FC7"/>
    <w:rsid w:val="00F95C8B"/>
    <w:rsid w:val="00F972E6"/>
    <w:rsid w:val="00F97B8C"/>
    <w:rsid w:val="00FA109A"/>
    <w:rsid w:val="00FA1325"/>
    <w:rsid w:val="00FA1490"/>
    <w:rsid w:val="00FA3F99"/>
    <w:rsid w:val="00FA47F0"/>
    <w:rsid w:val="00FA5558"/>
    <w:rsid w:val="00FA64BB"/>
    <w:rsid w:val="00FB2950"/>
    <w:rsid w:val="00FB3141"/>
    <w:rsid w:val="00FB4758"/>
    <w:rsid w:val="00FB520D"/>
    <w:rsid w:val="00FB6730"/>
    <w:rsid w:val="00FB67D8"/>
    <w:rsid w:val="00FC053E"/>
    <w:rsid w:val="00FC0E13"/>
    <w:rsid w:val="00FC2CA7"/>
    <w:rsid w:val="00FC4242"/>
    <w:rsid w:val="00FC7222"/>
    <w:rsid w:val="00FD0402"/>
    <w:rsid w:val="00FD0628"/>
    <w:rsid w:val="00FD168B"/>
    <w:rsid w:val="00FD2813"/>
    <w:rsid w:val="00FD3905"/>
    <w:rsid w:val="00FD3EE0"/>
    <w:rsid w:val="00FD49A7"/>
    <w:rsid w:val="00FD5F4A"/>
    <w:rsid w:val="00FD64C7"/>
    <w:rsid w:val="00FD6E58"/>
    <w:rsid w:val="00FE01A6"/>
    <w:rsid w:val="00FE099D"/>
    <w:rsid w:val="00FE2E42"/>
    <w:rsid w:val="00FE4141"/>
    <w:rsid w:val="00FE47B0"/>
    <w:rsid w:val="00FE4929"/>
    <w:rsid w:val="00FE5249"/>
    <w:rsid w:val="00FE7CE4"/>
    <w:rsid w:val="00FF065E"/>
    <w:rsid w:val="00FF3F96"/>
    <w:rsid w:val="00FF614A"/>
    <w:rsid w:val="00FF769D"/>
    <w:rsid w:val="00FF7A45"/>
    <w:rsid w:val="2A798E91"/>
    <w:rsid w:val="2F2F1D03"/>
    <w:rsid w:val="3B8D7772"/>
    <w:rsid w:val="7DF53C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772A131"/>
  <w15:docId w15:val="{F896A5A7-733C-4CE0-9DFE-E2957062D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qFormat/>
    <w:pPr>
      <w:tabs>
        <w:tab w:val="center" w:pos="4153"/>
        <w:tab w:val="right" w:pos="8306"/>
      </w:tabs>
      <w:snapToGrid w:val="0"/>
      <w:jc w:val="left"/>
    </w:pPr>
    <w:rPr>
      <w:sz w:val="18"/>
      <w:szCs w:val="18"/>
    </w:rPr>
  </w:style>
  <w:style w:type="paragraph" w:styleId="a9">
    <w:name w:val="header"/>
    <w:basedOn w:val="a"/>
    <w:link w:val="aa"/>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semiHidden/>
    <w:unhideWhenUsed/>
    <w:qFormat/>
    <w:pPr>
      <w:widowControl/>
      <w:spacing w:before="100" w:beforeAutospacing="1" w:after="100" w:afterAutospacing="1"/>
      <w:jc w:val="left"/>
    </w:pPr>
    <w:rPr>
      <w:rFonts w:ascii="宋体" w:hAnsi="宋体" w:cs="宋体"/>
      <w:kern w:val="0"/>
      <w:sz w:val="24"/>
    </w:rPr>
  </w:style>
  <w:style w:type="paragraph" w:styleId="ac">
    <w:name w:val="annotation subject"/>
    <w:basedOn w:val="a3"/>
    <w:next w:val="a3"/>
    <w:link w:val="ad"/>
    <w:uiPriority w:val="99"/>
    <w:semiHidden/>
    <w:unhideWhenUsed/>
    <w:qFormat/>
    <w:rPr>
      <w:b/>
      <w:bCs/>
    </w:rPr>
  </w:style>
  <w:style w:type="table" w:styleId="ae">
    <w:name w:val="Table Grid"/>
    <w:basedOn w:val="a1"/>
    <w:qFormat/>
    <w:pPr>
      <w:widowControl w:val="0"/>
      <w:jc w:val="both"/>
    </w:pPr>
    <w:rPr>
      <w:rFonts w:ascii="Times New Roman" w:eastAsia="宋体" w:hAnsi="Times New Roman"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Emphasis"/>
    <w:basedOn w:val="a0"/>
    <w:uiPriority w:val="20"/>
    <w:qFormat/>
    <w:rPr>
      <w:i/>
      <w:iCs/>
    </w:rPr>
  </w:style>
  <w:style w:type="character" w:styleId="af0">
    <w:name w:val="annotation reference"/>
    <w:basedOn w:val="a0"/>
    <w:uiPriority w:val="99"/>
    <w:semiHidden/>
    <w:unhideWhenUsed/>
    <w:qFormat/>
    <w:rPr>
      <w:sz w:val="21"/>
      <w:szCs w:val="21"/>
    </w:rPr>
  </w:style>
  <w:style w:type="character" w:customStyle="1" w:styleId="a8">
    <w:name w:val="页脚 字符"/>
    <w:basedOn w:val="a0"/>
    <w:link w:val="a7"/>
    <w:qFormat/>
    <w:rPr>
      <w:rFonts w:ascii="Times New Roman" w:eastAsia="宋体" w:hAnsi="Times New Roman" w:cs="Times New Roman"/>
      <w:sz w:val="18"/>
      <w:szCs w:val="18"/>
    </w:rPr>
  </w:style>
  <w:style w:type="character" w:customStyle="1" w:styleId="aa">
    <w:name w:val="页眉 字符"/>
    <w:basedOn w:val="a0"/>
    <w:link w:val="a9"/>
    <w:qFormat/>
    <w:rPr>
      <w:rFonts w:ascii="Times New Roman" w:eastAsia="宋体" w:hAnsi="Times New Roman" w:cs="Times New Roman"/>
      <w:sz w:val="18"/>
      <w:szCs w:val="18"/>
    </w:rPr>
  </w:style>
  <w:style w:type="paragraph" w:customStyle="1" w:styleId="Style6">
    <w:name w:val="_Style 6"/>
    <w:basedOn w:val="a"/>
    <w:uiPriority w:val="34"/>
    <w:qFormat/>
    <w:pPr>
      <w:ind w:firstLineChars="200" w:firstLine="420"/>
    </w:pPr>
    <w:rPr>
      <w:rFonts w:ascii="Calibri" w:hAnsi="Calibri"/>
      <w:szCs w:val="22"/>
    </w:rPr>
  </w:style>
  <w:style w:type="character" w:customStyle="1" w:styleId="a4">
    <w:name w:val="批注文字 字符"/>
    <w:basedOn w:val="a0"/>
    <w:link w:val="a3"/>
    <w:uiPriority w:val="99"/>
    <w:qFormat/>
    <w:rPr>
      <w:rFonts w:ascii="Times New Roman" w:eastAsia="宋体" w:hAnsi="Times New Roman" w:cs="Times New Roman"/>
      <w:szCs w:val="24"/>
    </w:rPr>
  </w:style>
  <w:style w:type="character" w:customStyle="1" w:styleId="ad">
    <w:name w:val="批注主题 字符"/>
    <w:basedOn w:val="a4"/>
    <w:link w:val="ac"/>
    <w:uiPriority w:val="99"/>
    <w:semiHidden/>
    <w:qFormat/>
    <w:rPr>
      <w:rFonts w:ascii="Times New Roman" w:eastAsia="宋体" w:hAnsi="Times New Roman" w:cs="Times New Roman"/>
      <w:b/>
      <w:bCs/>
      <w:szCs w:val="24"/>
    </w:rPr>
  </w:style>
  <w:style w:type="character" w:customStyle="1" w:styleId="a6">
    <w:name w:val="批注框文本 字符"/>
    <w:basedOn w:val="a0"/>
    <w:link w:val="a5"/>
    <w:uiPriority w:val="99"/>
    <w:semiHidden/>
    <w:qFormat/>
    <w:rPr>
      <w:rFonts w:ascii="Times New Roman" w:eastAsia="宋体" w:hAnsi="Times New Roman" w:cs="Times New Roman"/>
      <w:sz w:val="18"/>
      <w:szCs w:val="18"/>
    </w:rPr>
  </w:style>
  <w:style w:type="paragraph" w:customStyle="1" w:styleId="1">
    <w:name w:val="修订1"/>
    <w:hidden/>
    <w:uiPriority w:val="99"/>
    <w:semiHidden/>
    <w:qFormat/>
    <w:rPr>
      <w:rFonts w:ascii="Times New Roman" w:eastAsia="宋体" w:hAnsi="Times New Roman" w:cs="Times New Roman"/>
      <w:kern w:val="2"/>
      <w:sz w:val="21"/>
      <w:szCs w:val="24"/>
    </w:rPr>
  </w:style>
  <w:style w:type="paragraph" w:customStyle="1" w:styleId="55">
    <w:name w:val="55"/>
    <w:qFormat/>
    <w:rPr>
      <w:rFonts w:ascii="宋体" w:eastAsia="宋体" w:hAnsi="宋体" w:cs="宋体"/>
      <w:sz w:val="21"/>
      <w:szCs w:val="24"/>
    </w:rPr>
  </w:style>
  <w:style w:type="paragraph" w:styleId="af1">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477780">
      <w:bodyDiv w:val="1"/>
      <w:marLeft w:val="0"/>
      <w:marRight w:val="0"/>
      <w:marTop w:val="0"/>
      <w:marBottom w:val="0"/>
      <w:divBdr>
        <w:top w:val="none" w:sz="0" w:space="0" w:color="auto"/>
        <w:left w:val="none" w:sz="0" w:space="0" w:color="auto"/>
        <w:bottom w:val="none" w:sz="0" w:space="0" w:color="auto"/>
        <w:right w:val="none" w:sz="0" w:space="0" w:color="auto"/>
      </w:divBdr>
    </w:div>
    <w:div w:id="12419091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1618</TotalTime>
  <Pages>1</Pages>
  <Words>594</Words>
  <Characters>3390</Characters>
  <Application>Microsoft Office Word</Application>
  <DocSecurity>0</DocSecurity>
  <Lines>28</Lines>
  <Paragraphs>7</Paragraphs>
  <ScaleCrop>false</ScaleCrop>
  <Company/>
  <LinksUpToDate>false</LinksUpToDate>
  <CharactersWithSpaces>3977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ZQ-毛佳红</dc:creator>
  <cp:lastModifiedBy>ZQ-毛佳红</cp:lastModifiedBy>
  <cp:revision>356</cp:revision>
  <dcterms:created xsi:type="dcterms:W3CDTF">2024-08-31T18:26:00Z</dcterms:created>
  <dcterms:modified xsi:type="dcterms:W3CDTF">2026-03-26T08:32:00Z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2052-12.9.0.18900</vt:lpwstr>
  </property>
  <property fmtid="{D5CDD505-2E9C-101B-9397-08002B2CF9AE}" pid="3" name="ICV">
    <vt:lpwstr>B2EB7FCE62D911A29DA72467212A40AB_43</vt:lpwstr>
  </property>
</Properties>
</file>