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812F" w14:textId="77777777" w:rsidR="00F841A0" w:rsidRDefault="00000000">
      <w:pPr>
        <w:autoSpaceDE w:val="0"/>
        <w:autoSpaceDN w:val="0"/>
        <w:adjustRightInd w:val="0"/>
        <w:spacing w:line="600" w:lineRule="exact"/>
        <w:rPr>
          <w:rFonts w:ascii="宋体" w:eastAsia="宋体" w:hAnsi="宋体" w:hint="eastAsia"/>
          <w:b/>
          <w:sz w:val="24"/>
        </w:rPr>
      </w:pPr>
      <w:r>
        <w:rPr>
          <w:rFonts w:ascii="宋体" w:eastAsia="宋体" w:hAnsi="宋体" w:hint="eastAsia"/>
          <w:b/>
          <w:sz w:val="24"/>
        </w:rPr>
        <w:t>证券代码：</w:t>
      </w:r>
      <w:r>
        <w:rPr>
          <w:rFonts w:ascii="宋体" w:eastAsia="宋体" w:hAnsi="宋体"/>
          <w:b/>
          <w:sz w:val="24"/>
        </w:rPr>
        <w:t>688503                                  证券简称：</w:t>
      </w:r>
      <w:r>
        <w:rPr>
          <w:rFonts w:ascii="宋体" w:eastAsia="宋体" w:hAnsi="宋体" w:hint="eastAsia"/>
          <w:b/>
          <w:sz w:val="24"/>
        </w:rPr>
        <w:t>聚和材料</w:t>
      </w:r>
    </w:p>
    <w:p w14:paraId="3EAD8698" w14:textId="77777777" w:rsidR="00F841A0" w:rsidRDefault="00000000">
      <w:pPr>
        <w:widowControl/>
        <w:tabs>
          <w:tab w:val="center" w:pos="4512"/>
          <w:tab w:val="left" w:pos="7870"/>
        </w:tabs>
        <w:jc w:val="center"/>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常州聚和新材料股份有限公司投资者关系活动记录表</w:t>
      </w:r>
    </w:p>
    <w:p w14:paraId="083A8E0C" w14:textId="77777777" w:rsidR="00F841A0" w:rsidRDefault="00000000">
      <w:pPr>
        <w:widowControl/>
        <w:tabs>
          <w:tab w:val="center" w:pos="4512"/>
          <w:tab w:val="left" w:pos="7870"/>
        </w:tabs>
        <w:jc w:val="center"/>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（2025年度业绩说明会）</w:t>
      </w:r>
    </w:p>
    <w:p w14:paraId="22114325" w14:textId="77777777" w:rsidR="00F841A0" w:rsidRDefault="00000000">
      <w:pPr>
        <w:jc w:val="right"/>
        <w:rPr>
          <w:rFonts w:ascii="宋体" w:eastAsia="宋体" w:hAnsi="宋体" w:hint="eastAsia"/>
        </w:rPr>
      </w:pPr>
      <w:r>
        <w:rPr>
          <w:rFonts w:ascii="宋体" w:eastAsia="宋体" w:hAnsi="宋体" w:hint="eastAsia"/>
        </w:rPr>
        <w:t>编号：2</w:t>
      </w:r>
      <w:r>
        <w:rPr>
          <w:rFonts w:ascii="宋体" w:eastAsia="宋体" w:hAnsi="宋体"/>
        </w:rPr>
        <w:t>02</w:t>
      </w:r>
      <w:r>
        <w:rPr>
          <w:rFonts w:ascii="宋体" w:eastAsia="宋体" w:hAnsi="宋体" w:hint="eastAsia"/>
        </w:rPr>
        <w:t>6-</w:t>
      </w:r>
      <w:r>
        <w:rPr>
          <w:rFonts w:ascii="宋体" w:eastAsia="宋体" w:hAnsi="宋体"/>
        </w:rPr>
        <w:t>001</w:t>
      </w:r>
    </w:p>
    <w:tbl>
      <w:tblPr>
        <w:tblW w:w="5643" w:type="pct"/>
        <w:tblInd w:w="-717" w:type="dxa"/>
        <w:tblCellMar>
          <w:top w:w="15" w:type="dxa"/>
          <w:left w:w="15" w:type="dxa"/>
          <w:bottom w:w="15" w:type="dxa"/>
          <w:right w:w="15" w:type="dxa"/>
        </w:tblCellMar>
        <w:tblLook w:val="04A0" w:firstRow="1" w:lastRow="0" w:firstColumn="1" w:lastColumn="0" w:noHBand="0" w:noVBand="1"/>
      </w:tblPr>
      <w:tblGrid>
        <w:gridCol w:w="1560"/>
        <w:gridCol w:w="7796"/>
      </w:tblGrid>
      <w:tr w:rsidR="00F841A0" w14:paraId="573EAEA7"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0B49B8B0"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投资者关系</w:t>
            </w:r>
            <w:r>
              <w:rPr>
                <w:rFonts w:ascii="宋体" w:eastAsia="宋体" w:hAnsi="宋体" w:cs="宋体"/>
                <w:color w:val="333333"/>
                <w:kern w:val="0"/>
                <w:sz w:val="24"/>
                <w:szCs w:val="24"/>
              </w:rPr>
              <w:br/>
              <w:t>活动类别</w:t>
            </w:r>
          </w:p>
        </w:tc>
        <w:tc>
          <w:tcPr>
            <w:tcW w:w="7796" w:type="dxa"/>
            <w:tcBorders>
              <w:top w:val="single" w:sz="6" w:space="0" w:color="666666"/>
              <w:left w:val="single" w:sz="6" w:space="0" w:color="666666"/>
              <w:bottom w:val="single" w:sz="6" w:space="0" w:color="666666"/>
              <w:right w:val="single" w:sz="6" w:space="0" w:color="666666"/>
            </w:tcBorders>
            <w:vAlign w:val="center"/>
          </w:tcPr>
          <w:p w14:paraId="263EEE0A" w14:textId="77777777" w:rsidR="00F841A0"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□特定对象调研       □分析师会议</w:t>
            </w:r>
            <w:r>
              <w:rPr>
                <w:rFonts w:ascii="宋体" w:eastAsia="宋体" w:hAnsi="宋体" w:cs="宋体"/>
                <w:color w:val="333333"/>
                <w:kern w:val="0"/>
                <w:sz w:val="24"/>
                <w:szCs w:val="24"/>
              </w:rPr>
              <w:br/>
              <w:t xml:space="preserve">□媒体采访           </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业绩说明会</w:t>
            </w:r>
            <w:r>
              <w:rPr>
                <w:rFonts w:ascii="宋体" w:eastAsia="宋体" w:hAnsi="宋体" w:cs="宋体"/>
                <w:color w:val="333333"/>
                <w:kern w:val="0"/>
                <w:sz w:val="24"/>
                <w:szCs w:val="24"/>
              </w:rPr>
              <w:br/>
              <w:t>□新闻发布会</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□路演活动</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br/>
              <w:t>□现场参观           □其他（电话会议）</w:t>
            </w:r>
          </w:p>
        </w:tc>
      </w:tr>
      <w:tr w:rsidR="00F841A0" w14:paraId="4C84E3DD" w14:textId="77777777">
        <w:trPr>
          <w:trHeight w:val="1048"/>
        </w:trPr>
        <w:tc>
          <w:tcPr>
            <w:tcW w:w="1560" w:type="dxa"/>
            <w:tcBorders>
              <w:top w:val="single" w:sz="6" w:space="0" w:color="666666"/>
              <w:left w:val="single" w:sz="6" w:space="0" w:color="666666"/>
              <w:bottom w:val="single" w:sz="6" w:space="0" w:color="666666"/>
              <w:right w:val="single" w:sz="6" w:space="0" w:color="666666"/>
            </w:tcBorders>
            <w:vAlign w:val="center"/>
          </w:tcPr>
          <w:p w14:paraId="1ABF1F47"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参与单位名称</w:t>
            </w:r>
          </w:p>
        </w:tc>
        <w:tc>
          <w:tcPr>
            <w:tcW w:w="7796" w:type="dxa"/>
            <w:tcBorders>
              <w:top w:val="single" w:sz="6" w:space="0" w:color="666666"/>
              <w:left w:val="single" w:sz="6" w:space="0" w:color="666666"/>
              <w:bottom w:val="single" w:sz="6" w:space="0" w:color="666666"/>
              <w:right w:val="single" w:sz="6" w:space="0" w:color="666666"/>
            </w:tcBorders>
            <w:vAlign w:val="center"/>
          </w:tcPr>
          <w:p w14:paraId="311F9BC5" w14:textId="77777777" w:rsidR="00F841A0"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线上参与公司</w:t>
            </w:r>
            <w:r>
              <w:rPr>
                <w:rFonts w:ascii="宋体" w:eastAsia="宋体" w:hAnsi="宋体" w:cs="宋体"/>
                <w:color w:val="333333"/>
                <w:kern w:val="0"/>
                <w:sz w:val="24"/>
                <w:szCs w:val="24"/>
              </w:rPr>
              <w:t>202</w:t>
            </w:r>
            <w:r>
              <w:rPr>
                <w:rFonts w:ascii="宋体" w:eastAsia="宋体" w:hAnsi="宋体" w:cs="宋体" w:hint="eastAsia"/>
                <w:color w:val="333333"/>
                <w:kern w:val="0"/>
                <w:sz w:val="24"/>
                <w:szCs w:val="24"/>
              </w:rPr>
              <w:t>5</w:t>
            </w:r>
            <w:r>
              <w:rPr>
                <w:rFonts w:ascii="宋体" w:eastAsia="宋体" w:hAnsi="宋体" w:cs="宋体"/>
                <w:color w:val="333333"/>
                <w:kern w:val="0"/>
                <w:sz w:val="24"/>
                <w:szCs w:val="24"/>
              </w:rPr>
              <w:t>年</w:t>
            </w:r>
            <w:r>
              <w:rPr>
                <w:rFonts w:ascii="宋体" w:eastAsia="宋体" w:hAnsi="宋体" w:cs="宋体" w:hint="eastAsia"/>
                <w:color w:val="333333"/>
                <w:kern w:val="0"/>
                <w:sz w:val="24"/>
                <w:szCs w:val="24"/>
              </w:rPr>
              <w:t>度</w:t>
            </w:r>
            <w:r>
              <w:rPr>
                <w:rFonts w:ascii="宋体" w:eastAsia="宋体" w:hAnsi="宋体" w:cs="宋体"/>
                <w:color w:val="333333"/>
                <w:kern w:val="0"/>
                <w:sz w:val="24"/>
                <w:szCs w:val="24"/>
              </w:rPr>
              <w:t>业绩说明会的全体投资者</w:t>
            </w:r>
            <w:bookmarkStart w:id="0" w:name="OLE_LINK29"/>
            <w:bookmarkStart w:id="1" w:name="OLE_LINK30"/>
          </w:p>
          <w:bookmarkEnd w:id="0"/>
          <w:bookmarkEnd w:id="1"/>
          <w:p w14:paraId="24A79827" w14:textId="77777777" w:rsidR="00F841A0"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（具体名单见附件）</w:t>
            </w:r>
          </w:p>
        </w:tc>
      </w:tr>
      <w:tr w:rsidR="00F841A0" w14:paraId="14CBAD04"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21266B01" w14:textId="77777777" w:rsidR="00F841A0" w:rsidRDefault="00000000">
            <w:pPr>
              <w:widowControl/>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时间</w:t>
            </w:r>
          </w:p>
        </w:tc>
        <w:tc>
          <w:tcPr>
            <w:tcW w:w="7796" w:type="dxa"/>
            <w:tcBorders>
              <w:top w:val="single" w:sz="6" w:space="0" w:color="666666"/>
              <w:left w:val="single" w:sz="6" w:space="0" w:color="666666"/>
              <w:bottom w:val="single" w:sz="6" w:space="0" w:color="666666"/>
              <w:right w:val="single" w:sz="6" w:space="0" w:color="666666"/>
            </w:tcBorders>
            <w:vAlign w:val="center"/>
          </w:tcPr>
          <w:p w14:paraId="59E3D769" w14:textId="77777777" w:rsidR="00F841A0"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202</w:t>
            </w:r>
            <w:r>
              <w:rPr>
                <w:rFonts w:ascii="宋体" w:eastAsia="宋体" w:hAnsi="宋体" w:cs="宋体" w:hint="eastAsia"/>
                <w:color w:val="333333"/>
                <w:kern w:val="0"/>
                <w:sz w:val="24"/>
                <w:szCs w:val="24"/>
              </w:rPr>
              <w:t>6年3月30日20:30</w:t>
            </w:r>
          </w:p>
        </w:tc>
      </w:tr>
      <w:tr w:rsidR="00F841A0" w14:paraId="6153F5C6"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4B92C12"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地点</w:t>
            </w:r>
          </w:p>
        </w:tc>
        <w:tc>
          <w:tcPr>
            <w:tcW w:w="7796" w:type="dxa"/>
            <w:tcBorders>
              <w:top w:val="single" w:sz="6" w:space="0" w:color="666666"/>
              <w:left w:val="single" w:sz="6" w:space="0" w:color="666666"/>
              <w:bottom w:val="single" w:sz="6" w:space="0" w:color="666666"/>
              <w:right w:val="single" w:sz="6" w:space="0" w:color="666666"/>
            </w:tcBorders>
            <w:vAlign w:val="center"/>
          </w:tcPr>
          <w:p w14:paraId="2EDCA288" w14:textId="77777777" w:rsidR="00F841A0" w:rsidRDefault="00000000">
            <w:pPr>
              <w:widowControl/>
              <w:wordWrap w:val="0"/>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聚和材料会议室</w:t>
            </w:r>
          </w:p>
        </w:tc>
      </w:tr>
      <w:tr w:rsidR="00F841A0" w14:paraId="51603A55"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D0899DF"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上市公司接待</w:t>
            </w:r>
          </w:p>
          <w:p w14:paraId="7E040442"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人员姓名</w:t>
            </w:r>
          </w:p>
        </w:tc>
        <w:tc>
          <w:tcPr>
            <w:tcW w:w="7796" w:type="dxa"/>
            <w:tcBorders>
              <w:top w:val="single" w:sz="6" w:space="0" w:color="666666"/>
              <w:left w:val="single" w:sz="6" w:space="0" w:color="666666"/>
              <w:bottom w:val="single" w:sz="6" w:space="0" w:color="666666"/>
              <w:right w:val="single" w:sz="6" w:space="0" w:color="666666"/>
            </w:tcBorders>
            <w:vAlign w:val="center"/>
          </w:tcPr>
          <w:p w14:paraId="77B66EF5" w14:textId="77777777" w:rsidR="00F841A0"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总经理</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color w:val="333333"/>
                <w:kern w:val="0"/>
                <w:sz w:val="24"/>
                <w:szCs w:val="24"/>
              </w:rPr>
              <w:t xml:space="preserve"> </w:t>
            </w:r>
            <w:r>
              <w:rPr>
                <w:rFonts w:ascii="Times New Roman" w:eastAsia="宋体" w:hAnsi="Times New Roman" w:cs="Times New Roman"/>
                <w:color w:val="333333"/>
                <w:kern w:val="0"/>
                <w:sz w:val="24"/>
                <w:szCs w:val="24"/>
              </w:rPr>
              <w:t>敖毅伟</w:t>
            </w:r>
          </w:p>
          <w:p w14:paraId="6A0A145C" w14:textId="77777777" w:rsidR="00F841A0"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董事会秘书</w:t>
            </w:r>
            <w:r>
              <w:rPr>
                <w:rFonts w:ascii="Times New Roman" w:eastAsia="宋体" w:hAnsi="Times New Roman" w:cs="Times New Roman" w:hint="eastAsia"/>
                <w:color w:val="333333"/>
                <w:kern w:val="0"/>
                <w:sz w:val="24"/>
                <w:szCs w:val="24"/>
              </w:rPr>
              <w:t>兼财务负责人</w:t>
            </w:r>
            <w:r>
              <w:rPr>
                <w:rFonts w:ascii="Times New Roman" w:eastAsia="宋体" w:hAnsi="Times New Roman" w:cs="Times New Roman"/>
                <w:color w:val="333333"/>
                <w:kern w:val="0"/>
                <w:sz w:val="24"/>
                <w:szCs w:val="24"/>
              </w:rPr>
              <w:t xml:space="preserve">  </w:t>
            </w:r>
            <w:r>
              <w:rPr>
                <w:rFonts w:ascii="Times New Roman" w:eastAsia="宋体" w:hAnsi="Times New Roman" w:cs="Times New Roman"/>
                <w:color w:val="333333"/>
                <w:kern w:val="0"/>
                <w:sz w:val="24"/>
                <w:szCs w:val="24"/>
              </w:rPr>
              <w:t>林椿楠</w:t>
            </w:r>
          </w:p>
          <w:p w14:paraId="6AC78549" w14:textId="77777777" w:rsidR="00F841A0"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独立董事</w:t>
            </w:r>
            <w:r>
              <w:rPr>
                <w:rFonts w:ascii="Times New Roman" w:eastAsia="宋体" w:hAnsi="Times New Roman" w:cs="Times New Roman"/>
                <w:color w:val="333333"/>
                <w:kern w:val="0"/>
                <w:sz w:val="24"/>
                <w:szCs w:val="24"/>
              </w:rPr>
              <w:t xml:space="preserve">  </w:t>
            </w:r>
            <w:r>
              <w:rPr>
                <w:rFonts w:ascii="Times New Roman" w:eastAsia="宋体" w:hAnsi="Times New Roman" w:cs="Times New Roman"/>
                <w:color w:val="333333"/>
                <w:kern w:val="0"/>
                <w:sz w:val="24"/>
                <w:szCs w:val="24"/>
              </w:rPr>
              <w:t>王莉</w:t>
            </w:r>
          </w:p>
          <w:p w14:paraId="3F91A47E" w14:textId="77777777" w:rsidR="00F841A0"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投资者关系经理</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color w:val="333333"/>
                <w:kern w:val="0"/>
                <w:sz w:val="24"/>
                <w:szCs w:val="24"/>
              </w:rPr>
              <w:t xml:space="preserve"> </w:t>
            </w:r>
            <w:r>
              <w:rPr>
                <w:rFonts w:ascii="Times New Roman" w:eastAsia="宋体" w:hAnsi="Times New Roman" w:cs="Times New Roman"/>
                <w:color w:val="333333"/>
                <w:kern w:val="0"/>
                <w:sz w:val="24"/>
                <w:szCs w:val="24"/>
              </w:rPr>
              <w:t>张芷菡</w:t>
            </w:r>
          </w:p>
        </w:tc>
      </w:tr>
      <w:tr w:rsidR="00F841A0" w14:paraId="5D4FDC11"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73AAB06F"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投资者关系活动主要内容介绍</w:t>
            </w:r>
          </w:p>
        </w:tc>
        <w:tc>
          <w:tcPr>
            <w:tcW w:w="7796" w:type="dxa"/>
            <w:tcBorders>
              <w:top w:val="single" w:sz="6" w:space="0" w:color="666666"/>
              <w:left w:val="single" w:sz="6" w:space="0" w:color="666666"/>
              <w:bottom w:val="single" w:sz="6" w:space="0" w:color="666666"/>
              <w:right w:val="single" w:sz="6" w:space="0" w:color="666666"/>
            </w:tcBorders>
            <w:vAlign w:val="center"/>
          </w:tcPr>
          <w:p w14:paraId="244F93C6" w14:textId="77777777" w:rsidR="00F841A0" w:rsidRDefault="00000000">
            <w:pPr>
              <w:widowControl/>
              <w:spacing w:before="150" w:after="150" w:line="360" w:lineRule="auto"/>
              <w:ind w:firstLineChars="200" w:firstLine="480"/>
              <w:rPr>
                <w:rFonts w:ascii="Times New Roman" w:eastAsia="宋体" w:hAnsi="Times New Roman" w:cs="Times New Roman"/>
                <w:color w:val="333333"/>
                <w:kern w:val="0"/>
                <w:sz w:val="24"/>
              </w:rPr>
            </w:pPr>
            <w:r>
              <w:rPr>
                <w:rFonts w:ascii="Times New Roman" w:eastAsia="宋体" w:hAnsi="Times New Roman" w:cs="Times New Roman" w:hint="eastAsia"/>
                <w:color w:val="333333"/>
                <w:kern w:val="0"/>
                <w:sz w:val="24"/>
              </w:rPr>
              <w:t>公司于</w:t>
            </w:r>
            <w:r>
              <w:rPr>
                <w:rFonts w:ascii="Times New Roman" w:eastAsia="宋体" w:hAnsi="Times New Roman" w:cs="Times New Roman" w:hint="eastAsia"/>
                <w:color w:val="333333"/>
                <w:kern w:val="0"/>
                <w:sz w:val="24"/>
              </w:rPr>
              <w:t xml:space="preserve"> </w:t>
            </w:r>
            <w:r>
              <w:rPr>
                <w:rFonts w:ascii="Times New Roman" w:eastAsia="宋体" w:hAnsi="Times New Roman" w:cs="Times New Roman"/>
                <w:color w:val="333333"/>
                <w:kern w:val="0"/>
                <w:sz w:val="24"/>
              </w:rPr>
              <w:t>202</w:t>
            </w:r>
            <w:r>
              <w:rPr>
                <w:rFonts w:ascii="Times New Roman" w:eastAsia="宋体" w:hAnsi="Times New Roman" w:cs="Times New Roman" w:hint="eastAsia"/>
                <w:color w:val="333333"/>
                <w:kern w:val="0"/>
                <w:sz w:val="24"/>
              </w:rPr>
              <w:t xml:space="preserve">6 </w:t>
            </w:r>
            <w:r>
              <w:rPr>
                <w:rFonts w:ascii="Times New Roman" w:eastAsia="宋体" w:hAnsi="Times New Roman" w:cs="Times New Roman" w:hint="eastAsia"/>
                <w:color w:val="333333"/>
                <w:kern w:val="0"/>
                <w:sz w:val="24"/>
              </w:rPr>
              <w:t>年</w:t>
            </w:r>
            <w:r>
              <w:rPr>
                <w:rFonts w:ascii="Times New Roman" w:eastAsia="宋体" w:hAnsi="Times New Roman" w:cs="Times New Roman" w:hint="eastAsia"/>
                <w:color w:val="333333"/>
                <w:kern w:val="0"/>
                <w:sz w:val="24"/>
              </w:rPr>
              <w:t xml:space="preserve"> 3</w:t>
            </w:r>
            <w:r>
              <w:rPr>
                <w:rFonts w:ascii="Times New Roman" w:eastAsia="宋体" w:hAnsi="Times New Roman" w:cs="Times New Roman"/>
                <w:color w:val="333333"/>
                <w:kern w:val="0"/>
                <w:sz w:val="24"/>
              </w:rPr>
              <w:t xml:space="preserve"> </w:t>
            </w:r>
            <w:r>
              <w:rPr>
                <w:rFonts w:ascii="Times New Roman" w:eastAsia="宋体" w:hAnsi="Times New Roman" w:cs="Times New Roman" w:hint="eastAsia"/>
                <w:color w:val="333333"/>
                <w:kern w:val="0"/>
                <w:sz w:val="24"/>
              </w:rPr>
              <w:t>月</w:t>
            </w:r>
            <w:r>
              <w:rPr>
                <w:rFonts w:ascii="Times New Roman" w:eastAsia="宋体" w:hAnsi="Times New Roman" w:cs="Times New Roman" w:hint="eastAsia"/>
                <w:color w:val="333333"/>
                <w:kern w:val="0"/>
                <w:sz w:val="24"/>
              </w:rPr>
              <w:t xml:space="preserve"> 30</w:t>
            </w:r>
            <w:r>
              <w:rPr>
                <w:rFonts w:ascii="Times New Roman" w:eastAsia="宋体" w:hAnsi="Times New Roman" w:cs="Times New Roman"/>
                <w:color w:val="333333"/>
                <w:kern w:val="0"/>
                <w:sz w:val="24"/>
              </w:rPr>
              <w:t xml:space="preserve"> </w:t>
            </w:r>
            <w:r>
              <w:rPr>
                <w:rFonts w:ascii="Times New Roman" w:eastAsia="宋体" w:hAnsi="Times New Roman" w:cs="Times New Roman" w:hint="eastAsia"/>
                <w:color w:val="333333"/>
                <w:kern w:val="0"/>
                <w:sz w:val="24"/>
              </w:rPr>
              <w:t>日召开了</w:t>
            </w:r>
            <w:r>
              <w:rPr>
                <w:rFonts w:ascii="Times New Roman" w:eastAsia="宋体" w:hAnsi="Times New Roman" w:cs="Times New Roman" w:hint="eastAsia"/>
                <w:color w:val="333333"/>
                <w:kern w:val="0"/>
                <w:sz w:val="24"/>
              </w:rPr>
              <w:t xml:space="preserve"> </w:t>
            </w:r>
            <w:r>
              <w:rPr>
                <w:rFonts w:ascii="Times New Roman" w:eastAsia="宋体" w:hAnsi="Times New Roman" w:cs="Times New Roman"/>
                <w:color w:val="333333"/>
                <w:kern w:val="0"/>
                <w:sz w:val="24"/>
              </w:rPr>
              <w:t>2025</w:t>
            </w:r>
            <w:r>
              <w:rPr>
                <w:rFonts w:ascii="Times New Roman" w:eastAsia="宋体" w:hAnsi="Times New Roman" w:cs="Times New Roman" w:hint="eastAsia"/>
                <w:color w:val="333333"/>
                <w:kern w:val="0"/>
                <w:sz w:val="24"/>
              </w:rPr>
              <w:t>年度业绩说明会，现将互动交流中的主要内容总结如下</w:t>
            </w:r>
            <w:r>
              <w:rPr>
                <w:rFonts w:ascii="Times New Roman" w:eastAsia="宋体" w:hAnsi="Times New Roman" w:cs="Times New Roman" w:hint="eastAsia"/>
                <w:color w:val="333333"/>
                <w:kern w:val="0"/>
                <w:sz w:val="24"/>
              </w:rPr>
              <w:t xml:space="preserve">: </w:t>
            </w:r>
          </w:p>
          <w:p w14:paraId="7CFF7827" w14:textId="77777777" w:rsidR="00F841A0" w:rsidRDefault="00000000">
            <w:pPr>
              <w:widowControl/>
              <w:spacing w:before="150" w:after="150" w:line="360" w:lineRule="auto"/>
              <w:ind w:firstLineChars="200" w:firstLine="482"/>
              <w:rPr>
                <w:rFonts w:ascii="Times New Roman" w:eastAsia="宋体" w:hAnsi="Times New Roman" w:cs="Times New Roman"/>
                <w:color w:val="333333"/>
                <w:kern w:val="0"/>
                <w:sz w:val="24"/>
              </w:rPr>
            </w:pPr>
            <w:r>
              <w:rPr>
                <w:rFonts w:ascii="Times New Roman" w:eastAsia="宋体" w:hAnsi="Times New Roman" w:cs="Times New Roman"/>
                <w:b/>
                <w:bCs/>
                <w:color w:val="333333"/>
                <w:kern w:val="0"/>
                <w:sz w:val="24"/>
              </w:rPr>
              <w:t>一、</w:t>
            </w:r>
            <w:r>
              <w:rPr>
                <w:rFonts w:ascii="Times New Roman" w:eastAsia="宋体" w:hAnsi="Times New Roman" w:cs="Times New Roman" w:hint="eastAsia"/>
                <w:b/>
                <w:bCs/>
                <w:color w:val="333333"/>
                <w:kern w:val="0"/>
                <w:sz w:val="24"/>
              </w:rPr>
              <w:t>2025</w:t>
            </w:r>
            <w:r>
              <w:rPr>
                <w:rFonts w:ascii="Times New Roman" w:eastAsia="宋体" w:hAnsi="Times New Roman" w:cs="Times New Roman" w:hint="eastAsia"/>
                <w:b/>
                <w:bCs/>
                <w:color w:val="333333"/>
                <w:kern w:val="0"/>
                <w:sz w:val="24"/>
              </w:rPr>
              <w:t>年度经营情况</w:t>
            </w:r>
          </w:p>
          <w:p w14:paraId="4B49D5F9"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2025</w:t>
            </w:r>
            <w:r>
              <w:rPr>
                <w:rFonts w:ascii="Times New Roman" w:eastAsia="宋体" w:hAnsi="Times New Roman" w:cs="Times New Roman"/>
                <w:color w:val="333333"/>
                <w:kern w:val="0"/>
                <w:sz w:val="24"/>
              </w:rPr>
              <w:t>年度，公司光伏导电浆料出货量</w:t>
            </w:r>
            <w:r>
              <w:rPr>
                <w:rFonts w:ascii="Times New Roman" w:eastAsia="宋体" w:hAnsi="Times New Roman" w:cs="Times New Roman"/>
                <w:color w:val="333333"/>
                <w:kern w:val="0"/>
                <w:sz w:val="24"/>
              </w:rPr>
              <w:t>1,867</w:t>
            </w:r>
            <w:r>
              <w:rPr>
                <w:rFonts w:ascii="Times New Roman" w:eastAsia="宋体" w:hAnsi="Times New Roman" w:cs="Times New Roman"/>
                <w:color w:val="333333"/>
                <w:kern w:val="0"/>
                <w:sz w:val="24"/>
              </w:rPr>
              <w:t>吨，继续保持行业领先地位</w:t>
            </w:r>
            <w:r>
              <w:rPr>
                <w:rFonts w:ascii="Times New Roman" w:eastAsia="宋体" w:hAnsi="Times New Roman" w:cs="Times New Roman" w:hint="eastAsia"/>
                <w:color w:val="333333"/>
                <w:kern w:val="0"/>
                <w:sz w:val="24"/>
              </w:rPr>
              <w:t>，全年</w:t>
            </w:r>
            <w:r>
              <w:rPr>
                <w:rFonts w:ascii="Times New Roman" w:eastAsia="宋体" w:hAnsi="Times New Roman" w:cs="Times New Roman"/>
                <w:color w:val="333333"/>
                <w:kern w:val="0"/>
                <w:sz w:val="24"/>
              </w:rPr>
              <w:t>实现营业收入</w:t>
            </w:r>
            <w:r>
              <w:rPr>
                <w:rFonts w:ascii="Times New Roman" w:eastAsia="宋体" w:hAnsi="Times New Roman" w:cs="Times New Roman"/>
                <w:color w:val="333333"/>
                <w:kern w:val="0"/>
                <w:sz w:val="24"/>
              </w:rPr>
              <w:t>145.93</w:t>
            </w:r>
            <w:r>
              <w:rPr>
                <w:rFonts w:ascii="Times New Roman" w:eastAsia="宋体" w:hAnsi="Times New Roman" w:cs="Times New Roman"/>
                <w:color w:val="333333"/>
                <w:kern w:val="0"/>
                <w:sz w:val="24"/>
              </w:rPr>
              <w:t>亿元，较上年同期增长</w:t>
            </w:r>
            <w:r>
              <w:rPr>
                <w:rFonts w:ascii="Times New Roman" w:eastAsia="宋体" w:hAnsi="Times New Roman" w:cs="Times New Roman"/>
                <w:color w:val="333333"/>
                <w:kern w:val="0"/>
                <w:sz w:val="24"/>
              </w:rPr>
              <w:t>1</w:t>
            </w:r>
            <w:r>
              <w:rPr>
                <w:rFonts w:ascii="Times New Roman" w:eastAsia="宋体" w:hAnsi="Times New Roman" w:cs="Times New Roman" w:hint="eastAsia"/>
                <w:color w:val="333333"/>
                <w:kern w:val="0"/>
                <w:sz w:val="24"/>
              </w:rPr>
              <w:t>7</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，增长主要由原材料白银价格上涨驱动</w:t>
            </w:r>
            <w:r>
              <w:rPr>
                <w:rFonts w:ascii="Times New Roman" w:eastAsia="宋体" w:hAnsi="Times New Roman" w:cs="Times New Roman" w:hint="eastAsia"/>
                <w:color w:val="333333"/>
                <w:kern w:val="0"/>
                <w:sz w:val="24"/>
              </w:rPr>
              <w:t>，由于公司光伏导电浆料产品通常</w:t>
            </w:r>
            <w:r>
              <w:rPr>
                <w:rFonts w:ascii="Times New Roman" w:eastAsia="宋体" w:hAnsi="Times New Roman" w:cs="Times New Roman"/>
                <w:color w:val="333333"/>
                <w:kern w:val="0"/>
                <w:sz w:val="24"/>
              </w:rPr>
              <w:t>采用</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银价</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加工费</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方式报价，因此银价上涨均能有效传导至下游</w:t>
            </w:r>
            <w:r>
              <w:rPr>
                <w:rFonts w:ascii="Times New Roman" w:eastAsia="宋体" w:hAnsi="Times New Roman" w:cs="Times New Roman" w:hint="eastAsia"/>
                <w:color w:val="333333"/>
                <w:kern w:val="0"/>
                <w:sz w:val="24"/>
              </w:rPr>
              <w:t>电池</w:t>
            </w:r>
            <w:r>
              <w:rPr>
                <w:rFonts w:ascii="Times New Roman" w:eastAsia="宋体" w:hAnsi="Times New Roman" w:cs="Times New Roman"/>
                <w:color w:val="333333"/>
                <w:kern w:val="0"/>
                <w:sz w:val="24"/>
              </w:rPr>
              <w:t>环节</w:t>
            </w:r>
            <w:r>
              <w:rPr>
                <w:rFonts w:ascii="Times New Roman" w:eastAsia="宋体" w:hAnsi="Times New Roman" w:cs="Times New Roman" w:hint="eastAsia"/>
                <w:color w:val="333333"/>
                <w:kern w:val="0"/>
                <w:sz w:val="24"/>
              </w:rPr>
              <w:t>，</w:t>
            </w:r>
            <w:r>
              <w:rPr>
                <w:rFonts w:ascii="Times New Roman" w:eastAsia="宋体" w:hAnsi="Times New Roman" w:cs="Times New Roman"/>
                <w:color w:val="333333"/>
                <w:kern w:val="0"/>
                <w:sz w:val="24"/>
              </w:rPr>
              <w:t>全年实现归属于上市公司股东的净利润</w:t>
            </w:r>
            <w:r>
              <w:rPr>
                <w:rFonts w:ascii="Times New Roman" w:eastAsia="宋体" w:hAnsi="Times New Roman" w:cs="Times New Roman"/>
                <w:color w:val="333333"/>
                <w:kern w:val="0"/>
                <w:sz w:val="24"/>
              </w:rPr>
              <w:t>4.20</w:t>
            </w:r>
            <w:r>
              <w:rPr>
                <w:rFonts w:ascii="Times New Roman" w:eastAsia="宋体" w:hAnsi="Times New Roman" w:cs="Times New Roman"/>
                <w:color w:val="333333"/>
                <w:kern w:val="0"/>
                <w:sz w:val="24"/>
              </w:rPr>
              <w:t>亿元，较上年同期增长</w:t>
            </w:r>
            <w:r>
              <w:rPr>
                <w:rFonts w:ascii="Times New Roman" w:eastAsia="宋体" w:hAnsi="Times New Roman" w:cs="Times New Roman"/>
                <w:color w:val="333333"/>
                <w:kern w:val="0"/>
                <w:sz w:val="24"/>
              </w:rPr>
              <w:t>0.4%</w:t>
            </w:r>
            <w:r>
              <w:rPr>
                <w:rFonts w:ascii="Times New Roman" w:eastAsia="宋体" w:hAnsi="Times New Roman" w:cs="Times New Roman"/>
                <w:color w:val="333333"/>
                <w:kern w:val="0"/>
                <w:sz w:val="24"/>
              </w:rPr>
              <w:t>。在白银价格大幅上涨的背景下，公司凭借高速周转的运营能力及稳健的财务状况，供货稳定性远超同行，市场份额逐步提升。</w:t>
            </w:r>
          </w:p>
          <w:p w14:paraId="07C378C1"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资产质量方面，由于银价大涨</w:t>
            </w:r>
            <w:r>
              <w:rPr>
                <w:rFonts w:ascii="Times New Roman" w:eastAsia="宋体" w:hAnsi="Times New Roman" w:cs="Times New Roman" w:hint="eastAsia"/>
                <w:color w:val="333333"/>
                <w:kern w:val="0"/>
                <w:sz w:val="24"/>
              </w:rPr>
              <w:t>带动公司</w:t>
            </w:r>
            <w:r>
              <w:rPr>
                <w:rFonts w:ascii="Times New Roman" w:eastAsia="宋体" w:hAnsi="Times New Roman" w:cs="Times New Roman"/>
                <w:color w:val="333333"/>
                <w:kern w:val="0"/>
                <w:sz w:val="24"/>
              </w:rPr>
              <w:t>营收增长加快，应收账款和存</w:t>
            </w:r>
            <w:r>
              <w:rPr>
                <w:rFonts w:ascii="Times New Roman" w:eastAsia="宋体" w:hAnsi="Times New Roman" w:cs="Times New Roman"/>
                <w:color w:val="333333"/>
                <w:kern w:val="0"/>
                <w:sz w:val="24"/>
              </w:rPr>
              <w:lastRenderedPageBreak/>
              <w:t>货规模增长明显</w:t>
            </w:r>
            <w:r>
              <w:rPr>
                <w:rFonts w:ascii="Times New Roman" w:eastAsia="宋体" w:hAnsi="Times New Roman" w:cs="Times New Roman" w:hint="eastAsia"/>
                <w:color w:val="333333"/>
                <w:kern w:val="0"/>
                <w:sz w:val="24"/>
              </w:rPr>
              <w:t>，</w:t>
            </w:r>
            <w:r>
              <w:rPr>
                <w:rFonts w:ascii="Times New Roman" w:eastAsia="宋体" w:hAnsi="Times New Roman" w:cs="Times New Roman"/>
                <w:color w:val="333333"/>
                <w:kern w:val="0"/>
                <w:sz w:val="24"/>
              </w:rPr>
              <w:t>所需运营资金规模相应增加</w:t>
            </w:r>
            <w:r>
              <w:rPr>
                <w:rFonts w:ascii="Times New Roman" w:eastAsia="宋体" w:hAnsi="Times New Roman" w:cs="Times New Roman" w:hint="eastAsia"/>
                <w:color w:val="333333"/>
                <w:kern w:val="0"/>
                <w:sz w:val="24"/>
              </w:rPr>
              <w:t>，</w:t>
            </w:r>
            <w:r>
              <w:rPr>
                <w:rFonts w:ascii="Times New Roman" w:eastAsia="宋体" w:hAnsi="Times New Roman" w:cs="Times New Roman"/>
                <w:color w:val="333333"/>
                <w:kern w:val="0"/>
                <w:sz w:val="24"/>
              </w:rPr>
              <w:t>公司</w:t>
            </w:r>
            <w:r>
              <w:rPr>
                <w:rFonts w:ascii="Times New Roman" w:eastAsia="宋体" w:hAnsi="Times New Roman" w:cs="Times New Roman" w:hint="eastAsia"/>
                <w:color w:val="333333"/>
                <w:kern w:val="0"/>
                <w:sz w:val="24"/>
              </w:rPr>
              <w:t>通过</w:t>
            </w:r>
            <w:r>
              <w:rPr>
                <w:rFonts w:ascii="Times New Roman" w:eastAsia="宋体" w:hAnsi="Times New Roman" w:cs="Times New Roman"/>
                <w:color w:val="333333"/>
                <w:kern w:val="0"/>
                <w:sz w:val="24"/>
              </w:rPr>
              <w:t>利用自身授信而非供应商垫资的方式，以实现资金成本最低化，适当提升资金杠杆水平。截止</w:t>
            </w:r>
            <w:r>
              <w:rPr>
                <w:rFonts w:ascii="Times New Roman" w:eastAsia="宋体" w:hAnsi="Times New Roman" w:cs="Times New Roman"/>
                <w:color w:val="333333"/>
                <w:kern w:val="0"/>
                <w:sz w:val="24"/>
              </w:rPr>
              <w:t>2025</w:t>
            </w:r>
            <w:r>
              <w:rPr>
                <w:rFonts w:ascii="Times New Roman" w:eastAsia="宋体" w:hAnsi="Times New Roman" w:cs="Times New Roman"/>
                <w:color w:val="333333"/>
                <w:kern w:val="0"/>
                <w:sz w:val="24"/>
              </w:rPr>
              <w:t>年末，公司总资产约</w:t>
            </w:r>
            <w:r>
              <w:rPr>
                <w:rFonts w:ascii="Times New Roman" w:eastAsia="宋体" w:hAnsi="Times New Roman" w:cs="Times New Roman"/>
                <w:color w:val="333333"/>
                <w:kern w:val="0"/>
                <w:sz w:val="24"/>
              </w:rPr>
              <w:t>120</w:t>
            </w:r>
            <w:r>
              <w:rPr>
                <w:rFonts w:ascii="Times New Roman" w:eastAsia="宋体" w:hAnsi="Times New Roman" w:cs="Times New Roman"/>
                <w:color w:val="333333"/>
                <w:kern w:val="0"/>
                <w:sz w:val="24"/>
              </w:rPr>
              <w:t>亿元，较上年同期增长</w:t>
            </w:r>
            <w:r>
              <w:rPr>
                <w:rFonts w:ascii="Times New Roman" w:eastAsia="宋体" w:hAnsi="Times New Roman" w:cs="Times New Roman"/>
                <w:color w:val="333333"/>
                <w:kern w:val="0"/>
                <w:sz w:val="24"/>
              </w:rPr>
              <w:t>50%</w:t>
            </w:r>
            <w:r>
              <w:rPr>
                <w:rFonts w:ascii="Times New Roman" w:eastAsia="宋体" w:hAnsi="Times New Roman" w:cs="Times New Roman"/>
                <w:color w:val="333333"/>
                <w:kern w:val="0"/>
                <w:sz w:val="24"/>
              </w:rPr>
              <w:t>，资产负债率提升至</w:t>
            </w:r>
            <w:r>
              <w:rPr>
                <w:rFonts w:ascii="Times New Roman" w:eastAsia="宋体" w:hAnsi="Times New Roman" w:cs="Times New Roman"/>
                <w:color w:val="333333"/>
                <w:kern w:val="0"/>
                <w:sz w:val="24"/>
              </w:rPr>
              <w:t>58%</w:t>
            </w:r>
            <w:r>
              <w:rPr>
                <w:rFonts w:ascii="Times New Roman" w:eastAsia="宋体" w:hAnsi="Times New Roman" w:cs="Times New Roman"/>
                <w:color w:val="333333"/>
                <w:kern w:val="0"/>
                <w:sz w:val="24"/>
              </w:rPr>
              <w:t>，仍保持在健康水平；货币资金及金融性交易资产超过</w:t>
            </w:r>
            <w:r>
              <w:rPr>
                <w:rFonts w:ascii="Times New Roman" w:eastAsia="宋体" w:hAnsi="Times New Roman" w:cs="Times New Roman"/>
                <w:color w:val="333333"/>
                <w:kern w:val="0"/>
                <w:sz w:val="24"/>
              </w:rPr>
              <w:t>27</w:t>
            </w:r>
            <w:r>
              <w:rPr>
                <w:rFonts w:ascii="Times New Roman" w:eastAsia="宋体" w:hAnsi="Times New Roman" w:cs="Times New Roman"/>
                <w:color w:val="333333"/>
                <w:kern w:val="0"/>
                <w:sz w:val="24"/>
              </w:rPr>
              <w:t>亿元，较去年同期增长</w:t>
            </w:r>
            <w:r>
              <w:rPr>
                <w:rFonts w:ascii="Times New Roman" w:eastAsia="宋体" w:hAnsi="Times New Roman" w:cs="Times New Roman"/>
                <w:color w:val="333333"/>
                <w:kern w:val="0"/>
                <w:sz w:val="24"/>
              </w:rPr>
              <w:t>51%</w:t>
            </w:r>
            <w:r>
              <w:rPr>
                <w:rFonts w:ascii="Times New Roman" w:eastAsia="宋体" w:hAnsi="Times New Roman" w:cs="Times New Roman"/>
                <w:color w:val="333333"/>
                <w:kern w:val="0"/>
                <w:sz w:val="24"/>
              </w:rPr>
              <w:t>；银粉、银浆等存货约</w:t>
            </w:r>
            <w:r>
              <w:rPr>
                <w:rFonts w:ascii="Times New Roman" w:eastAsia="宋体" w:hAnsi="Times New Roman" w:cs="Times New Roman"/>
                <w:color w:val="333333"/>
                <w:kern w:val="0"/>
                <w:sz w:val="24"/>
              </w:rPr>
              <w:t>11</w:t>
            </w:r>
            <w:r>
              <w:rPr>
                <w:rFonts w:ascii="Times New Roman" w:eastAsia="宋体" w:hAnsi="Times New Roman" w:cs="Times New Roman"/>
                <w:color w:val="333333"/>
                <w:kern w:val="0"/>
                <w:sz w:val="24"/>
              </w:rPr>
              <w:t>亿元。</w:t>
            </w:r>
          </w:p>
          <w:p w14:paraId="30F8EAC7" w14:textId="77777777" w:rsidR="00F841A0" w:rsidRDefault="00000000">
            <w:pPr>
              <w:widowControl/>
              <w:spacing w:before="150" w:after="150" w:line="360" w:lineRule="auto"/>
              <w:ind w:firstLineChars="200" w:firstLine="482"/>
              <w:rPr>
                <w:rFonts w:ascii="Times New Roman" w:eastAsia="宋体" w:hAnsi="Times New Roman" w:cs="Times New Roman"/>
                <w:color w:val="333333"/>
                <w:kern w:val="0"/>
                <w:sz w:val="24"/>
              </w:rPr>
            </w:pPr>
            <w:r>
              <w:rPr>
                <w:rFonts w:ascii="Times New Roman" w:eastAsia="宋体" w:hAnsi="Times New Roman" w:cs="Times New Roman" w:hint="eastAsia"/>
                <w:b/>
                <w:bCs/>
                <w:color w:val="333333"/>
                <w:kern w:val="0"/>
                <w:sz w:val="24"/>
              </w:rPr>
              <w:t>二、</w:t>
            </w:r>
            <w:r>
              <w:rPr>
                <w:rFonts w:ascii="Times New Roman" w:eastAsia="宋体" w:hAnsi="Times New Roman" w:cs="Times New Roman"/>
                <w:b/>
                <w:bCs/>
                <w:color w:val="333333"/>
                <w:kern w:val="0"/>
                <w:sz w:val="24"/>
              </w:rPr>
              <w:t>浆料板块经营情况</w:t>
            </w:r>
          </w:p>
          <w:p w14:paraId="2192F2E5"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hint="eastAsia"/>
                <w:color w:val="333333"/>
                <w:kern w:val="0"/>
                <w:sz w:val="24"/>
              </w:rPr>
              <w:t>首先，</w:t>
            </w:r>
            <w:r>
              <w:rPr>
                <w:rFonts w:ascii="Times New Roman" w:eastAsia="宋体" w:hAnsi="Times New Roman" w:cs="Times New Roman"/>
                <w:color w:val="333333"/>
                <w:kern w:val="0"/>
                <w:sz w:val="24"/>
              </w:rPr>
              <w:t>公司定位是成为全球领先的金属化综合解决方案提供商，通过技术创新驱动增长。</w:t>
            </w:r>
            <w:r>
              <w:rPr>
                <w:rFonts w:ascii="Times New Roman" w:eastAsia="宋体" w:hAnsi="Times New Roman" w:cs="Times New Roman"/>
                <w:color w:val="333333"/>
                <w:kern w:val="0"/>
                <w:sz w:val="24"/>
              </w:rPr>
              <w:t>2025</w:t>
            </w:r>
            <w:r>
              <w:rPr>
                <w:rFonts w:ascii="Times New Roman" w:eastAsia="宋体" w:hAnsi="Times New Roman" w:cs="Times New Roman"/>
                <w:color w:val="333333"/>
                <w:kern w:val="0"/>
                <w:sz w:val="24"/>
              </w:rPr>
              <w:t>年度，公司研发投入达到</w:t>
            </w:r>
            <w:r>
              <w:rPr>
                <w:rFonts w:ascii="Times New Roman" w:eastAsia="宋体" w:hAnsi="Times New Roman" w:cs="Times New Roman"/>
                <w:color w:val="333333"/>
                <w:kern w:val="0"/>
                <w:sz w:val="24"/>
              </w:rPr>
              <w:t>7.87</w:t>
            </w:r>
            <w:r>
              <w:rPr>
                <w:rFonts w:ascii="Times New Roman" w:eastAsia="宋体" w:hAnsi="Times New Roman" w:cs="Times New Roman"/>
                <w:color w:val="333333"/>
                <w:kern w:val="0"/>
                <w:sz w:val="24"/>
              </w:rPr>
              <w:t>亿元，占营业收入</w:t>
            </w:r>
            <w:r>
              <w:rPr>
                <w:rFonts w:ascii="Times New Roman" w:eastAsia="宋体" w:hAnsi="Times New Roman" w:cs="Times New Roman" w:hint="eastAsia"/>
                <w:color w:val="333333"/>
                <w:kern w:val="0"/>
                <w:sz w:val="24"/>
              </w:rPr>
              <w:t>比例超过</w:t>
            </w:r>
            <w:r>
              <w:rPr>
                <w:rFonts w:ascii="Times New Roman" w:eastAsia="宋体" w:hAnsi="Times New Roman" w:cs="Times New Roman" w:hint="eastAsia"/>
                <w:color w:val="333333"/>
                <w:kern w:val="0"/>
                <w:sz w:val="24"/>
              </w:rPr>
              <w:t>5</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，致力于技术创新和产品升级。从提效维度来看，公司通过匹配超精细印刷技术，已实现</w:t>
            </w:r>
            <w:r>
              <w:rPr>
                <w:rFonts w:ascii="Times New Roman" w:eastAsia="宋体" w:hAnsi="Times New Roman" w:cs="Times New Roman"/>
                <w:color w:val="333333"/>
                <w:kern w:val="0"/>
                <w:sz w:val="24"/>
              </w:rPr>
              <w:t>5μm</w:t>
            </w:r>
            <w:r>
              <w:rPr>
                <w:rFonts w:ascii="Times New Roman" w:eastAsia="宋体" w:hAnsi="Times New Roman" w:cs="Times New Roman"/>
                <w:color w:val="333333"/>
                <w:kern w:val="0"/>
                <w:sz w:val="24"/>
              </w:rPr>
              <w:t>线宽印刷，烧结后线宽</w:t>
            </w:r>
            <w:r>
              <w:rPr>
                <w:rFonts w:ascii="Times New Roman" w:eastAsia="宋体" w:hAnsi="Times New Roman" w:cs="Times New Roman"/>
                <w:color w:val="333333"/>
                <w:kern w:val="0"/>
                <w:sz w:val="24"/>
              </w:rPr>
              <w:t>≤10μm</w:t>
            </w:r>
            <w:r>
              <w:rPr>
                <w:rFonts w:ascii="Times New Roman" w:eastAsia="宋体" w:hAnsi="Times New Roman" w:cs="Times New Roman"/>
                <w:color w:val="333333"/>
                <w:kern w:val="0"/>
                <w:sz w:val="24"/>
              </w:rPr>
              <w:t>，栅线高宽比突破</w:t>
            </w:r>
            <w:r>
              <w:rPr>
                <w:rFonts w:ascii="Times New Roman" w:eastAsia="宋体" w:hAnsi="Times New Roman" w:cs="Times New Roman"/>
                <w:color w:val="333333"/>
                <w:kern w:val="0"/>
                <w:sz w:val="24"/>
              </w:rPr>
              <w:t xml:space="preserve"> 0.7</w:t>
            </w:r>
            <w:r>
              <w:rPr>
                <w:rFonts w:ascii="Times New Roman" w:eastAsia="宋体" w:hAnsi="Times New Roman" w:cs="Times New Roman"/>
                <w:color w:val="333333"/>
                <w:kern w:val="0"/>
                <w:sz w:val="24"/>
              </w:rPr>
              <w:t>；</w:t>
            </w:r>
            <w:proofErr w:type="spellStart"/>
            <w:r>
              <w:rPr>
                <w:rFonts w:ascii="Times New Roman" w:eastAsia="宋体" w:hAnsi="Times New Roman" w:cs="Times New Roman"/>
                <w:color w:val="333333"/>
                <w:kern w:val="0"/>
                <w:sz w:val="24"/>
              </w:rPr>
              <w:t>TOPCon</w:t>
            </w:r>
            <w:proofErr w:type="spellEnd"/>
            <w:r>
              <w:rPr>
                <w:rFonts w:ascii="Times New Roman" w:eastAsia="宋体" w:hAnsi="Times New Roman" w:cs="Times New Roman"/>
                <w:color w:val="333333"/>
                <w:kern w:val="0"/>
                <w:sz w:val="24"/>
              </w:rPr>
              <w:t>电极</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硅界面厚度从</w:t>
            </w:r>
            <w:r>
              <w:rPr>
                <w:rFonts w:ascii="Times New Roman" w:eastAsia="宋体" w:hAnsi="Times New Roman" w:cs="Times New Roman"/>
                <w:color w:val="333333"/>
                <w:kern w:val="0"/>
                <w:sz w:val="24"/>
              </w:rPr>
              <w:t>800nm</w:t>
            </w:r>
            <w:r>
              <w:rPr>
                <w:rFonts w:ascii="Times New Roman" w:eastAsia="宋体" w:hAnsi="Times New Roman" w:cs="Times New Roman"/>
                <w:color w:val="333333"/>
                <w:kern w:val="0"/>
                <w:sz w:val="24"/>
              </w:rPr>
              <w:t>降至</w:t>
            </w:r>
            <w:r>
              <w:rPr>
                <w:rFonts w:ascii="Times New Roman" w:eastAsia="宋体" w:hAnsi="Times New Roman" w:cs="Times New Roman"/>
                <w:color w:val="333333"/>
                <w:kern w:val="0"/>
                <w:sz w:val="24"/>
              </w:rPr>
              <w:t>450nm</w:t>
            </w:r>
            <w:r>
              <w:rPr>
                <w:rFonts w:ascii="Times New Roman" w:eastAsia="宋体" w:hAnsi="Times New Roman" w:cs="Times New Roman"/>
                <w:color w:val="333333"/>
                <w:kern w:val="0"/>
                <w:sz w:val="24"/>
              </w:rPr>
              <w:t>，接触电阻降低</w:t>
            </w:r>
            <w:r>
              <w:rPr>
                <w:rFonts w:ascii="Times New Roman" w:eastAsia="宋体" w:hAnsi="Times New Roman" w:cs="Times New Roman"/>
                <w:color w:val="333333"/>
                <w:kern w:val="0"/>
                <w:sz w:val="24"/>
              </w:rPr>
              <w:t>23%</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HJT</w:t>
            </w:r>
            <w:r>
              <w:rPr>
                <w:rFonts w:ascii="Times New Roman" w:eastAsia="宋体" w:hAnsi="Times New Roman" w:cs="Times New Roman"/>
                <w:color w:val="333333"/>
                <w:kern w:val="0"/>
                <w:sz w:val="24"/>
              </w:rPr>
              <w:t>浆料</w:t>
            </w:r>
            <w:r>
              <w:rPr>
                <w:rFonts w:ascii="Times New Roman" w:eastAsia="宋体" w:hAnsi="Times New Roman" w:cs="Times New Roman"/>
                <w:color w:val="333333"/>
                <w:kern w:val="0"/>
                <w:sz w:val="24"/>
              </w:rPr>
              <w:t>-ITO</w:t>
            </w:r>
            <w:r>
              <w:rPr>
                <w:rFonts w:ascii="Times New Roman" w:eastAsia="宋体" w:hAnsi="Times New Roman" w:cs="Times New Roman"/>
                <w:color w:val="333333"/>
                <w:kern w:val="0"/>
                <w:sz w:val="24"/>
              </w:rPr>
              <w:t>层厚度优化至</w:t>
            </w:r>
            <w:r>
              <w:rPr>
                <w:rFonts w:ascii="Times New Roman" w:eastAsia="宋体" w:hAnsi="Times New Roman" w:cs="Times New Roman"/>
                <w:color w:val="333333"/>
                <w:kern w:val="0"/>
                <w:sz w:val="24"/>
              </w:rPr>
              <w:t>90nm</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Voc</w:t>
            </w:r>
            <w:r>
              <w:rPr>
                <w:rFonts w:ascii="Times New Roman" w:eastAsia="宋体" w:hAnsi="Times New Roman" w:cs="Times New Roman"/>
                <w:color w:val="333333"/>
                <w:kern w:val="0"/>
                <w:sz w:val="24"/>
              </w:rPr>
              <w:t>提升至</w:t>
            </w:r>
            <w:r>
              <w:rPr>
                <w:rFonts w:ascii="Times New Roman" w:eastAsia="宋体" w:hAnsi="Times New Roman" w:cs="Times New Roman"/>
                <w:color w:val="333333"/>
                <w:kern w:val="0"/>
                <w:sz w:val="24"/>
              </w:rPr>
              <w:t>750mV</w:t>
            </w:r>
            <w:r>
              <w:rPr>
                <w:rFonts w:ascii="Times New Roman" w:eastAsia="宋体" w:hAnsi="Times New Roman" w:cs="Times New Roman"/>
                <w:color w:val="333333"/>
                <w:kern w:val="0"/>
                <w:sz w:val="24"/>
              </w:rPr>
              <w:t>；公司推出多膜层适配技术，开发梯度反应型玻璃粉，并通过对激光诱导放电产生的晶体结构设计，兼容</w:t>
            </w:r>
            <w:proofErr w:type="spellStart"/>
            <w:r>
              <w:rPr>
                <w:rFonts w:ascii="Times New Roman" w:eastAsia="宋体" w:hAnsi="Times New Roman" w:cs="Times New Roman"/>
                <w:color w:val="333333"/>
                <w:kern w:val="0"/>
                <w:sz w:val="24"/>
              </w:rPr>
              <w:t>TOPCon</w:t>
            </w:r>
            <w:proofErr w:type="spellEnd"/>
            <w:r>
              <w:rPr>
                <w:rFonts w:ascii="Times New Roman" w:eastAsia="宋体" w:hAnsi="Times New Roman" w:cs="Times New Roman"/>
                <w:color w:val="333333"/>
                <w:kern w:val="0"/>
                <w:sz w:val="24"/>
              </w:rPr>
              <w:t>双层</w:t>
            </w:r>
            <w:r>
              <w:rPr>
                <w:rFonts w:ascii="Times New Roman" w:eastAsia="宋体" w:hAnsi="Times New Roman" w:cs="Times New Roman"/>
                <w:color w:val="333333"/>
                <w:kern w:val="0"/>
                <w:sz w:val="24"/>
              </w:rPr>
              <w:t>Poly-</w:t>
            </w:r>
            <w:proofErr w:type="spellStart"/>
            <w:r>
              <w:rPr>
                <w:rFonts w:ascii="Times New Roman" w:eastAsia="宋体" w:hAnsi="Times New Roman" w:cs="Times New Roman"/>
                <w:color w:val="333333"/>
                <w:kern w:val="0"/>
                <w:sz w:val="24"/>
              </w:rPr>
              <w:t>SiOx</w:t>
            </w:r>
            <w:proofErr w:type="spellEnd"/>
            <w:r>
              <w:rPr>
                <w:rFonts w:ascii="Times New Roman" w:eastAsia="宋体" w:hAnsi="Times New Roman" w:cs="Times New Roman"/>
                <w:color w:val="333333"/>
                <w:kern w:val="0"/>
                <w:sz w:val="24"/>
              </w:rPr>
              <w:t>/Nitride</w:t>
            </w:r>
            <w:r>
              <w:rPr>
                <w:rFonts w:ascii="Times New Roman" w:eastAsia="宋体" w:hAnsi="Times New Roman" w:cs="Times New Roman"/>
                <w:color w:val="333333"/>
                <w:kern w:val="0"/>
                <w:sz w:val="24"/>
              </w:rPr>
              <w:t>叠层结构，量产良率</w:t>
            </w:r>
            <w:r>
              <w:rPr>
                <w:rFonts w:ascii="Times New Roman" w:eastAsia="宋体" w:hAnsi="Times New Roman" w:cs="Times New Roman"/>
                <w:color w:val="333333"/>
                <w:kern w:val="0"/>
                <w:sz w:val="24"/>
              </w:rPr>
              <w:t>≥99.3%</w:t>
            </w:r>
            <w:r>
              <w:rPr>
                <w:rFonts w:ascii="Times New Roman" w:eastAsia="宋体" w:hAnsi="Times New Roman" w:cs="Times New Roman"/>
                <w:color w:val="333333"/>
                <w:kern w:val="0"/>
                <w:sz w:val="24"/>
              </w:rPr>
              <w:t>；推出低损伤浆料体系，匹配光注入退火工艺（能量密度</w:t>
            </w:r>
            <w:r>
              <w:rPr>
                <w:rFonts w:ascii="Times New Roman" w:eastAsia="宋体" w:hAnsi="Times New Roman" w:cs="Times New Roman"/>
                <w:color w:val="333333"/>
                <w:kern w:val="0"/>
                <w:sz w:val="24"/>
              </w:rPr>
              <w:t>≤5J/cm²</w:t>
            </w:r>
            <w:r>
              <w:rPr>
                <w:rFonts w:ascii="Times New Roman" w:eastAsia="宋体" w:hAnsi="Times New Roman" w:cs="Times New Roman"/>
                <w:color w:val="333333"/>
                <w:kern w:val="0"/>
                <w:sz w:val="24"/>
              </w:rPr>
              <w:t>），隐裂率</w:t>
            </w:r>
            <w:r>
              <w:rPr>
                <w:rFonts w:ascii="Times New Roman" w:eastAsia="宋体" w:hAnsi="Times New Roman" w:cs="Times New Roman"/>
                <w:color w:val="333333"/>
                <w:kern w:val="0"/>
                <w:sz w:val="24"/>
              </w:rPr>
              <w:t>≤0.02%</w:t>
            </w:r>
            <w:r>
              <w:rPr>
                <w:rFonts w:ascii="Times New Roman" w:eastAsia="宋体" w:hAnsi="Times New Roman" w:cs="Times New Roman"/>
                <w:color w:val="333333"/>
                <w:kern w:val="0"/>
                <w:sz w:val="24"/>
              </w:rPr>
              <w:t>；推出耐醋酸高效无机体系，通过无机体系原子结构强度设计，兼顾耐醋酸可靠性与高</w:t>
            </w:r>
            <w:r>
              <w:rPr>
                <w:rFonts w:ascii="Times New Roman" w:eastAsia="宋体" w:hAnsi="Times New Roman" w:cs="Times New Roman"/>
                <w:color w:val="333333"/>
                <w:kern w:val="0"/>
                <w:sz w:val="24"/>
              </w:rPr>
              <w:t>Voc</w:t>
            </w:r>
            <w:r>
              <w:rPr>
                <w:rFonts w:ascii="Times New Roman" w:eastAsia="宋体" w:hAnsi="Times New Roman" w:cs="Times New Roman"/>
                <w:color w:val="333333"/>
                <w:kern w:val="0"/>
                <w:sz w:val="24"/>
              </w:rPr>
              <w:t>提升效率；在钙钛矿领域，完成单结钙钛矿超低温固化的背电极浆料开发，产品获得单结钙钛矿电池厂家的高度认可；在钙</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硅和钙</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钙叠层电池领域，开发出适配的超低温固化浆料。</w:t>
            </w:r>
          </w:p>
          <w:p w14:paraId="687C6B77" w14:textId="7E4BA4A4"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从降本维度来看，光伏导电浆料已成为光伏行业兼具材料革命与工艺颠覆的核心产品，公司主动承担技术革新重任，前瞻性布局少银化、无银化技术矩阵，现已推出银包铜浆料（</w:t>
            </w:r>
            <w:r>
              <w:rPr>
                <w:rFonts w:ascii="Times New Roman" w:eastAsia="宋体" w:hAnsi="Times New Roman" w:cs="Times New Roman"/>
                <w:color w:val="333333"/>
                <w:kern w:val="0"/>
                <w:sz w:val="24"/>
              </w:rPr>
              <w:t>Ag≤30%</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5.5μΩ·cm</w:t>
            </w:r>
            <w:r>
              <w:rPr>
                <w:rFonts w:ascii="Times New Roman" w:eastAsia="宋体" w:hAnsi="Times New Roman" w:cs="Times New Roman"/>
                <w:color w:val="333333"/>
                <w:kern w:val="0"/>
                <w:sz w:val="24"/>
              </w:rPr>
              <w:t>）、纯铜浆（</w:t>
            </w:r>
            <w:r>
              <w:rPr>
                <w:rFonts w:ascii="Times New Roman" w:eastAsia="宋体" w:hAnsi="Times New Roman" w:cs="Times New Roman"/>
                <w:color w:val="333333"/>
                <w:kern w:val="0"/>
                <w:sz w:val="24"/>
              </w:rPr>
              <w:t>0.7mΩ·cm²</w:t>
            </w:r>
            <w:r>
              <w:rPr>
                <w:rFonts w:ascii="Times New Roman" w:eastAsia="宋体" w:hAnsi="Times New Roman" w:cs="Times New Roman"/>
                <w:color w:val="333333"/>
                <w:kern w:val="0"/>
                <w:sz w:val="24"/>
              </w:rPr>
              <w:t>）、银镍浆料（</w:t>
            </w:r>
            <w:r>
              <w:rPr>
                <w:rFonts w:ascii="Times New Roman" w:eastAsia="宋体" w:hAnsi="Times New Roman" w:cs="Times New Roman"/>
                <w:color w:val="333333"/>
                <w:kern w:val="0"/>
                <w:sz w:val="24"/>
              </w:rPr>
              <w:t>5%≤Ni≤15%</w:t>
            </w:r>
            <w:r>
              <w:rPr>
                <w:rFonts w:ascii="Times New Roman" w:eastAsia="宋体" w:hAnsi="Times New Roman" w:cs="Times New Roman"/>
                <w:color w:val="333333"/>
                <w:kern w:val="0"/>
                <w:sz w:val="24"/>
              </w:rPr>
              <w:t>）；匹配新一代超窄线宽印刷技术，结合自研超分散银粉支撑</w:t>
            </w:r>
            <w:r>
              <w:rPr>
                <w:rFonts w:ascii="Times New Roman" w:eastAsia="宋体" w:hAnsi="Times New Roman" w:cs="Times New Roman"/>
                <w:color w:val="333333"/>
                <w:kern w:val="0"/>
                <w:sz w:val="24"/>
              </w:rPr>
              <w:t>5μm</w:t>
            </w:r>
            <w:r>
              <w:rPr>
                <w:rFonts w:ascii="Times New Roman" w:eastAsia="宋体" w:hAnsi="Times New Roman" w:cs="Times New Roman"/>
                <w:color w:val="333333"/>
                <w:kern w:val="0"/>
                <w:sz w:val="24"/>
              </w:rPr>
              <w:t>线宽印刷，其中铜浆方案为行业首创，成功突破铜高温氧化抑制难题，致力于推动光伏行业</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减银</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替银</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无银</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的技术演进历程，为光伏行业的降本增效贡献力量</w:t>
            </w:r>
            <w:r w:rsidR="000E4E60">
              <w:rPr>
                <w:rFonts w:ascii="Times New Roman" w:eastAsia="宋体" w:hAnsi="Times New Roman" w:cs="Times New Roman" w:hint="eastAsia"/>
                <w:color w:val="333333"/>
                <w:kern w:val="0"/>
                <w:sz w:val="24"/>
              </w:rPr>
              <w:t>，</w:t>
            </w:r>
            <w:r>
              <w:rPr>
                <w:rFonts w:ascii="Times New Roman" w:eastAsia="宋体" w:hAnsi="Times New Roman" w:cs="Times New Roman"/>
                <w:color w:val="333333"/>
                <w:kern w:val="0"/>
                <w:sz w:val="24"/>
              </w:rPr>
              <w:t>引领金属化方案中材料与技术双重革新。</w:t>
            </w:r>
          </w:p>
          <w:p w14:paraId="08339950"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第二，公司前瞻性搭建海外市场渠道，提升全球化服务能力。面对国</w:t>
            </w:r>
            <w:r>
              <w:rPr>
                <w:rFonts w:ascii="Times New Roman" w:eastAsia="宋体" w:hAnsi="Times New Roman" w:cs="Times New Roman"/>
                <w:color w:val="333333"/>
                <w:kern w:val="0"/>
                <w:sz w:val="24"/>
              </w:rPr>
              <w:lastRenderedPageBreak/>
              <w:t>际贸易壁垒常态化、区域供应链本土化的行业变局，海外电池产能相继落地投产；公司早年便精准预判海外市场爆发趋势与技术差异化需求，提前针对海外主流电池技术路线、区域产品标准开展专项适配，并高效切入海外核心客户供应链体系。历经多年深度合作，公司与海外客户筑牢了极强的合作粘性，未来随着海外出货占比进一步提升，公司盈利能力有望迎来结构性优化。</w:t>
            </w:r>
          </w:p>
          <w:p w14:paraId="3E8D46D0"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第三，公司高度重视核心原材料自主研发与规模化生产，进一步保障供应链稳定、构筑技术壁垒。银粉是银基导电浆料的重要原材料，其性能直接影响产品品质。我国高端电子级银粉的供应历来依赖日本进口，给供应链稳定性带来挑战。公司战略布局上游粉体环节，其中江苏德力聚高端光伏电子材料基地已形成年产千吨级电子级粉体规模化生产能力，已成为全球领先的粉体材料研发中心，重点开展纳米银粉、铜粉、银包铜粉等粉体的技术攻关与产品开发；专用电子功能材料工厂已形成年产</w:t>
            </w:r>
            <w:r>
              <w:rPr>
                <w:rFonts w:ascii="Times New Roman" w:eastAsia="宋体" w:hAnsi="Times New Roman" w:cs="Times New Roman"/>
                <w:color w:val="333333"/>
                <w:kern w:val="0"/>
                <w:sz w:val="24"/>
              </w:rPr>
              <w:t>300</w:t>
            </w:r>
            <w:r>
              <w:rPr>
                <w:rFonts w:ascii="Times New Roman" w:eastAsia="宋体" w:hAnsi="Times New Roman" w:cs="Times New Roman"/>
                <w:color w:val="333333"/>
                <w:kern w:val="0"/>
                <w:sz w:val="24"/>
              </w:rPr>
              <w:t>吨玻璃粉生产能力，并配套建设材料研发与工艺改进中心，有效提升公司核心原材料自主可控能力，完善产业链布局，增强技术创新与规模化生产优势。</w:t>
            </w:r>
          </w:p>
          <w:p w14:paraId="4CE26E9B"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第四，立足于光伏导电浆料领域的技术积淀，公司积极布局通信器件及电子元器件等浆料应用领域，将产品延伸至金浆、钌氧化物浆料等高可靠性贵金属浆料领域。公司旗下子公司匠聚、聚鑫耀依托电子浆料平台化技术，突破传统单一配方局限，通过纳米材料合成、多相界面调控和表面超分散等核心技术，开发出适配片式电阻、电容、电感等微型化、高频化元器件的专用浆料，显著提升器件导电效率与可靠性。在汽车电子领域，其浆料产品通过车规级认证，满足新能源汽车对高耐温、抗振动、长寿命的严苛要求。公司向多功能复合浆料领域延伸，并加速开发面向第三代半导体封装、柔性印刷电子的前沿材料，抢占技术制高点；横向拓展至</w:t>
            </w:r>
            <w:r>
              <w:rPr>
                <w:rFonts w:ascii="Times New Roman" w:eastAsia="宋体" w:hAnsi="Times New Roman" w:cs="Times New Roman"/>
                <w:color w:val="333333"/>
                <w:kern w:val="0"/>
                <w:sz w:val="24"/>
              </w:rPr>
              <w:t>6G</w:t>
            </w:r>
            <w:r>
              <w:rPr>
                <w:rFonts w:ascii="Times New Roman" w:eastAsia="宋体" w:hAnsi="Times New Roman" w:cs="Times New Roman"/>
                <w:color w:val="333333"/>
                <w:kern w:val="0"/>
                <w:sz w:val="24"/>
              </w:rPr>
              <w:t>通信器件、基础电子元器件等核心领域，深度参与国产替代；纵向切入新能源汽车三电系统，覆盖电池电极、传感器、车载电路等应用场景，凭借国产替代优势深度融入头部客户供应链，助力中国电子材料产业实现本土化、安全化与韧性化发展。</w:t>
            </w:r>
          </w:p>
          <w:p w14:paraId="2969253C" w14:textId="77777777" w:rsidR="00F841A0" w:rsidRDefault="00000000">
            <w:pPr>
              <w:pStyle w:val="aa"/>
              <w:spacing w:line="360" w:lineRule="auto"/>
              <w:ind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rPr>
              <w:t>展望未来，公司将继续巩固在光伏导电浆料行业的市场地位，通过扩</w:t>
            </w:r>
            <w:r>
              <w:rPr>
                <w:rFonts w:ascii="Times New Roman" w:eastAsia="宋体" w:hAnsi="Times New Roman" w:cs="Times New Roman"/>
                <w:color w:val="333333"/>
                <w:kern w:val="0"/>
                <w:sz w:val="24"/>
              </w:rPr>
              <w:lastRenderedPageBreak/>
              <w:t>充生产能力、引进核心人才、优化研发环境、丰富产品品类等措施，持续提升客户体验，加速提升公司产品在国内及国际市场的份额。未来三到五年，公司将继续围绕研发能力、生产能力、人才结构、产品结构等方面进行持续优化，通过</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外延</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内生</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战略</w:t>
            </w:r>
            <w:r>
              <w:rPr>
                <w:rFonts w:ascii="Times New Roman" w:eastAsia="宋体" w:hAnsi="Times New Roman" w:cs="Times New Roman" w:hint="eastAsia"/>
                <w:color w:val="333333"/>
                <w:kern w:val="0"/>
                <w:sz w:val="24"/>
              </w:rPr>
              <w:t>，现</w:t>
            </w:r>
            <w:r>
              <w:rPr>
                <w:rFonts w:ascii="Times New Roman" w:eastAsia="宋体" w:hAnsi="Times New Roman" w:cs="Times New Roman"/>
                <w:color w:val="333333"/>
                <w:kern w:val="0"/>
                <w:sz w:val="24"/>
              </w:rPr>
              <w:t>已形成</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浆、粉、胶</w:t>
            </w:r>
            <w:r>
              <w:rPr>
                <w:rFonts w:ascii="Times New Roman" w:eastAsia="宋体" w:hAnsi="Times New Roman" w:cs="Times New Roman"/>
                <w:color w:val="333333"/>
                <w:kern w:val="0"/>
                <w:sz w:val="24"/>
              </w:rPr>
              <w:t>”</w:t>
            </w:r>
            <w:r>
              <w:rPr>
                <w:rFonts w:ascii="Times New Roman" w:eastAsia="宋体" w:hAnsi="Times New Roman" w:cs="Times New Roman"/>
                <w:color w:val="333333"/>
                <w:kern w:val="0"/>
                <w:sz w:val="24"/>
              </w:rPr>
              <w:t>三大业务板块，致力于成为平台化新材料集团，打破目前主营收入主要依赖单一光伏应用领域的业务结构。</w:t>
            </w:r>
          </w:p>
          <w:p w14:paraId="0F29DA88" w14:textId="77777777" w:rsidR="00F841A0" w:rsidRDefault="00000000">
            <w:pPr>
              <w:pStyle w:val="aa"/>
              <w:spacing w:line="360" w:lineRule="auto"/>
              <w:ind w:firstLine="482"/>
              <w:rPr>
                <w:rFonts w:ascii="Times New Roman" w:eastAsia="宋体" w:hAnsi="Times New Roman" w:cs="Times New Roman"/>
                <w:b/>
                <w:bCs/>
                <w:color w:val="333333"/>
                <w:kern w:val="0"/>
                <w:sz w:val="24"/>
                <w:szCs w:val="22"/>
              </w:rPr>
            </w:pPr>
            <w:r>
              <w:rPr>
                <w:rFonts w:ascii="Times New Roman" w:eastAsia="宋体" w:hAnsi="Times New Roman" w:cs="Times New Roman" w:hint="eastAsia"/>
                <w:b/>
                <w:bCs/>
                <w:color w:val="333333"/>
                <w:kern w:val="0"/>
                <w:sz w:val="24"/>
                <w:szCs w:val="22"/>
              </w:rPr>
              <w:t>三、公司就会议前所征集的问题做相关回答</w:t>
            </w:r>
          </w:p>
          <w:p w14:paraId="1D6A79C8" w14:textId="77777777" w:rsidR="00F841A0" w:rsidRDefault="00000000">
            <w:pPr>
              <w:pStyle w:val="aa"/>
              <w:spacing w:line="360" w:lineRule="auto"/>
              <w:ind w:leftChars="-1" w:left="-2" w:firstLineChars="0" w:firstLine="0"/>
              <w:rPr>
                <w:rFonts w:ascii="Times New Roman" w:eastAsia="宋体" w:hAnsi="Times New Roman" w:cs="Times New Roman"/>
                <w:b/>
                <w:bCs/>
                <w:color w:val="333333"/>
                <w:kern w:val="0"/>
                <w:sz w:val="24"/>
                <w:szCs w:val="22"/>
              </w:rPr>
            </w:pPr>
            <w:r>
              <w:rPr>
                <w:rFonts w:ascii="Times New Roman" w:eastAsia="宋体" w:hAnsi="Times New Roman" w:cs="Times New Roman" w:hint="eastAsia"/>
                <w:b/>
                <w:bCs/>
                <w:color w:val="333333"/>
                <w:kern w:val="0"/>
                <w:sz w:val="24"/>
                <w:szCs w:val="22"/>
              </w:rPr>
              <w:t xml:space="preserve">        1</w:t>
            </w:r>
            <w:r>
              <w:rPr>
                <w:rFonts w:ascii="Times New Roman" w:eastAsia="宋体" w:hAnsi="Times New Roman" w:cs="Times New Roman"/>
                <w:b/>
                <w:bCs/>
                <w:color w:val="333333"/>
                <w:kern w:val="0"/>
                <w:sz w:val="24"/>
                <w:szCs w:val="22"/>
              </w:rPr>
              <w:t>、</w:t>
            </w:r>
            <w:r>
              <w:rPr>
                <w:rFonts w:ascii="Times New Roman" w:eastAsia="宋体" w:hAnsi="Times New Roman" w:cs="Times New Roman" w:hint="eastAsia"/>
                <w:b/>
                <w:bCs/>
                <w:color w:val="333333"/>
                <w:kern w:val="0"/>
                <w:sz w:val="24"/>
                <w:szCs w:val="22"/>
              </w:rPr>
              <w:t>请介绍公司</w:t>
            </w:r>
            <w:r>
              <w:rPr>
                <w:rFonts w:ascii="Times New Roman" w:eastAsia="宋体" w:hAnsi="Times New Roman" w:cs="Times New Roman"/>
                <w:b/>
                <w:bCs/>
                <w:color w:val="333333"/>
                <w:kern w:val="0"/>
                <w:sz w:val="24"/>
                <w:szCs w:val="22"/>
              </w:rPr>
              <w:t>在半导体领域整体的规划和布局</w:t>
            </w:r>
          </w:p>
          <w:p w14:paraId="18CEAC4D"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半导体材料方面，公司积极响应国家半导体自主可控的战略目标，计划通过境外收购及自主组建团队等方式布局半导体材料领域</w:t>
            </w:r>
            <w:r>
              <w:rPr>
                <w:rFonts w:ascii="Times New Roman" w:eastAsia="宋体" w:hAnsi="Times New Roman" w:cs="Times New Roman" w:hint="eastAsia"/>
                <w:color w:val="333333"/>
                <w:kern w:val="0"/>
                <w:sz w:val="24"/>
                <w:szCs w:val="22"/>
              </w:rPr>
              <w:t>，未来将</w:t>
            </w:r>
            <w:r>
              <w:rPr>
                <w:rFonts w:ascii="Times New Roman" w:eastAsia="宋体" w:hAnsi="Times New Roman" w:cs="Times New Roman"/>
                <w:color w:val="333333"/>
                <w:kern w:val="0"/>
                <w:sz w:val="24"/>
                <w:szCs w:val="22"/>
              </w:rPr>
              <w:t>依托自有研发平台、产业化经验及运营能力，加速推动半导体材料在国内的本土创新、量产及市场应用，开拓半导体材料第二成长曲线。</w:t>
            </w:r>
          </w:p>
          <w:p w14:paraId="2F666E38" w14:textId="29562F55"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首先，公司成立聚光芯材微电子</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上海</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有限公司，主要聚焦空白掩模基板业务。</w:t>
            </w:r>
            <w:r>
              <w:rPr>
                <w:rFonts w:ascii="Times New Roman" w:eastAsia="宋体" w:hAnsi="Times New Roman" w:cs="Times New Roman"/>
                <w:color w:val="333333"/>
                <w:kern w:val="0"/>
                <w:sz w:val="24"/>
                <w:szCs w:val="22"/>
              </w:rPr>
              <w:t>2025</w:t>
            </w:r>
            <w:r>
              <w:rPr>
                <w:rFonts w:ascii="Times New Roman" w:eastAsia="宋体" w:hAnsi="Times New Roman" w:cs="Times New Roman"/>
                <w:color w:val="333333"/>
                <w:kern w:val="0"/>
                <w:sz w:val="24"/>
                <w:szCs w:val="22"/>
              </w:rPr>
              <w:t>年</w:t>
            </w:r>
            <w:r>
              <w:rPr>
                <w:rFonts w:ascii="Times New Roman" w:eastAsia="宋体" w:hAnsi="Times New Roman" w:cs="Times New Roman"/>
                <w:color w:val="333333"/>
                <w:kern w:val="0"/>
                <w:sz w:val="24"/>
                <w:szCs w:val="22"/>
              </w:rPr>
              <w:t>9</w:t>
            </w:r>
            <w:r>
              <w:rPr>
                <w:rFonts w:ascii="Times New Roman" w:eastAsia="宋体" w:hAnsi="Times New Roman" w:cs="Times New Roman"/>
                <w:color w:val="333333"/>
                <w:kern w:val="0"/>
                <w:sz w:val="24"/>
                <w:szCs w:val="22"/>
              </w:rPr>
              <w:t>月</w:t>
            </w:r>
            <w:r>
              <w:rPr>
                <w:rFonts w:ascii="Times New Roman" w:eastAsia="宋体" w:hAnsi="Times New Roman" w:cs="Times New Roman"/>
                <w:color w:val="333333"/>
                <w:kern w:val="0"/>
                <w:sz w:val="24"/>
                <w:szCs w:val="22"/>
              </w:rPr>
              <w:t>10</w:t>
            </w:r>
            <w:r>
              <w:rPr>
                <w:rFonts w:ascii="Times New Roman" w:eastAsia="宋体" w:hAnsi="Times New Roman" w:cs="Times New Roman"/>
                <w:color w:val="333333"/>
                <w:kern w:val="0"/>
                <w:sz w:val="24"/>
                <w:szCs w:val="22"/>
              </w:rPr>
              <w:t>日，公司发布《关于签署收购境外公司股权协议暨开展新业务的公告》，计划与韩投伙伴以自有或自筹资金</w:t>
            </w:r>
            <w:r>
              <w:rPr>
                <w:rFonts w:ascii="Times New Roman" w:eastAsia="宋体" w:hAnsi="Times New Roman" w:cs="Times New Roman"/>
                <w:color w:val="333333"/>
                <w:kern w:val="0"/>
                <w:sz w:val="24"/>
                <w:szCs w:val="22"/>
              </w:rPr>
              <w:t>680</w:t>
            </w:r>
            <w:r>
              <w:rPr>
                <w:rFonts w:ascii="Times New Roman" w:eastAsia="宋体" w:hAnsi="Times New Roman" w:cs="Times New Roman"/>
                <w:color w:val="333333"/>
                <w:kern w:val="0"/>
                <w:sz w:val="24"/>
                <w:szCs w:val="22"/>
              </w:rPr>
              <w:t>亿韩元现金收购</w:t>
            </w:r>
            <w:r>
              <w:rPr>
                <w:rFonts w:ascii="Times New Roman" w:eastAsia="宋体" w:hAnsi="Times New Roman" w:cs="Times New Roman"/>
                <w:color w:val="333333"/>
                <w:kern w:val="0"/>
                <w:sz w:val="24"/>
                <w:szCs w:val="22"/>
              </w:rPr>
              <w:t>SKE</w:t>
            </w:r>
            <w:r>
              <w:rPr>
                <w:rFonts w:ascii="Times New Roman" w:eastAsia="宋体" w:hAnsi="Times New Roman" w:cs="Times New Roman"/>
                <w:color w:val="333333"/>
                <w:kern w:val="0"/>
                <w:sz w:val="24"/>
                <w:szCs w:val="22"/>
              </w:rPr>
              <w:t>空白掩模相关业务部门</w:t>
            </w:r>
            <w:r>
              <w:rPr>
                <w:rFonts w:ascii="Times New Roman" w:eastAsia="宋体" w:hAnsi="Times New Roman" w:cs="Times New Roman" w:hint="eastAsia"/>
                <w:color w:val="333333"/>
                <w:kern w:val="0"/>
                <w:sz w:val="24"/>
                <w:szCs w:val="22"/>
              </w:rPr>
              <w:t>；</w:t>
            </w:r>
            <w:r>
              <w:rPr>
                <w:rFonts w:ascii="Times New Roman" w:eastAsia="宋体" w:hAnsi="Times New Roman" w:cs="Times New Roman"/>
                <w:color w:val="333333"/>
                <w:kern w:val="0"/>
                <w:sz w:val="24"/>
                <w:szCs w:val="22"/>
              </w:rPr>
              <w:t>2025</w:t>
            </w:r>
            <w:r>
              <w:rPr>
                <w:rFonts w:ascii="Times New Roman" w:eastAsia="宋体" w:hAnsi="Times New Roman" w:cs="Times New Roman"/>
                <w:color w:val="333333"/>
                <w:kern w:val="0"/>
                <w:sz w:val="24"/>
                <w:szCs w:val="22"/>
              </w:rPr>
              <w:t>年</w:t>
            </w:r>
            <w:r>
              <w:rPr>
                <w:rFonts w:ascii="Times New Roman" w:eastAsia="宋体" w:hAnsi="Times New Roman" w:cs="Times New Roman"/>
                <w:color w:val="333333"/>
                <w:kern w:val="0"/>
                <w:sz w:val="24"/>
                <w:szCs w:val="22"/>
              </w:rPr>
              <w:t>12</w:t>
            </w:r>
            <w:r>
              <w:rPr>
                <w:rFonts w:ascii="Times New Roman" w:eastAsia="宋体" w:hAnsi="Times New Roman" w:cs="Times New Roman"/>
                <w:color w:val="333333"/>
                <w:kern w:val="0"/>
                <w:sz w:val="24"/>
                <w:szCs w:val="22"/>
              </w:rPr>
              <w:t>月</w:t>
            </w:r>
            <w:r>
              <w:rPr>
                <w:rFonts w:ascii="Times New Roman" w:eastAsia="宋体" w:hAnsi="Times New Roman" w:cs="Times New Roman"/>
                <w:color w:val="333333"/>
                <w:kern w:val="0"/>
                <w:sz w:val="24"/>
                <w:szCs w:val="22"/>
              </w:rPr>
              <w:t>1</w:t>
            </w:r>
            <w:r>
              <w:rPr>
                <w:rFonts w:ascii="Times New Roman" w:eastAsia="宋体" w:hAnsi="Times New Roman" w:cs="Times New Roman"/>
                <w:color w:val="333333"/>
                <w:kern w:val="0"/>
                <w:sz w:val="24"/>
                <w:szCs w:val="22"/>
              </w:rPr>
              <w:t>日，</w:t>
            </w:r>
            <w:r>
              <w:rPr>
                <w:rFonts w:ascii="Times New Roman" w:eastAsia="宋体" w:hAnsi="Times New Roman" w:cs="Times New Roman"/>
                <w:color w:val="333333"/>
                <w:kern w:val="0"/>
                <w:sz w:val="24"/>
                <w:szCs w:val="22"/>
              </w:rPr>
              <w:t>SKE</w:t>
            </w:r>
            <w:r>
              <w:rPr>
                <w:rFonts w:ascii="Times New Roman" w:eastAsia="宋体" w:hAnsi="Times New Roman" w:cs="Times New Roman"/>
                <w:color w:val="333333"/>
                <w:kern w:val="0"/>
                <w:sz w:val="24"/>
                <w:szCs w:val="22"/>
              </w:rPr>
              <w:t>已按照协议约定，通过分立方式设立目标公司</w:t>
            </w:r>
            <w:r>
              <w:rPr>
                <w:rFonts w:ascii="Times New Roman" w:eastAsia="宋体" w:hAnsi="Times New Roman" w:cs="Times New Roman"/>
                <w:color w:val="333333"/>
                <w:kern w:val="0"/>
                <w:sz w:val="24"/>
                <w:szCs w:val="22"/>
              </w:rPr>
              <w:t>Lumina Mask</w:t>
            </w:r>
            <w:r>
              <w:rPr>
                <w:rFonts w:ascii="Times New Roman" w:eastAsia="宋体" w:hAnsi="Times New Roman" w:cs="Times New Roman"/>
                <w:color w:val="333333"/>
                <w:kern w:val="0"/>
                <w:sz w:val="24"/>
                <w:szCs w:val="22"/>
              </w:rPr>
              <w:t>株式</w:t>
            </w:r>
            <w:r>
              <w:rPr>
                <w:rFonts w:ascii="Times New Roman" w:eastAsia="宋体" w:hAnsi="Times New Roman" w:cs="Times New Roman" w:hint="eastAsia"/>
                <w:color w:val="333333"/>
                <w:kern w:val="0"/>
                <w:sz w:val="24"/>
                <w:szCs w:val="22"/>
              </w:rPr>
              <w:t>会社；</w:t>
            </w:r>
            <w:r>
              <w:rPr>
                <w:rFonts w:ascii="Times New Roman" w:eastAsia="宋体" w:hAnsi="Times New Roman" w:cs="Times New Roman" w:hint="eastAsia"/>
                <w:color w:val="333333"/>
                <w:kern w:val="0"/>
                <w:sz w:val="24"/>
                <w:szCs w:val="22"/>
              </w:rPr>
              <w:t>2</w:t>
            </w:r>
            <w:r>
              <w:rPr>
                <w:rFonts w:ascii="Times New Roman" w:eastAsia="宋体" w:hAnsi="Times New Roman" w:cs="Times New Roman"/>
                <w:color w:val="333333"/>
                <w:kern w:val="0"/>
                <w:sz w:val="24"/>
                <w:szCs w:val="22"/>
              </w:rPr>
              <w:t>026</w:t>
            </w:r>
            <w:r>
              <w:rPr>
                <w:rFonts w:ascii="Times New Roman" w:eastAsia="宋体" w:hAnsi="Times New Roman" w:cs="Times New Roman"/>
                <w:color w:val="333333"/>
                <w:kern w:val="0"/>
                <w:sz w:val="24"/>
                <w:szCs w:val="22"/>
              </w:rPr>
              <w:t>年</w:t>
            </w:r>
            <w:r>
              <w:rPr>
                <w:rFonts w:ascii="Times New Roman" w:eastAsia="宋体" w:hAnsi="Times New Roman" w:cs="Times New Roman"/>
                <w:color w:val="333333"/>
                <w:kern w:val="0"/>
                <w:sz w:val="24"/>
                <w:szCs w:val="22"/>
              </w:rPr>
              <w:t>1</w:t>
            </w:r>
            <w:r>
              <w:rPr>
                <w:rFonts w:ascii="Times New Roman" w:eastAsia="宋体" w:hAnsi="Times New Roman" w:cs="Times New Roman"/>
                <w:color w:val="333333"/>
                <w:kern w:val="0"/>
                <w:sz w:val="24"/>
                <w:szCs w:val="22"/>
              </w:rPr>
              <w:t>月</w:t>
            </w:r>
            <w:r>
              <w:rPr>
                <w:rFonts w:ascii="Times New Roman" w:eastAsia="宋体" w:hAnsi="Times New Roman" w:cs="Times New Roman"/>
                <w:color w:val="333333"/>
                <w:kern w:val="0"/>
                <w:sz w:val="24"/>
                <w:szCs w:val="22"/>
              </w:rPr>
              <w:t>29</w:t>
            </w:r>
            <w:r>
              <w:rPr>
                <w:rFonts w:ascii="Times New Roman" w:eastAsia="宋体" w:hAnsi="Times New Roman" w:cs="Times New Roman"/>
                <w:color w:val="333333"/>
                <w:kern w:val="0"/>
                <w:sz w:val="24"/>
                <w:szCs w:val="22"/>
              </w:rPr>
              <w:t>日，聚光芯材微电子</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上海</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有限公司与韩国</w:t>
            </w:r>
            <w:r>
              <w:rPr>
                <w:rFonts w:ascii="Times New Roman" w:eastAsia="宋体" w:hAnsi="Times New Roman" w:cs="Times New Roman"/>
                <w:color w:val="333333"/>
                <w:kern w:val="0"/>
                <w:sz w:val="24"/>
                <w:szCs w:val="22"/>
              </w:rPr>
              <w:t>SKE</w:t>
            </w:r>
            <w:r>
              <w:rPr>
                <w:rFonts w:ascii="Times New Roman" w:eastAsia="宋体" w:hAnsi="Times New Roman" w:cs="Times New Roman"/>
                <w:color w:val="333333"/>
                <w:kern w:val="0"/>
                <w:sz w:val="24"/>
                <w:szCs w:val="22"/>
              </w:rPr>
              <w:t>签署《股份转让协议之补充协议》，作为</w:t>
            </w:r>
            <w:r>
              <w:rPr>
                <w:rFonts w:ascii="Times New Roman" w:eastAsia="宋体" w:hAnsi="Times New Roman" w:cs="Times New Roman"/>
                <w:color w:val="333333"/>
                <w:kern w:val="0"/>
                <w:sz w:val="24"/>
                <w:szCs w:val="22"/>
              </w:rPr>
              <w:t>SPC</w:t>
            </w:r>
            <w:r>
              <w:rPr>
                <w:rFonts w:ascii="Times New Roman" w:eastAsia="宋体" w:hAnsi="Times New Roman" w:cs="Times New Roman"/>
                <w:color w:val="333333"/>
                <w:kern w:val="0"/>
                <w:sz w:val="24"/>
                <w:szCs w:val="22"/>
              </w:rPr>
              <w:t>主体收购标的股份。</w:t>
            </w:r>
            <w:r>
              <w:rPr>
                <w:rFonts w:ascii="Times New Roman" w:eastAsia="宋体" w:hAnsi="Times New Roman" w:cs="Times New Roman"/>
                <w:color w:val="333333"/>
                <w:kern w:val="0"/>
                <w:sz w:val="24"/>
                <w:szCs w:val="22"/>
              </w:rPr>
              <w:t>2026</w:t>
            </w:r>
            <w:r>
              <w:rPr>
                <w:rFonts w:ascii="Times New Roman" w:eastAsia="宋体" w:hAnsi="Times New Roman" w:cs="Times New Roman"/>
                <w:color w:val="333333"/>
                <w:kern w:val="0"/>
                <w:sz w:val="24"/>
                <w:szCs w:val="22"/>
              </w:rPr>
              <w:t>年</w:t>
            </w:r>
            <w:r>
              <w:rPr>
                <w:rFonts w:ascii="Times New Roman" w:eastAsia="宋体" w:hAnsi="Times New Roman" w:cs="Times New Roman"/>
                <w:color w:val="333333"/>
                <w:kern w:val="0"/>
                <w:sz w:val="24"/>
                <w:szCs w:val="22"/>
              </w:rPr>
              <w:t>3</w:t>
            </w:r>
            <w:r>
              <w:rPr>
                <w:rFonts w:ascii="Times New Roman" w:eastAsia="宋体" w:hAnsi="Times New Roman" w:cs="Times New Roman"/>
                <w:color w:val="333333"/>
                <w:kern w:val="0"/>
                <w:sz w:val="24"/>
                <w:szCs w:val="22"/>
              </w:rPr>
              <w:t>月</w:t>
            </w:r>
            <w:r>
              <w:rPr>
                <w:rFonts w:ascii="Times New Roman" w:eastAsia="宋体" w:hAnsi="Times New Roman" w:cs="Times New Roman"/>
                <w:color w:val="333333"/>
                <w:kern w:val="0"/>
                <w:sz w:val="24"/>
                <w:szCs w:val="22"/>
              </w:rPr>
              <w:t>13</w:t>
            </w:r>
            <w:r>
              <w:rPr>
                <w:rFonts w:ascii="Times New Roman" w:eastAsia="宋体" w:hAnsi="Times New Roman" w:cs="Times New Roman"/>
                <w:color w:val="333333"/>
                <w:kern w:val="0"/>
                <w:sz w:val="24"/>
                <w:szCs w:val="22"/>
              </w:rPr>
              <w:t>日，本次交易已就境外直接投资</w:t>
            </w:r>
            <w:r>
              <w:rPr>
                <w:rFonts w:ascii="Times New Roman" w:eastAsia="宋体" w:hAnsi="Times New Roman" w:cs="Times New Roman"/>
                <w:color w:val="333333"/>
                <w:kern w:val="0"/>
                <w:sz w:val="24"/>
                <w:szCs w:val="22"/>
              </w:rPr>
              <w:t>(ODI)</w:t>
            </w:r>
            <w:r>
              <w:rPr>
                <w:rFonts w:ascii="Times New Roman" w:eastAsia="宋体" w:hAnsi="Times New Roman" w:cs="Times New Roman"/>
                <w:color w:val="333333"/>
                <w:kern w:val="0"/>
                <w:sz w:val="24"/>
                <w:szCs w:val="22"/>
              </w:rPr>
              <w:t>事项，分别完成国家发展和改革委员会、商务部、国家外汇管理局上海市分局的备案及登记程序。《股份转让协议》约定的相关交割先决条件有序推进中，</w:t>
            </w:r>
            <w:r>
              <w:rPr>
                <w:rFonts w:ascii="Times New Roman" w:eastAsia="宋体" w:hAnsi="Times New Roman" w:cs="Times New Roman" w:hint="eastAsia"/>
                <w:color w:val="333333"/>
                <w:kern w:val="0"/>
                <w:sz w:val="24"/>
                <w:szCs w:val="22"/>
              </w:rPr>
              <w:t>双方已</w:t>
            </w:r>
            <w:r>
              <w:rPr>
                <w:rFonts w:ascii="Times New Roman" w:eastAsia="宋体" w:hAnsi="Times New Roman" w:cs="Times New Roman"/>
                <w:color w:val="333333"/>
                <w:kern w:val="0"/>
                <w:sz w:val="24"/>
                <w:szCs w:val="22"/>
              </w:rPr>
              <w:t>按照协议约定推进交割相关工作。完成收购后，公司计划在上海建设生产基地，开展本土化产能扩张。</w:t>
            </w:r>
          </w:p>
          <w:p w14:paraId="5AF0A578"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hint="eastAsia"/>
                <w:color w:val="333333"/>
                <w:kern w:val="0"/>
                <w:sz w:val="24"/>
                <w:szCs w:val="22"/>
              </w:rPr>
              <w:t>其次，</w:t>
            </w:r>
            <w:r>
              <w:rPr>
                <w:rFonts w:ascii="Times New Roman" w:eastAsia="宋体" w:hAnsi="Times New Roman" w:cs="Times New Roman"/>
                <w:color w:val="333333"/>
                <w:kern w:val="0"/>
                <w:sz w:val="24"/>
                <w:szCs w:val="22"/>
              </w:rPr>
              <w:t>公司于</w:t>
            </w:r>
            <w:r>
              <w:rPr>
                <w:rFonts w:ascii="Times New Roman" w:eastAsia="宋体" w:hAnsi="Times New Roman" w:cs="Times New Roman"/>
                <w:color w:val="333333"/>
                <w:kern w:val="0"/>
                <w:sz w:val="24"/>
                <w:szCs w:val="22"/>
              </w:rPr>
              <w:t>2026</w:t>
            </w:r>
            <w:r>
              <w:rPr>
                <w:rFonts w:ascii="Times New Roman" w:eastAsia="宋体" w:hAnsi="Times New Roman" w:cs="Times New Roman"/>
                <w:color w:val="333333"/>
                <w:kern w:val="0"/>
                <w:sz w:val="24"/>
                <w:szCs w:val="22"/>
              </w:rPr>
              <w:t>年</w:t>
            </w:r>
            <w:r>
              <w:rPr>
                <w:rFonts w:ascii="Times New Roman" w:eastAsia="宋体" w:hAnsi="Times New Roman" w:cs="Times New Roman"/>
                <w:color w:val="333333"/>
                <w:kern w:val="0"/>
                <w:sz w:val="24"/>
                <w:szCs w:val="22"/>
              </w:rPr>
              <w:t>2</w:t>
            </w:r>
            <w:r>
              <w:rPr>
                <w:rFonts w:ascii="Times New Roman" w:eastAsia="宋体" w:hAnsi="Times New Roman" w:cs="Times New Roman"/>
                <w:color w:val="333333"/>
                <w:kern w:val="0"/>
                <w:sz w:val="24"/>
                <w:szCs w:val="22"/>
              </w:rPr>
              <w:t>月</w:t>
            </w:r>
            <w:r>
              <w:rPr>
                <w:rFonts w:ascii="Times New Roman" w:eastAsia="宋体" w:hAnsi="Times New Roman" w:cs="Times New Roman"/>
                <w:color w:val="333333"/>
                <w:kern w:val="0"/>
                <w:sz w:val="24"/>
                <w:szCs w:val="22"/>
              </w:rPr>
              <w:t>28</w:t>
            </w:r>
            <w:r>
              <w:rPr>
                <w:rFonts w:ascii="Times New Roman" w:eastAsia="宋体" w:hAnsi="Times New Roman" w:cs="Times New Roman"/>
                <w:color w:val="333333"/>
                <w:kern w:val="0"/>
                <w:sz w:val="24"/>
                <w:szCs w:val="22"/>
              </w:rPr>
              <w:t>日注册成立上海聚芯光新材料有限公司，未来聚芯光将聚焦半导体光刻材料领域，并与空白掩模基板业务协同发展，致力于共同推动国内半导体关键核心材料的研发与产业化，打造半导体材料平台公司。</w:t>
            </w:r>
          </w:p>
          <w:p w14:paraId="5D08D8F0" w14:textId="77777777" w:rsidR="00F841A0" w:rsidRDefault="00000000">
            <w:pPr>
              <w:pStyle w:val="aa"/>
              <w:spacing w:line="360" w:lineRule="auto"/>
              <w:ind w:left="1" w:firstLine="482"/>
              <w:rPr>
                <w:rFonts w:ascii="Times New Roman" w:eastAsia="宋体" w:hAnsi="Times New Roman" w:cs="Times New Roman"/>
                <w:b/>
                <w:bCs/>
                <w:color w:val="333333"/>
                <w:kern w:val="0"/>
                <w:sz w:val="24"/>
                <w:szCs w:val="22"/>
              </w:rPr>
            </w:pPr>
            <w:r>
              <w:rPr>
                <w:rFonts w:ascii="Times New Roman" w:eastAsia="宋体" w:hAnsi="Times New Roman" w:cs="Times New Roman"/>
                <w:b/>
                <w:bCs/>
                <w:color w:val="333333"/>
                <w:kern w:val="0"/>
                <w:sz w:val="24"/>
                <w:szCs w:val="22"/>
              </w:rPr>
              <w:t xml:space="preserve"> </w:t>
            </w:r>
            <w:r>
              <w:rPr>
                <w:rFonts w:ascii="Times New Roman" w:eastAsia="宋体" w:hAnsi="Times New Roman" w:cs="Times New Roman" w:hint="eastAsia"/>
                <w:b/>
                <w:bCs/>
                <w:color w:val="333333"/>
                <w:kern w:val="0"/>
                <w:sz w:val="24"/>
                <w:szCs w:val="22"/>
              </w:rPr>
              <w:t>2</w:t>
            </w:r>
            <w:r>
              <w:rPr>
                <w:rFonts w:ascii="Times New Roman" w:eastAsia="宋体" w:hAnsi="Times New Roman" w:cs="Times New Roman" w:hint="eastAsia"/>
                <w:b/>
                <w:bCs/>
                <w:color w:val="333333"/>
                <w:kern w:val="0"/>
                <w:sz w:val="24"/>
                <w:szCs w:val="22"/>
              </w:rPr>
              <w:t>、公司在</w:t>
            </w:r>
            <w:r>
              <w:rPr>
                <w:rFonts w:ascii="Times New Roman" w:eastAsia="宋体" w:hAnsi="Times New Roman" w:cs="Times New Roman"/>
                <w:b/>
                <w:bCs/>
                <w:color w:val="333333"/>
                <w:kern w:val="0"/>
                <w:sz w:val="24"/>
                <w:szCs w:val="22"/>
              </w:rPr>
              <w:t>半导体板块或空白掩模版客户</w:t>
            </w:r>
            <w:r>
              <w:rPr>
                <w:rFonts w:ascii="Times New Roman" w:eastAsia="宋体" w:hAnsi="Times New Roman" w:cs="Times New Roman" w:hint="eastAsia"/>
                <w:b/>
                <w:bCs/>
                <w:color w:val="333333"/>
                <w:kern w:val="0"/>
                <w:sz w:val="24"/>
                <w:szCs w:val="22"/>
              </w:rPr>
              <w:t>的导入</w:t>
            </w:r>
            <w:r>
              <w:rPr>
                <w:rFonts w:ascii="Times New Roman" w:eastAsia="宋体" w:hAnsi="Times New Roman" w:cs="Times New Roman"/>
                <w:b/>
                <w:bCs/>
                <w:color w:val="333333"/>
                <w:kern w:val="0"/>
                <w:sz w:val="24"/>
                <w:szCs w:val="22"/>
              </w:rPr>
              <w:t>情况</w:t>
            </w:r>
            <w:r>
              <w:rPr>
                <w:rFonts w:ascii="Times New Roman" w:eastAsia="宋体" w:hAnsi="Times New Roman" w:cs="Times New Roman" w:hint="eastAsia"/>
                <w:b/>
                <w:bCs/>
                <w:color w:val="333333"/>
                <w:kern w:val="0"/>
                <w:sz w:val="24"/>
                <w:szCs w:val="22"/>
              </w:rPr>
              <w:t>？</w:t>
            </w:r>
          </w:p>
          <w:p w14:paraId="7A0590F5"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hint="eastAsia"/>
                <w:color w:val="333333"/>
                <w:kern w:val="0"/>
                <w:sz w:val="24"/>
                <w:szCs w:val="22"/>
              </w:rPr>
              <w:t>公司所</w:t>
            </w:r>
            <w:r>
              <w:rPr>
                <w:rFonts w:ascii="Times New Roman" w:eastAsia="宋体" w:hAnsi="Times New Roman" w:cs="Times New Roman"/>
                <w:color w:val="333333"/>
                <w:kern w:val="0"/>
                <w:sz w:val="24"/>
                <w:szCs w:val="22"/>
              </w:rPr>
              <w:t>收购的</w:t>
            </w:r>
            <w:r>
              <w:rPr>
                <w:rFonts w:ascii="Times New Roman" w:eastAsia="宋体" w:hAnsi="Times New Roman" w:cs="Times New Roman" w:hint="eastAsia"/>
                <w:color w:val="333333"/>
                <w:kern w:val="0"/>
                <w:sz w:val="24"/>
                <w:szCs w:val="22"/>
              </w:rPr>
              <w:t>空白掩膜版业务主要在</w:t>
            </w:r>
            <w:r>
              <w:rPr>
                <w:rFonts w:ascii="Times New Roman" w:eastAsia="宋体" w:hAnsi="Times New Roman" w:cs="Times New Roman"/>
                <w:color w:val="333333"/>
                <w:kern w:val="0"/>
                <w:sz w:val="24"/>
                <w:szCs w:val="22"/>
              </w:rPr>
              <w:t xml:space="preserve">SKE </w:t>
            </w:r>
            <w:r>
              <w:rPr>
                <w:rFonts w:ascii="Times New Roman" w:eastAsia="宋体" w:hAnsi="Times New Roman" w:cs="Times New Roman"/>
                <w:color w:val="333333"/>
                <w:kern w:val="0"/>
                <w:sz w:val="24"/>
                <w:szCs w:val="22"/>
              </w:rPr>
              <w:t>体系孵化，通过多年工艺积</w:t>
            </w:r>
            <w:r>
              <w:rPr>
                <w:rFonts w:ascii="Times New Roman" w:eastAsia="宋体" w:hAnsi="Times New Roman" w:cs="Times New Roman"/>
                <w:color w:val="333333"/>
                <w:kern w:val="0"/>
                <w:sz w:val="24"/>
                <w:szCs w:val="22"/>
              </w:rPr>
              <w:lastRenderedPageBreak/>
              <w:t>累，已建立领先的技术能力，关键性能指标上明显优于竞争对手，有助于提升生产节拍、简化工艺控制，从而降低成本、提升产品品质。目前产品已通过</w:t>
            </w:r>
            <w:r>
              <w:rPr>
                <w:rFonts w:ascii="Times New Roman" w:eastAsia="宋体" w:hAnsi="Times New Roman" w:cs="Times New Roman"/>
                <w:color w:val="333333"/>
                <w:kern w:val="0"/>
                <w:sz w:val="24"/>
                <w:szCs w:val="22"/>
              </w:rPr>
              <w:t>SK</w:t>
            </w:r>
            <w:r>
              <w:rPr>
                <w:rFonts w:ascii="Times New Roman" w:eastAsia="宋体" w:hAnsi="Times New Roman" w:cs="Times New Roman"/>
                <w:color w:val="333333"/>
                <w:kern w:val="0"/>
                <w:sz w:val="24"/>
                <w:szCs w:val="22"/>
              </w:rPr>
              <w:t>海力士、</w:t>
            </w:r>
            <w:r>
              <w:rPr>
                <w:rFonts w:ascii="Times New Roman" w:eastAsia="宋体" w:hAnsi="Times New Roman" w:cs="Times New Roman"/>
                <w:color w:val="333333"/>
                <w:kern w:val="0"/>
                <w:sz w:val="24"/>
                <w:szCs w:val="22"/>
              </w:rPr>
              <w:t>TMC</w:t>
            </w:r>
            <w:r>
              <w:rPr>
                <w:rFonts w:ascii="Times New Roman" w:eastAsia="宋体" w:hAnsi="Times New Roman" w:cs="Times New Roman"/>
                <w:color w:val="333333"/>
                <w:kern w:val="0"/>
                <w:sz w:val="24"/>
                <w:szCs w:val="22"/>
              </w:rPr>
              <w:t>、新锐光、迪思微、中微掩模等国内外半导体客户验证并实现</w:t>
            </w:r>
            <w:r>
              <w:rPr>
                <w:rFonts w:ascii="Times New Roman" w:eastAsia="宋体" w:hAnsi="Times New Roman" w:cs="Times New Roman" w:hint="eastAsia"/>
                <w:color w:val="333333"/>
                <w:kern w:val="0"/>
                <w:sz w:val="24"/>
                <w:szCs w:val="22"/>
              </w:rPr>
              <w:t>量产</w:t>
            </w:r>
            <w:r>
              <w:rPr>
                <w:rFonts w:ascii="Times New Roman" w:eastAsia="宋体" w:hAnsi="Times New Roman" w:cs="Times New Roman"/>
                <w:color w:val="333333"/>
                <w:kern w:val="0"/>
                <w:sz w:val="24"/>
                <w:szCs w:val="22"/>
              </w:rPr>
              <w:t>销售。</w:t>
            </w:r>
          </w:p>
          <w:p w14:paraId="727E35D9"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市场拓展与客户验证方面，公司采取</w:t>
            </w:r>
            <w:r>
              <w:rPr>
                <w:rFonts w:ascii="Times New Roman" w:eastAsia="宋体" w:hAnsi="Times New Roman" w:cs="Times New Roman" w:hint="eastAsia"/>
                <w:color w:val="333333"/>
                <w:kern w:val="0"/>
                <w:sz w:val="24"/>
                <w:szCs w:val="22"/>
              </w:rPr>
              <w:t>“</w:t>
            </w:r>
            <w:r>
              <w:rPr>
                <w:rFonts w:ascii="Times New Roman" w:eastAsia="宋体" w:hAnsi="Times New Roman" w:cs="Times New Roman"/>
                <w:color w:val="333333"/>
                <w:kern w:val="0"/>
                <w:sz w:val="24"/>
                <w:szCs w:val="22"/>
              </w:rPr>
              <w:t>韩国产品先行验证，国内产能承接替代</w:t>
            </w:r>
            <w:r>
              <w:rPr>
                <w:rFonts w:ascii="Times New Roman" w:eastAsia="宋体" w:hAnsi="Times New Roman" w:cs="Times New Roman" w:hint="eastAsia"/>
                <w:color w:val="333333"/>
                <w:kern w:val="0"/>
                <w:sz w:val="24"/>
                <w:szCs w:val="22"/>
              </w:rPr>
              <w:t>”</w:t>
            </w:r>
            <w:r>
              <w:rPr>
                <w:rFonts w:ascii="Times New Roman" w:eastAsia="宋体" w:hAnsi="Times New Roman" w:cs="Times New Roman"/>
                <w:color w:val="333333"/>
                <w:kern w:val="0"/>
                <w:sz w:val="24"/>
                <w:szCs w:val="22"/>
              </w:rPr>
              <w:t>策略</w:t>
            </w:r>
            <w:r>
              <w:rPr>
                <w:rFonts w:ascii="Times New Roman" w:eastAsia="宋体" w:hAnsi="Times New Roman" w:cs="Times New Roman" w:hint="eastAsia"/>
                <w:color w:val="333333"/>
                <w:kern w:val="0"/>
                <w:sz w:val="24"/>
                <w:szCs w:val="22"/>
              </w:rPr>
              <w:t>，</w:t>
            </w:r>
            <w:r>
              <w:rPr>
                <w:rFonts w:ascii="Times New Roman" w:eastAsia="宋体" w:hAnsi="Times New Roman" w:cs="Times New Roman"/>
                <w:color w:val="333333"/>
                <w:kern w:val="0"/>
                <w:sz w:val="24"/>
                <w:szCs w:val="22"/>
              </w:rPr>
              <w:t>目前已与国内</w:t>
            </w:r>
            <w:r>
              <w:rPr>
                <w:rFonts w:ascii="Times New Roman" w:eastAsia="宋体" w:hAnsi="Times New Roman" w:cs="Times New Roman" w:hint="eastAsia"/>
                <w:color w:val="333333"/>
                <w:kern w:val="0"/>
                <w:sz w:val="24"/>
                <w:szCs w:val="22"/>
              </w:rPr>
              <w:t>多</w:t>
            </w:r>
            <w:r>
              <w:rPr>
                <w:rFonts w:ascii="Times New Roman" w:eastAsia="宋体" w:hAnsi="Times New Roman" w:cs="Times New Roman"/>
                <w:color w:val="333333"/>
                <w:kern w:val="0"/>
                <w:sz w:val="24"/>
                <w:szCs w:val="22"/>
              </w:rPr>
              <w:t>家</w:t>
            </w:r>
            <w:r>
              <w:rPr>
                <w:rFonts w:ascii="Times New Roman" w:eastAsia="宋体" w:hAnsi="Times New Roman" w:cs="Times New Roman"/>
                <w:color w:val="333333"/>
                <w:kern w:val="0"/>
                <w:sz w:val="24"/>
                <w:szCs w:val="22"/>
              </w:rPr>
              <w:t>Fab</w:t>
            </w:r>
            <w:r>
              <w:rPr>
                <w:rFonts w:ascii="Times New Roman" w:eastAsia="宋体" w:hAnsi="Times New Roman" w:cs="Times New Roman"/>
                <w:color w:val="333333"/>
                <w:kern w:val="0"/>
                <w:sz w:val="24"/>
                <w:szCs w:val="22"/>
              </w:rPr>
              <w:t>厂及第三方掩膜版厂完成技术交流，待公司完成收购整合后，将优先使用韩国生产的空白掩膜版开展为期至少半年的质量与一致性验证</w:t>
            </w:r>
            <w:r>
              <w:rPr>
                <w:rFonts w:ascii="Times New Roman" w:eastAsia="宋体" w:hAnsi="Times New Roman" w:cs="Times New Roman" w:hint="eastAsia"/>
                <w:color w:val="333333"/>
                <w:kern w:val="0"/>
                <w:sz w:val="24"/>
                <w:szCs w:val="22"/>
              </w:rPr>
              <w:t>，待国内工厂投产后实现导入。</w:t>
            </w:r>
            <w:r>
              <w:rPr>
                <w:rFonts w:ascii="Times New Roman" w:eastAsia="宋体" w:hAnsi="Times New Roman" w:cs="Times New Roman"/>
                <w:color w:val="333333"/>
                <w:kern w:val="0"/>
                <w:sz w:val="24"/>
                <w:szCs w:val="22"/>
              </w:rPr>
              <w:t>尽管半导体行业对新供应商导入持谨慎态度，且切换成本较高，但在供应链安全的背景下，国内客户对本土高端空白掩膜版有强烈的国产化需求。公司将通过解决</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卡脖子</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问题的供应链安全优势，实现</w:t>
            </w:r>
            <w:r>
              <w:rPr>
                <w:rFonts w:ascii="Times New Roman" w:eastAsia="宋体" w:hAnsi="Times New Roman" w:cs="Times New Roman" w:hint="eastAsia"/>
                <w:color w:val="333333"/>
                <w:kern w:val="0"/>
                <w:sz w:val="24"/>
                <w:szCs w:val="22"/>
              </w:rPr>
              <w:t>一定程度的</w:t>
            </w:r>
            <w:r>
              <w:rPr>
                <w:rFonts w:ascii="Times New Roman" w:eastAsia="宋体" w:hAnsi="Times New Roman" w:cs="Times New Roman"/>
                <w:color w:val="333333"/>
                <w:kern w:val="0"/>
                <w:sz w:val="24"/>
                <w:szCs w:val="22"/>
              </w:rPr>
              <w:t>进口替代；随后依靠产品力、服务、交付周期及性价比与海外巨头竞争，突破更高市场份额。整体而言，公司战略稳健，不盲目激进，致力于先解决国内</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有无</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问题，再追求质量的提升。</w:t>
            </w:r>
          </w:p>
          <w:p w14:paraId="2D869B91" w14:textId="77777777" w:rsidR="00F841A0" w:rsidRDefault="00000000">
            <w:pPr>
              <w:pStyle w:val="aa"/>
              <w:spacing w:line="360" w:lineRule="auto"/>
              <w:ind w:left="1" w:firstLine="482"/>
              <w:rPr>
                <w:rFonts w:ascii="Times New Roman" w:eastAsia="宋体" w:hAnsi="Times New Roman" w:cs="Times New Roman"/>
                <w:b/>
                <w:bCs/>
                <w:color w:val="333333"/>
                <w:kern w:val="0"/>
                <w:sz w:val="24"/>
                <w:szCs w:val="22"/>
              </w:rPr>
            </w:pPr>
            <w:r>
              <w:rPr>
                <w:rFonts w:ascii="Times New Roman" w:eastAsia="宋体" w:hAnsi="Times New Roman" w:cs="Times New Roman" w:hint="eastAsia"/>
                <w:b/>
                <w:bCs/>
                <w:color w:val="333333"/>
                <w:kern w:val="0"/>
                <w:sz w:val="24"/>
                <w:szCs w:val="22"/>
              </w:rPr>
              <w:t>3</w:t>
            </w:r>
            <w:r>
              <w:rPr>
                <w:rFonts w:ascii="Times New Roman" w:eastAsia="宋体" w:hAnsi="Times New Roman" w:cs="Times New Roman" w:hint="eastAsia"/>
                <w:b/>
                <w:bCs/>
                <w:color w:val="333333"/>
                <w:kern w:val="0"/>
                <w:sz w:val="24"/>
                <w:szCs w:val="22"/>
              </w:rPr>
              <w:t>、近期</w:t>
            </w:r>
            <w:r>
              <w:rPr>
                <w:rFonts w:ascii="Times New Roman" w:eastAsia="宋体" w:hAnsi="Times New Roman" w:cs="Times New Roman"/>
                <w:b/>
                <w:bCs/>
                <w:color w:val="333333"/>
                <w:kern w:val="0"/>
                <w:sz w:val="24"/>
                <w:szCs w:val="22"/>
              </w:rPr>
              <w:t>银价波动较大，</w:t>
            </w:r>
            <w:r>
              <w:rPr>
                <w:rFonts w:ascii="Times New Roman" w:eastAsia="宋体" w:hAnsi="Times New Roman" w:cs="Times New Roman" w:hint="eastAsia"/>
                <w:b/>
                <w:bCs/>
                <w:color w:val="333333"/>
                <w:kern w:val="0"/>
                <w:sz w:val="24"/>
                <w:szCs w:val="22"/>
              </w:rPr>
              <w:t>公司应对策略及其对经营情况的影响。</w:t>
            </w:r>
          </w:p>
          <w:p w14:paraId="1DE24913" w14:textId="77777777" w:rsidR="00F841A0" w:rsidRDefault="00000000">
            <w:pPr>
              <w:pStyle w:val="aa"/>
              <w:spacing w:line="360" w:lineRule="auto"/>
              <w:ind w:left="1" w:firstLine="480"/>
              <w:rPr>
                <w:rFonts w:ascii="Times New Roman" w:eastAsia="宋体" w:hAnsi="Times New Roman" w:cs="Times New Roman"/>
                <w:b/>
                <w:bCs/>
                <w:color w:val="333333"/>
                <w:kern w:val="0"/>
                <w:sz w:val="24"/>
                <w:szCs w:val="22"/>
              </w:rPr>
            </w:pPr>
            <w:r>
              <w:rPr>
                <w:rFonts w:ascii="Times New Roman" w:eastAsia="宋体" w:hAnsi="Times New Roman" w:cs="Times New Roman"/>
                <w:color w:val="333333"/>
                <w:kern w:val="0"/>
                <w:sz w:val="24"/>
                <w:szCs w:val="22"/>
              </w:rPr>
              <w:t>首先，光伏导电浆料产品一般采用</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银价</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加工费</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模式定价。近期白银价格呈现宽幅震荡趋势，</w:t>
            </w:r>
            <w:r>
              <w:rPr>
                <w:rFonts w:ascii="Times New Roman" w:eastAsia="宋体" w:hAnsi="Times New Roman" w:cs="Times New Roman" w:hint="eastAsia"/>
                <w:color w:val="333333"/>
                <w:kern w:val="0"/>
                <w:sz w:val="24"/>
                <w:szCs w:val="22"/>
              </w:rPr>
              <w:t>且波动幅度显著大于加工费水平，因此下</w:t>
            </w:r>
            <w:r>
              <w:rPr>
                <w:rFonts w:ascii="Times New Roman" w:eastAsia="宋体" w:hAnsi="Times New Roman" w:cs="Times New Roman"/>
                <w:color w:val="333333"/>
                <w:kern w:val="0"/>
                <w:sz w:val="24"/>
                <w:szCs w:val="22"/>
              </w:rPr>
              <w:t>游电池客户更关注银价波动，更多通过择时下单的方式降低金属化成本。同时，在白银大幅涨价的背景下，</w:t>
            </w:r>
            <w:r>
              <w:rPr>
                <w:rFonts w:ascii="Times New Roman" w:eastAsia="宋体" w:hAnsi="Times New Roman" w:cs="Times New Roman" w:hint="eastAsia"/>
                <w:color w:val="333333"/>
                <w:kern w:val="0"/>
                <w:sz w:val="24"/>
                <w:szCs w:val="22"/>
              </w:rPr>
              <w:t>银浆</w:t>
            </w:r>
            <w:r>
              <w:rPr>
                <w:rFonts w:ascii="Times New Roman" w:eastAsia="宋体" w:hAnsi="Times New Roman" w:cs="Times New Roman"/>
                <w:color w:val="333333"/>
                <w:kern w:val="0"/>
                <w:sz w:val="24"/>
                <w:szCs w:val="22"/>
              </w:rPr>
              <w:t>行业资金压力明显增加，相关财务费用相应提升，回款压力加大，行业双寡头格局逐步显现。公司采取跟随定价策略，整体与行业平均水平保持一致，因此银价大幅波动在经营层面将进一步放大公司的供应链及资金优势。</w:t>
            </w:r>
          </w:p>
          <w:p w14:paraId="0D1A277C"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为应对原材料价格波动对公司经营带来的不利影响，公司</w:t>
            </w:r>
            <w:r>
              <w:rPr>
                <w:rFonts w:ascii="Times New Roman" w:eastAsia="宋体" w:hAnsi="Times New Roman" w:cs="Times New Roman" w:hint="eastAsia"/>
                <w:color w:val="333333"/>
                <w:kern w:val="0"/>
                <w:sz w:val="24"/>
                <w:szCs w:val="22"/>
              </w:rPr>
              <w:t>已搭建专业衍生品团队，</w:t>
            </w:r>
            <w:r>
              <w:rPr>
                <w:rFonts w:ascii="Times New Roman" w:eastAsia="宋体" w:hAnsi="Times New Roman" w:cs="Times New Roman"/>
                <w:color w:val="333333"/>
                <w:kern w:val="0"/>
                <w:sz w:val="24"/>
                <w:szCs w:val="22"/>
              </w:rPr>
              <w:t>针对生产经营相关的原材料，开展白银期货期权合约、白银租赁等业务</w:t>
            </w:r>
            <w:r>
              <w:rPr>
                <w:rFonts w:ascii="Times New Roman" w:eastAsia="宋体" w:hAnsi="Times New Roman" w:cs="Times New Roman" w:hint="eastAsia"/>
                <w:color w:val="333333"/>
                <w:kern w:val="0"/>
                <w:sz w:val="24"/>
                <w:szCs w:val="22"/>
              </w:rPr>
              <w:t>对冲银价的波动的影响。</w:t>
            </w:r>
          </w:p>
          <w:p w14:paraId="4DA3D4C7" w14:textId="77777777" w:rsidR="00F841A0" w:rsidRDefault="00000000">
            <w:pPr>
              <w:pStyle w:val="aa"/>
              <w:spacing w:line="360" w:lineRule="auto"/>
              <w:ind w:left="1" w:firstLine="482"/>
              <w:rPr>
                <w:rFonts w:ascii="Times New Roman" w:eastAsia="宋体" w:hAnsi="Times New Roman" w:cs="Times New Roman"/>
                <w:b/>
                <w:bCs/>
                <w:color w:val="333333"/>
                <w:kern w:val="0"/>
                <w:sz w:val="24"/>
                <w:szCs w:val="22"/>
              </w:rPr>
            </w:pPr>
            <w:bookmarkStart w:id="2" w:name="OLE_LINK329"/>
            <w:bookmarkStart w:id="3" w:name="OLE_LINK328"/>
            <w:r>
              <w:rPr>
                <w:rFonts w:ascii="Times New Roman" w:eastAsia="宋体" w:hAnsi="Times New Roman" w:cs="Times New Roman" w:hint="eastAsia"/>
                <w:b/>
                <w:bCs/>
                <w:color w:val="333333"/>
                <w:kern w:val="0"/>
                <w:sz w:val="24"/>
                <w:szCs w:val="22"/>
              </w:rPr>
              <w:t>4</w:t>
            </w:r>
            <w:r>
              <w:rPr>
                <w:rFonts w:ascii="Times New Roman" w:eastAsia="宋体" w:hAnsi="Times New Roman" w:cs="Times New Roman" w:hint="eastAsia"/>
                <w:b/>
                <w:bCs/>
                <w:color w:val="333333"/>
                <w:kern w:val="0"/>
                <w:sz w:val="24"/>
                <w:szCs w:val="22"/>
              </w:rPr>
              <w:t>、光伏行业</w:t>
            </w:r>
            <w:r>
              <w:rPr>
                <w:rFonts w:ascii="Times New Roman" w:eastAsia="宋体" w:hAnsi="Times New Roman" w:cs="Times New Roman"/>
                <w:b/>
                <w:bCs/>
                <w:color w:val="333333"/>
                <w:kern w:val="0"/>
                <w:sz w:val="24"/>
                <w:szCs w:val="22"/>
              </w:rPr>
              <w:t>铜代银趋势明确，</w:t>
            </w:r>
            <w:r>
              <w:rPr>
                <w:rFonts w:ascii="Times New Roman" w:eastAsia="宋体" w:hAnsi="Times New Roman" w:cs="Times New Roman" w:hint="eastAsia"/>
                <w:b/>
                <w:bCs/>
                <w:color w:val="333333"/>
                <w:kern w:val="0"/>
                <w:sz w:val="24"/>
                <w:szCs w:val="22"/>
              </w:rPr>
              <w:t>公司</w:t>
            </w:r>
            <w:r>
              <w:rPr>
                <w:rFonts w:ascii="Times New Roman" w:eastAsia="宋体" w:hAnsi="Times New Roman" w:cs="Times New Roman"/>
                <w:b/>
                <w:bCs/>
                <w:color w:val="333333"/>
                <w:kern w:val="0"/>
                <w:sz w:val="24"/>
                <w:szCs w:val="22"/>
              </w:rPr>
              <w:t>贱金属浆料最新的进展情况</w:t>
            </w:r>
            <w:r>
              <w:rPr>
                <w:rFonts w:ascii="Times New Roman" w:eastAsia="宋体" w:hAnsi="Times New Roman" w:cs="Times New Roman" w:hint="eastAsia"/>
                <w:b/>
                <w:bCs/>
                <w:color w:val="333333"/>
                <w:kern w:val="0"/>
                <w:sz w:val="24"/>
                <w:szCs w:val="22"/>
              </w:rPr>
              <w:t>。</w:t>
            </w:r>
          </w:p>
          <w:bookmarkEnd w:id="2"/>
          <w:bookmarkEnd w:id="3"/>
          <w:p w14:paraId="2126C650"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hint="eastAsia"/>
                <w:color w:val="333333"/>
                <w:kern w:val="0"/>
                <w:sz w:val="24"/>
                <w:szCs w:val="22"/>
              </w:rPr>
              <w:t>远期来看，</w:t>
            </w:r>
            <w:r>
              <w:rPr>
                <w:rFonts w:ascii="Times New Roman" w:eastAsia="宋体" w:hAnsi="Times New Roman" w:cs="Times New Roman"/>
                <w:color w:val="333333"/>
                <w:kern w:val="0"/>
                <w:sz w:val="24"/>
                <w:szCs w:val="22"/>
              </w:rPr>
              <w:t>当光伏装机量迈向</w:t>
            </w:r>
            <w:r>
              <w:rPr>
                <w:rFonts w:ascii="Times New Roman" w:eastAsia="宋体" w:hAnsi="Times New Roman" w:cs="Times New Roman"/>
                <w:color w:val="333333"/>
                <w:kern w:val="0"/>
                <w:sz w:val="24"/>
                <w:szCs w:val="22"/>
              </w:rPr>
              <w:t>TW</w:t>
            </w:r>
            <w:r>
              <w:rPr>
                <w:rFonts w:ascii="Times New Roman" w:eastAsia="宋体" w:hAnsi="Times New Roman" w:cs="Times New Roman"/>
                <w:color w:val="333333"/>
                <w:kern w:val="0"/>
                <w:sz w:val="24"/>
                <w:szCs w:val="22"/>
              </w:rPr>
              <w:t>级别后，行业年白银消耗量</w:t>
            </w:r>
            <w:r>
              <w:rPr>
                <w:rFonts w:ascii="Times New Roman" w:eastAsia="宋体" w:hAnsi="Times New Roman" w:cs="Times New Roman" w:hint="eastAsia"/>
                <w:color w:val="333333"/>
                <w:kern w:val="0"/>
                <w:sz w:val="24"/>
                <w:szCs w:val="22"/>
              </w:rPr>
              <w:t>很可能会</w:t>
            </w:r>
            <w:r>
              <w:rPr>
                <w:rFonts w:ascii="Times New Roman" w:eastAsia="宋体" w:hAnsi="Times New Roman" w:cs="Times New Roman"/>
                <w:color w:val="333333"/>
                <w:kern w:val="0"/>
                <w:sz w:val="24"/>
                <w:szCs w:val="22"/>
              </w:rPr>
              <w:t>高达</w:t>
            </w:r>
            <w:r>
              <w:rPr>
                <w:rFonts w:ascii="Times New Roman" w:eastAsia="宋体" w:hAnsi="Times New Roman" w:cs="Times New Roman"/>
                <w:color w:val="333333"/>
                <w:kern w:val="0"/>
                <w:sz w:val="24"/>
                <w:szCs w:val="22"/>
              </w:rPr>
              <w:t>1</w:t>
            </w:r>
            <w:r>
              <w:rPr>
                <w:rFonts w:ascii="Times New Roman" w:eastAsia="宋体" w:hAnsi="Times New Roman" w:cs="Times New Roman"/>
                <w:color w:val="333333"/>
                <w:kern w:val="0"/>
                <w:sz w:val="24"/>
                <w:szCs w:val="22"/>
              </w:rPr>
              <w:t>万吨以上，而全球白银年总产量（含回收）仅约</w:t>
            </w:r>
            <w:r>
              <w:rPr>
                <w:rFonts w:ascii="Times New Roman" w:eastAsia="宋体" w:hAnsi="Times New Roman" w:cs="Times New Roman"/>
                <w:color w:val="333333"/>
                <w:kern w:val="0"/>
                <w:sz w:val="24"/>
                <w:szCs w:val="22"/>
              </w:rPr>
              <w:t>3</w:t>
            </w:r>
            <w:r>
              <w:rPr>
                <w:rFonts w:ascii="Times New Roman" w:eastAsia="宋体" w:hAnsi="Times New Roman" w:cs="Times New Roman"/>
                <w:color w:val="333333"/>
                <w:kern w:val="0"/>
                <w:sz w:val="24"/>
                <w:szCs w:val="22"/>
              </w:rPr>
              <w:t>万多吨，且</w:t>
            </w:r>
            <w:r>
              <w:rPr>
                <w:rFonts w:ascii="Times New Roman" w:eastAsia="宋体" w:hAnsi="Times New Roman" w:cs="Times New Roman" w:hint="eastAsia"/>
                <w:color w:val="333333"/>
                <w:kern w:val="0"/>
                <w:sz w:val="24"/>
                <w:szCs w:val="22"/>
              </w:rPr>
              <w:t>大多数</w:t>
            </w:r>
            <w:r>
              <w:rPr>
                <w:rFonts w:ascii="Times New Roman" w:eastAsia="宋体" w:hAnsi="Times New Roman" w:cs="Times New Roman"/>
                <w:color w:val="333333"/>
                <w:kern w:val="0"/>
                <w:sz w:val="24"/>
                <w:szCs w:val="22"/>
              </w:rPr>
              <w:t>为伴生矿，资源稀缺性</w:t>
            </w:r>
            <w:r>
              <w:rPr>
                <w:rFonts w:ascii="Times New Roman" w:eastAsia="宋体" w:hAnsi="Times New Roman" w:cs="Times New Roman" w:hint="eastAsia"/>
                <w:color w:val="333333"/>
                <w:kern w:val="0"/>
                <w:sz w:val="24"/>
                <w:szCs w:val="22"/>
              </w:rPr>
              <w:t>或导致</w:t>
            </w:r>
            <w:r>
              <w:rPr>
                <w:rFonts w:ascii="Times New Roman" w:eastAsia="宋体" w:hAnsi="Times New Roman" w:cs="Times New Roman"/>
                <w:color w:val="333333"/>
                <w:kern w:val="0"/>
                <w:sz w:val="24"/>
                <w:szCs w:val="22"/>
              </w:rPr>
              <w:t>白银成为制约行业发展的关键瓶颈。基</w:t>
            </w:r>
            <w:r>
              <w:rPr>
                <w:rFonts w:ascii="Times New Roman" w:eastAsia="宋体" w:hAnsi="Times New Roman" w:cs="Times New Roman"/>
                <w:color w:val="333333"/>
                <w:kern w:val="0"/>
                <w:sz w:val="24"/>
                <w:szCs w:val="22"/>
              </w:rPr>
              <w:lastRenderedPageBreak/>
              <w:t>于</w:t>
            </w:r>
            <w:r>
              <w:rPr>
                <w:rFonts w:ascii="Times New Roman" w:eastAsia="宋体" w:hAnsi="Times New Roman" w:cs="Times New Roman" w:hint="eastAsia"/>
                <w:color w:val="333333"/>
                <w:kern w:val="0"/>
                <w:sz w:val="24"/>
                <w:szCs w:val="22"/>
              </w:rPr>
              <w:t>对</w:t>
            </w:r>
            <w:r>
              <w:rPr>
                <w:rFonts w:ascii="Times New Roman" w:eastAsia="宋体" w:hAnsi="Times New Roman" w:cs="Times New Roman"/>
                <w:color w:val="333333"/>
                <w:kern w:val="0"/>
                <w:sz w:val="24"/>
                <w:szCs w:val="22"/>
              </w:rPr>
              <w:t>长远趋势的预判，公司多年前便开始布局少银化及去银化方案，相继推出银包铜浆、纯铜浆及银镍浆等产品，其中铜浆方案为行业首创，成功突破铜高温氧化抑制难题，致力于推动光伏行业</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减银</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替银</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无银</w:t>
            </w:r>
            <w:r>
              <w:rPr>
                <w:rFonts w:ascii="Times New Roman" w:eastAsia="宋体" w:hAnsi="Times New Roman" w:cs="Times New Roman"/>
                <w:color w:val="333333"/>
                <w:kern w:val="0"/>
                <w:sz w:val="24"/>
                <w:szCs w:val="22"/>
              </w:rPr>
              <w:t>”</w:t>
            </w:r>
            <w:r>
              <w:rPr>
                <w:rFonts w:ascii="Times New Roman" w:eastAsia="宋体" w:hAnsi="Times New Roman" w:cs="Times New Roman"/>
                <w:color w:val="333333"/>
                <w:kern w:val="0"/>
                <w:sz w:val="24"/>
                <w:szCs w:val="22"/>
              </w:rPr>
              <w:t>的技术演进历程，为光伏行业的降本增效贡献力量。</w:t>
            </w:r>
          </w:p>
          <w:p w14:paraId="6D6D43C7"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目前公司已对接主流一体化组件客户及配套设备厂商，同步完善铜浆、银包铜浆产品的专利布局，针对不同技术路线、不同客户诉求定制开发产品，全面掌握材料配方、设备匹配、工艺参数的</w:t>
            </w:r>
            <w:r>
              <w:rPr>
                <w:rFonts w:ascii="Times New Roman" w:eastAsia="宋体" w:hAnsi="Times New Roman" w:cs="Times New Roman"/>
                <w:color w:val="333333"/>
                <w:kern w:val="0"/>
                <w:sz w:val="24"/>
                <w:szCs w:val="22"/>
              </w:rPr>
              <w:t>Know-how</w:t>
            </w:r>
            <w:r>
              <w:rPr>
                <w:rFonts w:ascii="Times New Roman" w:eastAsia="宋体" w:hAnsi="Times New Roman" w:cs="Times New Roman"/>
                <w:color w:val="333333"/>
                <w:kern w:val="0"/>
                <w:sz w:val="24"/>
                <w:szCs w:val="22"/>
              </w:rPr>
              <w:t>。报告期内，公司铜浆、银包铜浆在多轮可靠性测试中性能均表现优异，并已实现小批量出货</w:t>
            </w:r>
            <w:r>
              <w:rPr>
                <w:rFonts w:ascii="Times New Roman" w:eastAsia="宋体" w:hAnsi="Times New Roman" w:cs="Times New Roman" w:hint="eastAsia"/>
                <w:color w:val="333333"/>
                <w:kern w:val="0"/>
                <w:sz w:val="24"/>
                <w:szCs w:val="22"/>
              </w:rPr>
              <w:t>，</w:t>
            </w:r>
            <w:r>
              <w:rPr>
                <w:rFonts w:ascii="Times New Roman" w:eastAsia="宋体" w:hAnsi="Times New Roman" w:cs="Times New Roman"/>
                <w:color w:val="333333"/>
                <w:kern w:val="0"/>
                <w:sz w:val="24"/>
                <w:szCs w:val="22"/>
              </w:rPr>
              <w:t>随着行业降本诉求加速，叠加终端电站业主接受意愿提升，预计</w:t>
            </w:r>
            <w:r>
              <w:rPr>
                <w:rFonts w:ascii="Times New Roman" w:eastAsia="宋体" w:hAnsi="Times New Roman" w:cs="Times New Roman"/>
                <w:color w:val="333333"/>
                <w:kern w:val="0"/>
                <w:sz w:val="24"/>
                <w:szCs w:val="22"/>
              </w:rPr>
              <w:t>2026</w:t>
            </w:r>
            <w:r>
              <w:rPr>
                <w:rFonts w:ascii="Times New Roman" w:eastAsia="宋体" w:hAnsi="Times New Roman" w:cs="Times New Roman"/>
                <w:color w:val="333333"/>
                <w:kern w:val="0"/>
                <w:sz w:val="24"/>
                <w:szCs w:val="22"/>
              </w:rPr>
              <w:t>年银包铜浆、纯铜浆出货量有望超过</w:t>
            </w:r>
            <w:r>
              <w:rPr>
                <w:rFonts w:ascii="Times New Roman" w:eastAsia="宋体" w:hAnsi="Times New Roman" w:cs="Times New Roman" w:hint="eastAsia"/>
                <w:color w:val="333333"/>
                <w:kern w:val="0"/>
                <w:sz w:val="24"/>
                <w:szCs w:val="22"/>
              </w:rPr>
              <w:t>百</w:t>
            </w:r>
            <w:r>
              <w:rPr>
                <w:rFonts w:ascii="Times New Roman" w:eastAsia="宋体" w:hAnsi="Times New Roman" w:cs="Times New Roman"/>
                <w:color w:val="333333"/>
                <w:kern w:val="0"/>
                <w:sz w:val="24"/>
                <w:szCs w:val="22"/>
              </w:rPr>
              <w:t>吨</w:t>
            </w:r>
            <w:r>
              <w:rPr>
                <w:rFonts w:ascii="Times New Roman" w:eastAsia="宋体" w:hAnsi="Times New Roman" w:cs="Times New Roman" w:hint="eastAsia"/>
                <w:color w:val="333333"/>
                <w:kern w:val="0"/>
                <w:sz w:val="24"/>
                <w:szCs w:val="22"/>
              </w:rPr>
              <w:t>。</w:t>
            </w:r>
          </w:p>
          <w:p w14:paraId="48103BE1" w14:textId="77777777" w:rsidR="00F841A0" w:rsidRDefault="00000000">
            <w:pPr>
              <w:pStyle w:val="aa"/>
              <w:spacing w:line="360" w:lineRule="auto"/>
              <w:ind w:left="1" w:firstLine="482"/>
              <w:rPr>
                <w:rFonts w:ascii="Times New Roman" w:eastAsia="宋体" w:hAnsi="Times New Roman" w:cs="Times New Roman"/>
                <w:b/>
                <w:bCs/>
                <w:color w:val="333333"/>
                <w:kern w:val="0"/>
                <w:sz w:val="24"/>
                <w:szCs w:val="22"/>
              </w:rPr>
            </w:pPr>
            <w:r>
              <w:rPr>
                <w:rFonts w:ascii="Times New Roman" w:eastAsia="宋体" w:hAnsi="Times New Roman" w:cs="Times New Roman" w:hint="eastAsia"/>
                <w:b/>
                <w:bCs/>
                <w:color w:val="333333"/>
                <w:kern w:val="0"/>
                <w:sz w:val="24"/>
                <w:szCs w:val="22"/>
              </w:rPr>
              <w:t>5</w:t>
            </w:r>
            <w:r>
              <w:rPr>
                <w:rFonts w:ascii="Times New Roman" w:eastAsia="宋体" w:hAnsi="Times New Roman" w:cs="Times New Roman" w:hint="eastAsia"/>
                <w:b/>
                <w:bCs/>
                <w:color w:val="333333"/>
                <w:kern w:val="0"/>
                <w:sz w:val="24"/>
                <w:szCs w:val="22"/>
              </w:rPr>
              <w:t>、公司在</w:t>
            </w:r>
            <w:r>
              <w:rPr>
                <w:rFonts w:ascii="Times New Roman" w:eastAsia="宋体" w:hAnsi="Times New Roman" w:cs="Times New Roman"/>
                <w:b/>
                <w:bCs/>
                <w:color w:val="333333"/>
                <w:kern w:val="0"/>
                <w:sz w:val="24"/>
                <w:szCs w:val="22"/>
              </w:rPr>
              <w:t>北美</w:t>
            </w:r>
            <w:r>
              <w:rPr>
                <w:rFonts w:ascii="Times New Roman" w:eastAsia="宋体" w:hAnsi="Times New Roman" w:cs="Times New Roman" w:hint="eastAsia"/>
                <w:b/>
                <w:bCs/>
                <w:color w:val="333333"/>
                <w:kern w:val="0"/>
                <w:sz w:val="24"/>
                <w:szCs w:val="22"/>
              </w:rPr>
              <w:t>市场的</w:t>
            </w:r>
            <w:r>
              <w:rPr>
                <w:rFonts w:ascii="Times New Roman" w:eastAsia="宋体" w:hAnsi="Times New Roman" w:cs="Times New Roman"/>
                <w:b/>
                <w:bCs/>
                <w:color w:val="333333"/>
                <w:kern w:val="0"/>
                <w:sz w:val="24"/>
                <w:szCs w:val="22"/>
              </w:rPr>
              <w:t>客户</w:t>
            </w:r>
            <w:r>
              <w:rPr>
                <w:rFonts w:ascii="Times New Roman" w:eastAsia="宋体" w:hAnsi="Times New Roman" w:cs="Times New Roman" w:hint="eastAsia"/>
                <w:b/>
                <w:bCs/>
                <w:color w:val="333333"/>
                <w:kern w:val="0"/>
                <w:sz w:val="24"/>
                <w:szCs w:val="22"/>
              </w:rPr>
              <w:t>开拓</w:t>
            </w:r>
            <w:r>
              <w:rPr>
                <w:rFonts w:ascii="Times New Roman" w:eastAsia="宋体" w:hAnsi="Times New Roman" w:cs="Times New Roman"/>
                <w:b/>
                <w:bCs/>
                <w:color w:val="333333"/>
                <w:kern w:val="0"/>
                <w:sz w:val="24"/>
                <w:szCs w:val="22"/>
              </w:rPr>
              <w:t>情况</w:t>
            </w:r>
            <w:r>
              <w:rPr>
                <w:rFonts w:ascii="Times New Roman" w:eastAsia="宋体" w:hAnsi="Times New Roman" w:cs="Times New Roman" w:hint="eastAsia"/>
                <w:b/>
                <w:bCs/>
                <w:color w:val="333333"/>
                <w:kern w:val="0"/>
                <w:sz w:val="24"/>
                <w:szCs w:val="22"/>
              </w:rPr>
              <w:t>如何。</w:t>
            </w:r>
          </w:p>
          <w:p w14:paraId="6467EB2F" w14:textId="77777777"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hint="eastAsia"/>
                <w:color w:val="333333"/>
                <w:kern w:val="0"/>
                <w:sz w:val="24"/>
                <w:szCs w:val="22"/>
              </w:rPr>
              <w:t>海外市场对专利保护要求较高，公司此前</w:t>
            </w:r>
            <w:r>
              <w:rPr>
                <w:rFonts w:ascii="Times New Roman" w:eastAsia="宋体" w:hAnsi="Times New Roman" w:cs="Times New Roman"/>
                <w:color w:val="333333"/>
                <w:kern w:val="0"/>
                <w:sz w:val="24"/>
                <w:szCs w:val="22"/>
              </w:rPr>
              <w:t>通过对三星</w:t>
            </w:r>
            <w:r>
              <w:rPr>
                <w:rFonts w:ascii="Times New Roman" w:eastAsia="宋体" w:hAnsi="Times New Roman" w:cs="Times New Roman"/>
                <w:color w:val="333333"/>
                <w:kern w:val="0"/>
                <w:sz w:val="24"/>
                <w:szCs w:val="22"/>
              </w:rPr>
              <w:t>SDI</w:t>
            </w:r>
            <w:r>
              <w:rPr>
                <w:rFonts w:ascii="Times New Roman" w:eastAsia="宋体" w:hAnsi="Times New Roman" w:cs="Times New Roman"/>
                <w:color w:val="333333"/>
                <w:kern w:val="0"/>
                <w:sz w:val="24"/>
                <w:szCs w:val="22"/>
              </w:rPr>
              <w:t>及</w:t>
            </w:r>
            <w:r>
              <w:rPr>
                <w:rFonts w:ascii="Times New Roman" w:eastAsia="宋体" w:hAnsi="Times New Roman" w:cs="Times New Roman" w:hint="eastAsia"/>
                <w:color w:val="333333"/>
                <w:kern w:val="0"/>
                <w:sz w:val="24"/>
                <w:szCs w:val="22"/>
              </w:rPr>
              <w:t>日本</w:t>
            </w:r>
            <w:r>
              <w:rPr>
                <w:rFonts w:ascii="Times New Roman" w:eastAsia="宋体" w:hAnsi="Times New Roman" w:cs="Times New Roman"/>
                <w:color w:val="333333"/>
                <w:kern w:val="0"/>
                <w:sz w:val="24"/>
                <w:szCs w:val="22"/>
              </w:rPr>
              <w:t>昭荣的两次专利收购，已构建全球领先的光伏银浆技术专利池，未来在全球范围内均不会产生任何专利侵权问题。</w:t>
            </w:r>
            <w:r>
              <w:rPr>
                <w:rFonts w:ascii="Times New Roman" w:eastAsia="宋体" w:hAnsi="Times New Roman" w:cs="Times New Roman" w:hint="eastAsia"/>
                <w:color w:val="333333"/>
                <w:kern w:val="0"/>
                <w:sz w:val="24"/>
                <w:szCs w:val="22"/>
              </w:rPr>
              <w:t>具体来看，公</w:t>
            </w:r>
            <w:r>
              <w:rPr>
                <w:rFonts w:ascii="Times New Roman" w:eastAsia="宋体" w:hAnsi="Times New Roman" w:cs="Times New Roman"/>
                <w:color w:val="333333"/>
                <w:kern w:val="0"/>
                <w:sz w:val="24"/>
                <w:szCs w:val="22"/>
              </w:rPr>
              <w:t>司于</w:t>
            </w:r>
            <w:r>
              <w:rPr>
                <w:rFonts w:ascii="Times New Roman" w:eastAsia="宋体" w:hAnsi="Times New Roman" w:cs="Times New Roman"/>
                <w:color w:val="333333"/>
                <w:kern w:val="0"/>
                <w:sz w:val="24"/>
                <w:szCs w:val="22"/>
              </w:rPr>
              <w:t>2020</w:t>
            </w:r>
            <w:r>
              <w:rPr>
                <w:rFonts w:ascii="Times New Roman" w:eastAsia="宋体" w:hAnsi="Times New Roman" w:cs="Times New Roman"/>
                <w:color w:val="333333"/>
                <w:kern w:val="0"/>
                <w:sz w:val="24"/>
                <w:szCs w:val="22"/>
              </w:rPr>
              <w:t>年收购三星</w:t>
            </w:r>
            <w:r>
              <w:rPr>
                <w:rFonts w:ascii="Times New Roman" w:eastAsia="宋体" w:hAnsi="Times New Roman" w:cs="Times New Roman"/>
                <w:color w:val="333333"/>
                <w:kern w:val="0"/>
                <w:sz w:val="24"/>
                <w:szCs w:val="22"/>
              </w:rPr>
              <w:t xml:space="preserve"> SDI </w:t>
            </w:r>
            <w:r>
              <w:rPr>
                <w:rFonts w:ascii="Times New Roman" w:eastAsia="宋体" w:hAnsi="Times New Roman" w:cs="Times New Roman"/>
                <w:color w:val="333333"/>
                <w:kern w:val="0"/>
                <w:sz w:val="24"/>
                <w:szCs w:val="22"/>
              </w:rPr>
              <w:t>在光伏导电浆料领域的所有资产，其中包含</w:t>
            </w:r>
            <w:r>
              <w:rPr>
                <w:rFonts w:ascii="Times New Roman" w:eastAsia="宋体" w:hAnsi="Times New Roman" w:cs="Times New Roman"/>
                <w:color w:val="333333"/>
                <w:kern w:val="0"/>
                <w:sz w:val="24"/>
                <w:szCs w:val="22"/>
              </w:rPr>
              <w:t>2019</w:t>
            </w:r>
            <w:r>
              <w:rPr>
                <w:rFonts w:ascii="Times New Roman" w:eastAsia="宋体" w:hAnsi="Times New Roman" w:cs="Times New Roman"/>
                <w:color w:val="333333"/>
                <w:kern w:val="0"/>
                <w:sz w:val="24"/>
                <w:szCs w:val="22"/>
              </w:rPr>
              <w:t>年三星</w:t>
            </w:r>
            <w:r>
              <w:rPr>
                <w:rFonts w:ascii="Times New Roman" w:eastAsia="宋体" w:hAnsi="Times New Roman" w:cs="Times New Roman"/>
                <w:color w:val="333333"/>
                <w:kern w:val="0"/>
                <w:sz w:val="24"/>
                <w:szCs w:val="22"/>
              </w:rPr>
              <w:t xml:space="preserve"> SDI </w:t>
            </w:r>
            <w:r>
              <w:rPr>
                <w:rFonts w:ascii="Times New Roman" w:eastAsia="宋体" w:hAnsi="Times New Roman" w:cs="Times New Roman"/>
                <w:color w:val="333333"/>
                <w:kern w:val="0"/>
                <w:sz w:val="24"/>
                <w:szCs w:val="22"/>
              </w:rPr>
              <w:t>与杜邦之间的专利交叉许可协议，双方及其关联公司有权在全球范围内非独占、可转授权使用协议附件列明的厚膜浆料专利；</w:t>
            </w:r>
            <w:r>
              <w:rPr>
                <w:rFonts w:ascii="Times New Roman" w:eastAsia="宋体" w:hAnsi="Times New Roman" w:cs="Times New Roman"/>
                <w:color w:val="333333"/>
                <w:kern w:val="0"/>
                <w:sz w:val="24"/>
                <w:szCs w:val="22"/>
              </w:rPr>
              <w:t>2021</w:t>
            </w:r>
            <w:r>
              <w:rPr>
                <w:rFonts w:ascii="Times New Roman" w:eastAsia="宋体" w:hAnsi="Times New Roman" w:cs="Times New Roman"/>
                <w:color w:val="333333"/>
                <w:kern w:val="0"/>
                <w:sz w:val="24"/>
                <w:szCs w:val="22"/>
              </w:rPr>
              <w:t>年公司与日本昭荣化学签署《专利购买协议》，与贺利氏共同拥有昭荣光伏浆料相关专利权，其中公司拥有</w:t>
            </w:r>
            <w:r>
              <w:rPr>
                <w:rFonts w:ascii="Times New Roman" w:eastAsia="宋体" w:hAnsi="Times New Roman" w:cs="Times New Roman"/>
                <w:color w:val="333333"/>
                <w:kern w:val="0"/>
                <w:sz w:val="24"/>
                <w:szCs w:val="22"/>
              </w:rPr>
              <w:t>51%</w:t>
            </w:r>
            <w:r>
              <w:rPr>
                <w:rFonts w:ascii="Times New Roman" w:eastAsia="宋体" w:hAnsi="Times New Roman" w:cs="Times New Roman"/>
                <w:color w:val="333333"/>
                <w:kern w:val="0"/>
                <w:sz w:val="24"/>
                <w:szCs w:val="22"/>
              </w:rPr>
              <w:t>的权利份额。</w:t>
            </w:r>
          </w:p>
          <w:p w14:paraId="024FDF21" w14:textId="48357D55" w:rsidR="00F841A0" w:rsidRDefault="00000000">
            <w:pPr>
              <w:pStyle w:val="aa"/>
              <w:spacing w:line="360" w:lineRule="auto"/>
              <w:ind w:left="1" w:firstLine="480"/>
              <w:rPr>
                <w:rFonts w:ascii="Times New Roman" w:eastAsia="宋体" w:hAnsi="Times New Roman" w:cs="Times New Roman"/>
                <w:color w:val="333333"/>
                <w:kern w:val="0"/>
                <w:sz w:val="24"/>
                <w:szCs w:val="22"/>
              </w:rPr>
            </w:pPr>
            <w:r>
              <w:rPr>
                <w:rFonts w:ascii="Times New Roman" w:eastAsia="宋体" w:hAnsi="Times New Roman" w:cs="Times New Roman"/>
                <w:color w:val="333333"/>
                <w:kern w:val="0"/>
                <w:sz w:val="24"/>
                <w:szCs w:val="22"/>
              </w:rPr>
              <w:t>公司此前</w:t>
            </w:r>
            <w:r>
              <w:rPr>
                <w:rFonts w:ascii="Times New Roman" w:eastAsia="宋体" w:hAnsi="Times New Roman" w:cs="Times New Roman" w:hint="eastAsia"/>
                <w:color w:val="333333"/>
                <w:kern w:val="0"/>
                <w:sz w:val="24"/>
                <w:szCs w:val="22"/>
              </w:rPr>
              <w:t>光伏导电</w:t>
            </w:r>
            <w:r>
              <w:rPr>
                <w:rFonts w:ascii="Times New Roman" w:eastAsia="宋体" w:hAnsi="Times New Roman" w:cs="Times New Roman"/>
                <w:color w:val="333333"/>
                <w:kern w:val="0"/>
                <w:sz w:val="24"/>
                <w:szCs w:val="22"/>
              </w:rPr>
              <w:t>浆料</w:t>
            </w:r>
            <w:r>
              <w:rPr>
                <w:rFonts w:ascii="Times New Roman" w:eastAsia="宋体" w:hAnsi="Times New Roman" w:cs="Times New Roman"/>
                <w:color w:val="000000" w:themeColor="text1"/>
                <w:kern w:val="0"/>
                <w:sz w:val="24"/>
                <w:szCs w:val="22"/>
              </w:rPr>
              <w:t>已</w:t>
            </w:r>
            <w:r>
              <w:rPr>
                <w:rFonts w:ascii="Times New Roman" w:eastAsia="宋体" w:hAnsi="Times New Roman" w:cs="Times New Roman" w:hint="eastAsia"/>
                <w:color w:val="000000" w:themeColor="text1"/>
                <w:kern w:val="0"/>
                <w:sz w:val="24"/>
                <w:szCs w:val="22"/>
              </w:rPr>
              <w:t>批量</w:t>
            </w:r>
            <w:r>
              <w:rPr>
                <w:rFonts w:ascii="Times New Roman" w:eastAsia="宋体" w:hAnsi="Times New Roman" w:cs="Times New Roman"/>
                <w:color w:val="333333"/>
                <w:kern w:val="0"/>
                <w:sz w:val="24"/>
                <w:szCs w:val="22"/>
              </w:rPr>
              <w:t>出货至</w:t>
            </w:r>
            <w:r>
              <w:rPr>
                <w:rFonts w:ascii="Times New Roman" w:eastAsia="宋体" w:hAnsi="Times New Roman" w:cs="Times New Roman" w:hint="eastAsia"/>
                <w:color w:val="333333"/>
                <w:kern w:val="0"/>
                <w:sz w:val="24"/>
                <w:szCs w:val="22"/>
              </w:rPr>
              <w:t>北美等国家，会</w:t>
            </w:r>
            <w:r>
              <w:rPr>
                <w:rFonts w:ascii="Times New Roman" w:eastAsia="宋体" w:hAnsi="Times New Roman" w:cs="Times New Roman"/>
                <w:color w:val="333333"/>
                <w:kern w:val="0"/>
                <w:sz w:val="24"/>
                <w:szCs w:val="22"/>
              </w:rPr>
              <w:t>针对</w:t>
            </w:r>
            <w:r>
              <w:rPr>
                <w:rFonts w:ascii="Times New Roman" w:eastAsia="宋体" w:hAnsi="Times New Roman" w:cs="Times New Roman" w:hint="eastAsia"/>
                <w:color w:val="333333"/>
                <w:kern w:val="0"/>
                <w:sz w:val="24"/>
                <w:szCs w:val="22"/>
              </w:rPr>
              <w:t>客户</w:t>
            </w:r>
            <w:r>
              <w:rPr>
                <w:rFonts w:ascii="Times New Roman" w:eastAsia="宋体" w:hAnsi="Times New Roman" w:cs="Times New Roman"/>
                <w:color w:val="333333"/>
                <w:kern w:val="0"/>
                <w:sz w:val="24"/>
                <w:szCs w:val="22"/>
              </w:rPr>
              <w:t>所需的不同应用场景、不同量级订单、不同技术路线进行报价和技术匹配，提供全套金属化解决方案</w:t>
            </w:r>
            <w:r>
              <w:rPr>
                <w:rFonts w:ascii="Times New Roman" w:eastAsia="宋体" w:hAnsi="Times New Roman" w:cs="Times New Roman" w:hint="eastAsia"/>
                <w:color w:val="333333"/>
                <w:kern w:val="0"/>
                <w:sz w:val="24"/>
                <w:szCs w:val="22"/>
              </w:rPr>
              <w:t>，由</w:t>
            </w:r>
            <w:r>
              <w:rPr>
                <w:rFonts w:ascii="Times New Roman" w:eastAsia="宋体" w:hAnsi="Times New Roman" w:cs="Times New Roman"/>
                <w:color w:val="333333"/>
                <w:kern w:val="0"/>
                <w:sz w:val="24"/>
                <w:szCs w:val="22"/>
              </w:rPr>
              <w:t>于其对光伏导电浆料的技术和售后服务要求更高、进入壁垒更高、对成本</w:t>
            </w:r>
            <w:r>
              <w:rPr>
                <w:rFonts w:ascii="Times New Roman" w:eastAsia="宋体" w:hAnsi="Times New Roman" w:cs="Times New Roman" w:hint="eastAsia"/>
                <w:color w:val="333333"/>
                <w:kern w:val="0"/>
                <w:sz w:val="24"/>
                <w:szCs w:val="22"/>
              </w:rPr>
              <w:t>较</w:t>
            </w:r>
            <w:r>
              <w:rPr>
                <w:rFonts w:ascii="Times New Roman" w:eastAsia="宋体" w:hAnsi="Times New Roman" w:cs="Times New Roman"/>
                <w:color w:val="333333"/>
                <w:kern w:val="0"/>
                <w:sz w:val="24"/>
                <w:szCs w:val="22"/>
              </w:rPr>
              <w:t>不敏感，因此加工费和单位用量通常都高于国内主流客户。</w:t>
            </w:r>
          </w:p>
          <w:p w14:paraId="5DAD1FEE" w14:textId="77777777" w:rsidR="00F841A0" w:rsidRDefault="00000000">
            <w:pPr>
              <w:pStyle w:val="aa"/>
              <w:spacing w:line="360" w:lineRule="auto"/>
              <w:ind w:left="1" w:firstLineChars="0" w:hanging="1"/>
              <w:rPr>
                <w:rFonts w:ascii="Times New Roman" w:eastAsia="宋体" w:hAnsi="Times New Roman" w:cs="Times New Roman"/>
                <w:b/>
                <w:bCs/>
                <w:color w:val="333333"/>
                <w:kern w:val="0"/>
                <w:sz w:val="24"/>
                <w:szCs w:val="22"/>
              </w:rPr>
            </w:pPr>
            <w:r>
              <w:rPr>
                <w:rFonts w:ascii="Times New Roman" w:eastAsia="宋体" w:hAnsi="Times New Roman" w:cs="Times New Roman" w:hint="eastAsia"/>
                <w:b/>
                <w:bCs/>
                <w:color w:val="333333"/>
                <w:kern w:val="0"/>
                <w:sz w:val="24"/>
                <w:szCs w:val="22"/>
              </w:rPr>
              <w:t xml:space="preserve">       6</w:t>
            </w:r>
            <w:r>
              <w:rPr>
                <w:rFonts w:ascii="Times New Roman" w:eastAsia="宋体" w:hAnsi="Times New Roman" w:cs="Times New Roman" w:hint="eastAsia"/>
                <w:b/>
                <w:bCs/>
                <w:color w:val="333333"/>
                <w:kern w:val="0"/>
                <w:sz w:val="24"/>
                <w:szCs w:val="22"/>
              </w:rPr>
              <w:t>、</w:t>
            </w:r>
            <w:r>
              <w:rPr>
                <w:rFonts w:ascii="Times New Roman" w:eastAsia="宋体" w:hAnsi="Times New Roman" w:cs="Times New Roman"/>
                <w:b/>
                <w:bCs/>
                <w:color w:val="333333"/>
                <w:kern w:val="0"/>
                <w:sz w:val="24"/>
                <w:szCs w:val="22"/>
              </w:rPr>
              <w:t>空白掩膜基板市场空间、</w:t>
            </w:r>
            <w:r>
              <w:rPr>
                <w:rFonts w:ascii="Times New Roman" w:eastAsia="宋体" w:hAnsi="Times New Roman" w:cs="Times New Roman" w:hint="eastAsia"/>
                <w:b/>
                <w:bCs/>
                <w:color w:val="333333"/>
                <w:kern w:val="0"/>
                <w:sz w:val="24"/>
                <w:szCs w:val="22"/>
              </w:rPr>
              <w:t>竞争格局、</w:t>
            </w:r>
            <w:r>
              <w:rPr>
                <w:rFonts w:ascii="Times New Roman" w:eastAsia="宋体" w:hAnsi="Times New Roman" w:cs="Times New Roman"/>
                <w:b/>
                <w:bCs/>
                <w:color w:val="333333"/>
                <w:kern w:val="0"/>
                <w:sz w:val="24"/>
                <w:szCs w:val="22"/>
              </w:rPr>
              <w:t>技术难度，以及公司对该业务未来市场份额的规划与展望。</w:t>
            </w:r>
          </w:p>
          <w:p w14:paraId="68257434" w14:textId="77777777" w:rsidR="00F841A0"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市场空间方面，在半导体自主可控要求的推动下，国内厂商正以</w:t>
            </w:r>
            <w:r>
              <w:rPr>
                <w:rFonts w:ascii="Times New Roman" w:eastAsia="宋体" w:hAnsi="Times New Roman" w:cs="Times New Roman"/>
                <w:color w:val="333333"/>
                <w:kern w:val="0"/>
                <w:sz w:val="24"/>
                <w:szCs w:val="24"/>
              </w:rPr>
              <w:t>DUV</w:t>
            </w:r>
            <w:r>
              <w:rPr>
                <w:rFonts w:ascii="Times New Roman" w:eastAsia="宋体" w:hAnsi="Times New Roman" w:cs="Times New Roman"/>
                <w:color w:val="333333"/>
                <w:kern w:val="0"/>
                <w:sz w:val="24"/>
                <w:szCs w:val="24"/>
              </w:rPr>
              <w:t>空白掩膜版为战略突破口，加速推进中高端分步配套空白掩膜版的国产替代进程。我国对空白掩膜版的需求增速显著，</w:t>
            </w:r>
            <w:r>
              <w:rPr>
                <w:rFonts w:ascii="Times New Roman" w:eastAsia="宋体" w:hAnsi="Times New Roman" w:cs="Times New Roman" w:hint="eastAsia"/>
                <w:color w:val="333333"/>
                <w:kern w:val="0"/>
                <w:sz w:val="24"/>
                <w:szCs w:val="24"/>
              </w:rPr>
              <w:t>根据灼识咨询测算，</w:t>
            </w:r>
            <w:r>
              <w:rPr>
                <w:rFonts w:ascii="Times New Roman" w:eastAsia="宋体" w:hAnsi="Times New Roman" w:cs="Times New Roman" w:hint="eastAsia"/>
                <w:color w:val="333333"/>
                <w:kern w:val="0"/>
                <w:sz w:val="24"/>
                <w:szCs w:val="24"/>
              </w:rPr>
              <w:t>2</w:t>
            </w:r>
            <w:r>
              <w:rPr>
                <w:rFonts w:ascii="Times New Roman" w:eastAsia="宋体" w:hAnsi="Times New Roman" w:cs="Times New Roman"/>
                <w:color w:val="333333"/>
                <w:kern w:val="0"/>
                <w:sz w:val="24"/>
                <w:szCs w:val="24"/>
              </w:rPr>
              <w:t>024</w:t>
            </w:r>
            <w:r>
              <w:rPr>
                <w:rFonts w:ascii="Times New Roman" w:eastAsia="宋体" w:hAnsi="Times New Roman" w:cs="Times New Roman"/>
                <w:color w:val="333333"/>
                <w:kern w:val="0"/>
                <w:sz w:val="24"/>
                <w:szCs w:val="24"/>
              </w:rPr>
              <w:t>年</w:t>
            </w:r>
            <w:r>
              <w:rPr>
                <w:rFonts w:ascii="Times New Roman" w:eastAsia="宋体" w:hAnsi="Times New Roman" w:cs="Times New Roman" w:hint="eastAsia"/>
                <w:color w:val="333333"/>
                <w:kern w:val="0"/>
                <w:sz w:val="24"/>
                <w:szCs w:val="24"/>
              </w:rPr>
              <w:lastRenderedPageBreak/>
              <w:t>国内空白掩模板</w:t>
            </w:r>
            <w:r>
              <w:rPr>
                <w:rFonts w:ascii="Times New Roman" w:eastAsia="宋体" w:hAnsi="Times New Roman" w:cs="Times New Roman"/>
                <w:color w:val="333333"/>
                <w:kern w:val="0"/>
                <w:sz w:val="24"/>
                <w:szCs w:val="24"/>
              </w:rPr>
              <w:t>市场规模为</w:t>
            </w:r>
            <w:r>
              <w:rPr>
                <w:rFonts w:ascii="Times New Roman" w:eastAsia="宋体" w:hAnsi="Times New Roman" w:cs="Times New Roman"/>
                <w:color w:val="333333"/>
                <w:kern w:val="0"/>
                <w:sz w:val="24"/>
                <w:szCs w:val="24"/>
              </w:rPr>
              <w:t>29</w:t>
            </w:r>
            <w:r>
              <w:rPr>
                <w:rFonts w:ascii="Times New Roman" w:eastAsia="宋体" w:hAnsi="Times New Roman" w:cs="Times New Roman"/>
                <w:color w:val="333333"/>
                <w:kern w:val="0"/>
                <w:sz w:val="24"/>
                <w:szCs w:val="24"/>
              </w:rPr>
              <w:t>亿元，预计</w:t>
            </w:r>
            <w:r>
              <w:rPr>
                <w:rFonts w:ascii="Times New Roman" w:eastAsia="宋体" w:hAnsi="Times New Roman" w:cs="Times New Roman"/>
                <w:color w:val="333333"/>
                <w:kern w:val="0"/>
                <w:sz w:val="24"/>
                <w:szCs w:val="24"/>
              </w:rPr>
              <w:t>2029</w:t>
            </w:r>
            <w:r>
              <w:rPr>
                <w:rFonts w:ascii="Times New Roman" w:eastAsia="宋体" w:hAnsi="Times New Roman" w:cs="Times New Roman"/>
                <w:color w:val="333333"/>
                <w:kern w:val="0"/>
                <w:sz w:val="24"/>
                <w:szCs w:val="24"/>
              </w:rPr>
              <w:t>年增长至</w:t>
            </w:r>
            <w:r>
              <w:rPr>
                <w:rFonts w:ascii="Times New Roman" w:eastAsia="宋体" w:hAnsi="Times New Roman" w:cs="Times New Roman"/>
                <w:color w:val="333333"/>
                <w:kern w:val="0"/>
                <w:sz w:val="24"/>
                <w:szCs w:val="24"/>
              </w:rPr>
              <w:t>76</w:t>
            </w:r>
            <w:r>
              <w:rPr>
                <w:rFonts w:ascii="Times New Roman" w:eastAsia="宋体" w:hAnsi="Times New Roman" w:cs="Times New Roman"/>
                <w:color w:val="333333"/>
                <w:kern w:val="0"/>
                <w:sz w:val="24"/>
                <w:szCs w:val="24"/>
              </w:rPr>
              <w:t>亿元，</w:t>
            </w:r>
            <w:r>
              <w:rPr>
                <w:rFonts w:ascii="Times New Roman" w:eastAsia="宋体" w:hAnsi="Times New Roman" w:cs="Times New Roman"/>
                <w:color w:val="333333"/>
                <w:kern w:val="0"/>
                <w:sz w:val="24"/>
                <w:szCs w:val="24"/>
              </w:rPr>
              <w:t>2025-2029</w:t>
            </w:r>
            <w:r>
              <w:rPr>
                <w:rFonts w:ascii="Times New Roman" w:eastAsia="宋体" w:hAnsi="Times New Roman" w:cs="Times New Roman"/>
                <w:color w:val="333333"/>
                <w:kern w:val="0"/>
                <w:sz w:val="24"/>
                <w:szCs w:val="24"/>
              </w:rPr>
              <w:t>年的复合年均增长率达</w:t>
            </w:r>
            <w:r>
              <w:rPr>
                <w:rFonts w:ascii="Times New Roman" w:eastAsia="宋体" w:hAnsi="Times New Roman" w:cs="Times New Roman"/>
                <w:color w:val="333333"/>
                <w:kern w:val="0"/>
                <w:sz w:val="24"/>
                <w:szCs w:val="24"/>
              </w:rPr>
              <w:t>25.1%</w:t>
            </w:r>
            <w:r>
              <w:rPr>
                <w:rFonts w:ascii="Times New Roman" w:eastAsia="宋体" w:hAnsi="Times New Roman" w:cs="Times New Roman"/>
                <w:color w:val="333333"/>
                <w:kern w:val="0"/>
                <w:sz w:val="24"/>
                <w:szCs w:val="24"/>
              </w:rPr>
              <w:t>。未来随着芯片工艺节点持续缩小、特色工艺发展、</w:t>
            </w:r>
            <w:r>
              <w:rPr>
                <w:rFonts w:ascii="Times New Roman" w:eastAsia="宋体" w:hAnsi="Times New Roman" w:cs="Times New Roman"/>
                <w:color w:val="333333"/>
                <w:kern w:val="0"/>
                <w:sz w:val="24"/>
                <w:szCs w:val="24"/>
              </w:rPr>
              <w:t xml:space="preserve">AI </w:t>
            </w:r>
            <w:r>
              <w:rPr>
                <w:rFonts w:ascii="Times New Roman" w:eastAsia="宋体" w:hAnsi="Times New Roman" w:cs="Times New Roman"/>
                <w:color w:val="333333"/>
                <w:kern w:val="0"/>
                <w:sz w:val="24"/>
                <w:szCs w:val="24"/>
              </w:rPr>
              <w:t>与先进封装等应用涌现，以及客户定制化需求增加，将进一步刺激芯片设计需求，进而带动</w:t>
            </w:r>
            <w:r>
              <w:rPr>
                <w:rFonts w:ascii="Times New Roman" w:eastAsia="宋体" w:hAnsi="Times New Roman" w:cs="Times New Roman" w:hint="eastAsia"/>
                <w:color w:val="333333"/>
                <w:kern w:val="0"/>
                <w:sz w:val="24"/>
                <w:szCs w:val="24"/>
              </w:rPr>
              <w:t>空白掩</w:t>
            </w:r>
            <w:r>
              <w:rPr>
                <w:rFonts w:ascii="Times New Roman" w:eastAsia="宋体" w:hAnsi="Times New Roman" w:cs="Times New Roman"/>
                <w:color w:val="333333"/>
                <w:kern w:val="0"/>
                <w:sz w:val="24"/>
                <w:szCs w:val="24"/>
              </w:rPr>
              <w:t>模板需求高速增长。</w:t>
            </w:r>
          </w:p>
          <w:p w14:paraId="7FE7ECFE" w14:textId="77777777" w:rsidR="00F841A0"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竞争格局方面，目前我国快速增长的终端用量需求与国内相对较低的产能供给之间存在明显缺口，为国产替代提供明确市场空间</w:t>
            </w:r>
            <w:r>
              <w:rPr>
                <w:rFonts w:ascii="Times New Roman" w:eastAsia="宋体" w:hAnsi="Times New Roman" w:cs="Times New Roman" w:hint="eastAsia"/>
                <w:color w:val="333333"/>
                <w:kern w:val="0"/>
                <w:sz w:val="24"/>
                <w:szCs w:val="24"/>
              </w:rPr>
              <w:t>，目前</w:t>
            </w:r>
            <w:r>
              <w:rPr>
                <w:rFonts w:ascii="Times New Roman" w:eastAsia="宋体" w:hAnsi="Times New Roman" w:cs="Times New Roman"/>
                <w:color w:val="333333"/>
                <w:kern w:val="0"/>
                <w:sz w:val="24"/>
                <w:szCs w:val="24"/>
              </w:rPr>
              <w:t>DUV</w:t>
            </w:r>
            <w:r>
              <w:rPr>
                <w:rFonts w:ascii="Times New Roman" w:eastAsia="宋体" w:hAnsi="Times New Roman" w:cs="Times New Roman"/>
                <w:color w:val="333333"/>
                <w:kern w:val="0"/>
                <w:sz w:val="24"/>
                <w:szCs w:val="24"/>
              </w:rPr>
              <w:t>环节空白掩模板国产化率为</w:t>
            </w:r>
            <w:r>
              <w:rPr>
                <w:rFonts w:ascii="Times New Roman" w:eastAsia="宋体" w:hAnsi="Times New Roman" w:cs="Times New Roman"/>
                <w:color w:val="333333"/>
                <w:kern w:val="0"/>
                <w:sz w:val="24"/>
                <w:szCs w:val="24"/>
              </w:rPr>
              <w:t>0%</w:t>
            </w:r>
            <w:r>
              <w:rPr>
                <w:rFonts w:ascii="Times New Roman" w:eastAsia="宋体" w:hAnsi="Times New Roman" w:cs="Times New Roman"/>
                <w:color w:val="333333"/>
                <w:kern w:val="0"/>
                <w:sz w:val="24"/>
                <w:szCs w:val="24"/>
              </w:rPr>
              <w:t>，尚无企业实现突破</w:t>
            </w:r>
            <w:r>
              <w:rPr>
                <w:rFonts w:ascii="Times New Roman" w:eastAsia="宋体" w:hAnsi="Times New Roman" w:cs="Times New Roman" w:hint="eastAsia"/>
                <w:color w:val="333333"/>
                <w:kern w:val="0"/>
                <w:sz w:val="24"/>
                <w:szCs w:val="24"/>
              </w:rPr>
              <w:t>，</w:t>
            </w:r>
            <w:r>
              <w:rPr>
                <w:rFonts w:ascii="Times New Roman" w:eastAsia="宋体" w:hAnsi="Times New Roman" w:cs="Times New Roman"/>
                <w:color w:val="333333"/>
                <w:kern w:val="0"/>
                <w:sz w:val="24"/>
                <w:szCs w:val="24"/>
              </w:rPr>
              <w:t>大于</w:t>
            </w:r>
            <w:r>
              <w:rPr>
                <w:rFonts w:ascii="Times New Roman" w:eastAsia="宋体" w:hAnsi="Times New Roman" w:cs="Times New Roman"/>
                <w:color w:val="333333"/>
                <w:kern w:val="0"/>
                <w:sz w:val="24"/>
                <w:szCs w:val="24"/>
              </w:rPr>
              <w:t>130 nm</w:t>
            </w:r>
            <w:r>
              <w:rPr>
                <w:rFonts w:ascii="Times New Roman" w:eastAsia="宋体" w:hAnsi="Times New Roman" w:cs="Times New Roman"/>
                <w:color w:val="333333"/>
                <w:kern w:val="0"/>
                <w:sz w:val="24"/>
                <w:szCs w:val="24"/>
              </w:rPr>
              <w:t>环节，国内仅有少数公司具备极少量工艺数据，竞争参与者较少。</w:t>
            </w:r>
          </w:p>
          <w:p w14:paraId="7F7BC102" w14:textId="77777777" w:rsidR="00F841A0"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技术难度</w:t>
            </w:r>
            <w:r>
              <w:rPr>
                <w:rFonts w:ascii="Times New Roman" w:eastAsia="宋体" w:hAnsi="Times New Roman" w:cs="Times New Roman" w:hint="eastAsia"/>
                <w:color w:val="333333"/>
                <w:kern w:val="0"/>
                <w:sz w:val="24"/>
                <w:szCs w:val="24"/>
              </w:rPr>
              <w:t>方面</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，空白</w:t>
            </w:r>
            <w:r>
              <w:rPr>
                <w:rFonts w:ascii="Times New Roman" w:eastAsia="宋体" w:hAnsi="Times New Roman" w:cs="Times New Roman"/>
                <w:color w:val="333333"/>
                <w:kern w:val="0"/>
                <w:sz w:val="24"/>
                <w:szCs w:val="24"/>
              </w:rPr>
              <w:t>掩模板生产对精度要求极高，</w:t>
            </w:r>
            <w:r>
              <w:rPr>
                <w:rFonts w:ascii="Times New Roman" w:eastAsia="宋体" w:hAnsi="Times New Roman" w:cs="Times New Roman" w:hint="eastAsia"/>
                <w:color w:val="333333"/>
                <w:kern w:val="0"/>
                <w:sz w:val="24"/>
                <w:szCs w:val="24"/>
              </w:rPr>
              <w:t>目前</w:t>
            </w:r>
            <w:r>
              <w:rPr>
                <w:rFonts w:ascii="Times New Roman" w:eastAsia="宋体" w:hAnsi="Times New Roman" w:cs="Times New Roman"/>
                <w:color w:val="333333"/>
                <w:kern w:val="0"/>
                <w:sz w:val="24"/>
                <w:szCs w:val="24"/>
              </w:rPr>
              <w:t>韩国生产基地为最高级别洁净车间，洁净度达</w:t>
            </w:r>
            <w:r>
              <w:rPr>
                <w:rFonts w:ascii="Times New Roman" w:eastAsia="宋体" w:hAnsi="Times New Roman" w:cs="Times New Roman"/>
                <w:color w:val="333333"/>
                <w:kern w:val="0"/>
                <w:sz w:val="24"/>
                <w:szCs w:val="24"/>
              </w:rPr>
              <w:t>Class 1</w:t>
            </w:r>
            <w:r>
              <w:rPr>
                <w:rFonts w:ascii="Times New Roman" w:eastAsia="宋体" w:hAnsi="Times New Roman" w:cs="Times New Roman"/>
                <w:color w:val="333333"/>
                <w:kern w:val="0"/>
                <w:sz w:val="24"/>
                <w:szCs w:val="24"/>
              </w:rPr>
              <w:t>水平；核心生产流程包含四大关键环节，从玻璃基板清洗、镀膜、涂光刻胶到最终测量，每个环节对设备精密程度与工艺复杂程度的要求均极为严苛。</w:t>
            </w:r>
          </w:p>
          <w:p w14:paraId="3E1240E1" w14:textId="77777777" w:rsidR="00F841A0" w:rsidRDefault="00000000">
            <w:pPr>
              <w:spacing w:line="360" w:lineRule="auto"/>
              <w:ind w:firstLineChars="200" w:firstLine="480"/>
              <w:rPr>
                <w:rFonts w:ascii="Times New Roman" w:eastAsia="宋体" w:hAnsi="Times New Roman" w:cs="Times New Roman"/>
                <w:color w:val="333333"/>
                <w:kern w:val="0"/>
                <w:sz w:val="24"/>
              </w:rPr>
            </w:pPr>
            <w:r>
              <w:rPr>
                <w:rFonts w:ascii="Times New Roman" w:eastAsia="宋体" w:hAnsi="Times New Roman" w:cs="Times New Roman"/>
                <w:color w:val="333333"/>
                <w:kern w:val="0"/>
                <w:sz w:val="24"/>
                <w:szCs w:val="24"/>
              </w:rPr>
              <w:t>未来公司计划吸收消化相关技术并在国内进行产业化放大，同时持续投入研发，向更高精度的</w:t>
            </w:r>
            <w:r>
              <w:rPr>
                <w:rFonts w:ascii="Times New Roman" w:eastAsia="宋体" w:hAnsi="Times New Roman" w:cs="Times New Roman" w:hint="eastAsia"/>
                <w:color w:val="333333"/>
                <w:kern w:val="0"/>
                <w:sz w:val="24"/>
                <w:szCs w:val="24"/>
              </w:rPr>
              <w:t>技术节点</w:t>
            </w:r>
            <w:r>
              <w:rPr>
                <w:rFonts w:ascii="Times New Roman" w:eastAsia="宋体" w:hAnsi="Times New Roman" w:cs="Times New Roman"/>
                <w:color w:val="333333"/>
                <w:kern w:val="0"/>
                <w:sz w:val="24"/>
                <w:szCs w:val="24"/>
              </w:rPr>
              <w:t>领域突破，形成全工艺产品矩阵。</w:t>
            </w:r>
          </w:p>
        </w:tc>
      </w:tr>
      <w:tr w:rsidR="00F841A0" w14:paraId="7F2FCFE0"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5BBA5A55" w14:textId="77777777" w:rsidR="00F841A0" w:rsidRDefault="00000000">
            <w:pPr>
              <w:widowControl/>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lastRenderedPageBreak/>
              <w:t>附件清单（如有）</w:t>
            </w:r>
          </w:p>
        </w:tc>
        <w:tc>
          <w:tcPr>
            <w:tcW w:w="7796" w:type="dxa"/>
            <w:tcBorders>
              <w:top w:val="single" w:sz="6" w:space="0" w:color="666666"/>
              <w:left w:val="single" w:sz="6" w:space="0" w:color="666666"/>
              <w:bottom w:val="single" w:sz="6" w:space="0" w:color="666666"/>
              <w:right w:val="single" w:sz="6" w:space="0" w:color="666666"/>
            </w:tcBorders>
            <w:vAlign w:val="center"/>
          </w:tcPr>
          <w:p w14:paraId="172846C6" w14:textId="77777777" w:rsidR="00F841A0" w:rsidRDefault="00000000">
            <w:pPr>
              <w:widowControl/>
              <w:wordWrap w:val="0"/>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见附件</w:t>
            </w:r>
          </w:p>
        </w:tc>
      </w:tr>
      <w:tr w:rsidR="00F841A0" w14:paraId="4426B532"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846BC2F" w14:textId="77777777" w:rsidR="00F841A0"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日期</w:t>
            </w:r>
          </w:p>
        </w:tc>
        <w:tc>
          <w:tcPr>
            <w:tcW w:w="7796" w:type="dxa"/>
            <w:tcBorders>
              <w:top w:val="single" w:sz="6" w:space="0" w:color="666666"/>
              <w:left w:val="single" w:sz="6" w:space="0" w:color="666666"/>
              <w:bottom w:val="single" w:sz="6" w:space="0" w:color="666666"/>
              <w:right w:val="single" w:sz="6" w:space="0" w:color="666666"/>
            </w:tcBorders>
            <w:vAlign w:val="center"/>
          </w:tcPr>
          <w:p w14:paraId="7CAE41FE" w14:textId="77777777" w:rsidR="00F841A0"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202</w:t>
            </w:r>
            <w:r>
              <w:rPr>
                <w:rFonts w:ascii="宋体" w:eastAsia="宋体" w:hAnsi="宋体" w:cs="宋体" w:hint="eastAsia"/>
                <w:color w:val="333333"/>
                <w:kern w:val="0"/>
                <w:sz w:val="24"/>
                <w:szCs w:val="24"/>
              </w:rPr>
              <w:t>6</w:t>
            </w:r>
            <w:r>
              <w:rPr>
                <w:rFonts w:ascii="宋体" w:eastAsia="宋体" w:hAnsi="宋体" w:cs="宋体"/>
                <w:color w:val="333333"/>
                <w:kern w:val="0"/>
                <w:sz w:val="24"/>
                <w:szCs w:val="24"/>
              </w:rPr>
              <w:t>年</w:t>
            </w:r>
            <w:r>
              <w:rPr>
                <w:rFonts w:ascii="宋体" w:eastAsia="宋体" w:hAnsi="宋体" w:cs="宋体" w:hint="eastAsia"/>
                <w:color w:val="333333"/>
                <w:kern w:val="0"/>
                <w:sz w:val="24"/>
                <w:szCs w:val="24"/>
              </w:rPr>
              <w:t>3</w:t>
            </w:r>
            <w:r>
              <w:rPr>
                <w:rFonts w:ascii="宋体" w:eastAsia="宋体" w:hAnsi="宋体" w:cs="宋体"/>
                <w:color w:val="333333"/>
                <w:kern w:val="0"/>
                <w:sz w:val="24"/>
                <w:szCs w:val="24"/>
              </w:rPr>
              <w:t>月</w:t>
            </w:r>
            <w:r>
              <w:rPr>
                <w:rFonts w:ascii="宋体" w:eastAsia="宋体" w:hAnsi="宋体" w:cs="宋体" w:hint="eastAsia"/>
                <w:color w:val="333333"/>
                <w:kern w:val="0"/>
                <w:sz w:val="24"/>
                <w:szCs w:val="24"/>
              </w:rPr>
              <w:t>30</w:t>
            </w:r>
            <w:r>
              <w:rPr>
                <w:rFonts w:ascii="宋体" w:eastAsia="宋体" w:hAnsi="宋体" w:cs="宋体"/>
                <w:color w:val="333333"/>
                <w:kern w:val="0"/>
                <w:sz w:val="24"/>
                <w:szCs w:val="24"/>
              </w:rPr>
              <w:t>日</w:t>
            </w:r>
          </w:p>
        </w:tc>
      </w:tr>
    </w:tbl>
    <w:p w14:paraId="1C0205D3" w14:textId="77777777" w:rsidR="00F841A0" w:rsidRDefault="00000000">
      <w:pPr>
        <w:widowControl/>
        <w:jc w:val="left"/>
        <w:rPr>
          <w:rFonts w:ascii="宋体" w:eastAsia="宋体" w:hAnsi="宋体" w:hint="eastAsia"/>
          <w:b/>
          <w:bCs/>
          <w:sz w:val="24"/>
          <w:szCs w:val="24"/>
        </w:rPr>
      </w:pPr>
      <w:r>
        <w:rPr>
          <w:rFonts w:ascii="宋体" w:eastAsia="宋体" w:hAnsi="宋体"/>
          <w:b/>
          <w:bCs/>
          <w:sz w:val="24"/>
          <w:szCs w:val="24"/>
        </w:rPr>
        <w:br w:type="page"/>
      </w:r>
    </w:p>
    <w:p w14:paraId="14A62E25" w14:textId="77777777" w:rsidR="00F841A0" w:rsidRDefault="00000000">
      <w:pPr>
        <w:widowControl/>
        <w:jc w:val="left"/>
        <w:rPr>
          <w:rFonts w:ascii="宋体" w:eastAsia="宋体" w:hAnsi="宋体" w:hint="eastAsia"/>
          <w:b/>
          <w:bCs/>
          <w:sz w:val="24"/>
          <w:szCs w:val="24"/>
        </w:rPr>
      </w:pPr>
      <w:r>
        <w:rPr>
          <w:rFonts w:ascii="宋体" w:eastAsia="宋体" w:hAnsi="宋体" w:hint="eastAsia"/>
          <w:b/>
          <w:bCs/>
          <w:sz w:val="24"/>
          <w:szCs w:val="24"/>
        </w:rPr>
        <w:lastRenderedPageBreak/>
        <w:t>附件：</w:t>
      </w:r>
    </w:p>
    <w:tbl>
      <w:tblPr>
        <w:tblW w:w="5000" w:type="pct"/>
        <w:tblLook w:val="04A0" w:firstRow="1" w:lastRow="0" w:firstColumn="1" w:lastColumn="0" w:noHBand="0" w:noVBand="1"/>
      </w:tblPr>
      <w:tblGrid>
        <w:gridCol w:w="1152"/>
        <w:gridCol w:w="1654"/>
        <w:gridCol w:w="5490"/>
      </w:tblGrid>
      <w:tr w:rsidR="00F841A0" w14:paraId="67526F2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6B3A92F"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序号</w:t>
            </w:r>
          </w:p>
        </w:tc>
        <w:tc>
          <w:tcPr>
            <w:tcW w:w="997" w:type="pct"/>
            <w:tcBorders>
              <w:top w:val="single" w:sz="4" w:space="0" w:color="auto"/>
              <w:left w:val="nil"/>
              <w:bottom w:val="single" w:sz="4" w:space="0" w:color="auto"/>
              <w:right w:val="single" w:sz="4" w:space="0" w:color="auto"/>
            </w:tcBorders>
            <w:noWrap/>
            <w:vAlign w:val="center"/>
          </w:tcPr>
          <w:p w14:paraId="656E75F8"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姓名</w:t>
            </w:r>
          </w:p>
        </w:tc>
        <w:tc>
          <w:tcPr>
            <w:tcW w:w="3309" w:type="pct"/>
            <w:tcBorders>
              <w:top w:val="single" w:sz="4" w:space="0" w:color="auto"/>
              <w:left w:val="nil"/>
              <w:bottom w:val="single" w:sz="4" w:space="0" w:color="auto"/>
              <w:right w:val="single" w:sz="4" w:space="0" w:color="auto"/>
            </w:tcBorders>
            <w:noWrap/>
            <w:vAlign w:val="center"/>
          </w:tcPr>
          <w:p w14:paraId="59B09BB6"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公司</w:t>
            </w:r>
          </w:p>
        </w:tc>
      </w:tr>
      <w:tr w:rsidR="00F841A0" w14:paraId="3001290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015CFA1"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1</w:t>
            </w:r>
          </w:p>
        </w:tc>
        <w:tc>
          <w:tcPr>
            <w:tcW w:w="997" w:type="pct"/>
            <w:tcBorders>
              <w:top w:val="single" w:sz="4" w:space="0" w:color="auto"/>
              <w:left w:val="nil"/>
              <w:bottom w:val="single" w:sz="4" w:space="0" w:color="auto"/>
              <w:right w:val="single" w:sz="4" w:space="0" w:color="auto"/>
            </w:tcBorders>
            <w:noWrap/>
            <w:vAlign w:val="center"/>
          </w:tcPr>
          <w:p w14:paraId="4FCB1AAB"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邬博华</w:t>
            </w:r>
          </w:p>
        </w:tc>
        <w:tc>
          <w:tcPr>
            <w:tcW w:w="3309" w:type="pct"/>
            <w:tcBorders>
              <w:top w:val="single" w:sz="4" w:space="0" w:color="auto"/>
              <w:left w:val="nil"/>
              <w:bottom w:val="single" w:sz="4" w:space="0" w:color="auto"/>
              <w:right w:val="single" w:sz="4" w:space="0" w:color="auto"/>
            </w:tcBorders>
            <w:noWrap/>
            <w:vAlign w:val="center"/>
          </w:tcPr>
          <w:p w14:paraId="3DCB0164"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长江证券</w:t>
            </w:r>
          </w:p>
        </w:tc>
      </w:tr>
      <w:tr w:rsidR="00F841A0" w14:paraId="0C0F745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F3CEFD"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2</w:t>
            </w:r>
          </w:p>
        </w:tc>
        <w:tc>
          <w:tcPr>
            <w:tcW w:w="997" w:type="pct"/>
            <w:tcBorders>
              <w:top w:val="single" w:sz="4" w:space="0" w:color="auto"/>
              <w:left w:val="nil"/>
              <w:bottom w:val="single" w:sz="4" w:space="0" w:color="auto"/>
              <w:right w:val="single" w:sz="4" w:space="0" w:color="auto"/>
            </w:tcBorders>
            <w:noWrap/>
            <w:vAlign w:val="center"/>
          </w:tcPr>
          <w:p w14:paraId="34589F72"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杨洋</w:t>
            </w:r>
          </w:p>
        </w:tc>
        <w:tc>
          <w:tcPr>
            <w:tcW w:w="3309" w:type="pct"/>
            <w:tcBorders>
              <w:top w:val="single" w:sz="4" w:space="0" w:color="auto"/>
              <w:left w:val="nil"/>
              <w:bottom w:val="single" w:sz="4" w:space="0" w:color="auto"/>
              <w:right w:val="single" w:sz="4" w:space="0" w:color="auto"/>
            </w:tcBorders>
            <w:noWrap/>
            <w:vAlign w:val="center"/>
          </w:tcPr>
          <w:p w14:paraId="46E9A298"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长江证券</w:t>
            </w:r>
          </w:p>
        </w:tc>
      </w:tr>
      <w:tr w:rsidR="00F841A0" w14:paraId="292C1B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04F17BC"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3</w:t>
            </w:r>
          </w:p>
        </w:tc>
        <w:tc>
          <w:tcPr>
            <w:tcW w:w="997" w:type="pct"/>
            <w:tcBorders>
              <w:top w:val="single" w:sz="4" w:space="0" w:color="auto"/>
              <w:left w:val="nil"/>
              <w:bottom w:val="single" w:sz="4" w:space="0" w:color="auto"/>
              <w:right w:val="single" w:sz="4" w:space="0" w:color="auto"/>
            </w:tcBorders>
            <w:noWrap/>
            <w:vAlign w:val="center"/>
          </w:tcPr>
          <w:p w14:paraId="654E604F"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任佳惠</w:t>
            </w:r>
          </w:p>
        </w:tc>
        <w:tc>
          <w:tcPr>
            <w:tcW w:w="3309" w:type="pct"/>
            <w:tcBorders>
              <w:top w:val="single" w:sz="4" w:space="0" w:color="auto"/>
              <w:left w:val="nil"/>
              <w:bottom w:val="single" w:sz="4" w:space="0" w:color="auto"/>
              <w:right w:val="single" w:sz="4" w:space="0" w:color="auto"/>
            </w:tcBorders>
            <w:noWrap/>
            <w:vAlign w:val="center"/>
          </w:tcPr>
          <w:p w14:paraId="0AD1AED0"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长江证券</w:t>
            </w:r>
          </w:p>
        </w:tc>
      </w:tr>
      <w:tr w:rsidR="00F841A0" w14:paraId="79D239D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B1B2F7"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4</w:t>
            </w:r>
          </w:p>
        </w:tc>
        <w:tc>
          <w:tcPr>
            <w:tcW w:w="997" w:type="pct"/>
            <w:tcBorders>
              <w:top w:val="single" w:sz="4" w:space="0" w:color="auto"/>
              <w:left w:val="nil"/>
              <w:bottom w:val="single" w:sz="4" w:space="0" w:color="auto"/>
              <w:right w:val="single" w:sz="4" w:space="0" w:color="auto"/>
            </w:tcBorders>
            <w:noWrap/>
            <w:vAlign w:val="center"/>
          </w:tcPr>
          <w:p w14:paraId="4C2B8420"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郭斐</w:t>
            </w:r>
          </w:p>
        </w:tc>
        <w:tc>
          <w:tcPr>
            <w:tcW w:w="3309" w:type="pct"/>
            <w:tcBorders>
              <w:top w:val="single" w:sz="4" w:space="0" w:color="auto"/>
              <w:left w:val="nil"/>
              <w:bottom w:val="single" w:sz="4" w:space="0" w:color="auto"/>
              <w:right w:val="single" w:sz="4" w:space="0" w:color="auto"/>
            </w:tcBorders>
            <w:noWrap/>
            <w:vAlign w:val="center"/>
          </w:tcPr>
          <w:p w14:paraId="3C789AAA"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交银施罗德基金</w:t>
            </w:r>
          </w:p>
        </w:tc>
      </w:tr>
      <w:tr w:rsidR="00F841A0" w14:paraId="7EC78F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4420491"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5</w:t>
            </w:r>
          </w:p>
        </w:tc>
        <w:tc>
          <w:tcPr>
            <w:tcW w:w="997" w:type="pct"/>
            <w:tcBorders>
              <w:top w:val="single" w:sz="4" w:space="0" w:color="auto"/>
              <w:left w:val="nil"/>
              <w:bottom w:val="single" w:sz="4" w:space="0" w:color="auto"/>
              <w:right w:val="single" w:sz="4" w:space="0" w:color="auto"/>
            </w:tcBorders>
            <w:noWrap/>
            <w:vAlign w:val="center"/>
          </w:tcPr>
          <w:p w14:paraId="53B61E89"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郦莉</w:t>
            </w:r>
          </w:p>
        </w:tc>
        <w:tc>
          <w:tcPr>
            <w:tcW w:w="3309" w:type="pct"/>
            <w:tcBorders>
              <w:top w:val="single" w:sz="4" w:space="0" w:color="auto"/>
              <w:left w:val="nil"/>
              <w:bottom w:val="single" w:sz="4" w:space="0" w:color="auto"/>
              <w:right w:val="single" w:sz="4" w:space="0" w:color="auto"/>
            </w:tcBorders>
            <w:noWrap/>
            <w:vAlign w:val="center"/>
          </w:tcPr>
          <w:p w14:paraId="0CBE6223"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兴银理财</w:t>
            </w:r>
          </w:p>
        </w:tc>
      </w:tr>
      <w:tr w:rsidR="00F841A0" w14:paraId="403974D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9D1BF33"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6</w:t>
            </w:r>
          </w:p>
        </w:tc>
        <w:tc>
          <w:tcPr>
            <w:tcW w:w="997" w:type="pct"/>
            <w:tcBorders>
              <w:top w:val="single" w:sz="4" w:space="0" w:color="auto"/>
              <w:left w:val="nil"/>
              <w:bottom w:val="single" w:sz="4" w:space="0" w:color="auto"/>
              <w:right w:val="single" w:sz="4" w:space="0" w:color="auto"/>
            </w:tcBorders>
            <w:noWrap/>
            <w:vAlign w:val="center"/>
          </w:tcPr>
          <w:p w14:paraId="3EA0CD5C"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齐亚光</w:t>
            </w:r>
          </w:p>
        </w:tc>
        <w:tc>
          <w:tcPr>
            <w:tcW w:w="3309" w:type="pct"/>
            <w:tcBorders>
              <w:top w:val="single" w:sz="4" w:space="0" w:color="auto"/>
              <w:left w:val="nil"/>
              <w:bottom w:val="single" w:sz="4" w:space="0" w:color="auto"/>
              <w:right w:val="single" w:sz="4" w:space="0" w:color="auto"/>
            </w:tcBorders>
            <w:noWrap/>
            <w:vAlign w:val="center"/>
          </w:tcPr>
          <w:p w14:paraId="39F3275A"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安徽省铁路发展基金</w:t>
            </w:r>
          </w:p>
        </w:tc>
      </w:tr>
      <w:tr w:rsidR="00F841A0" w14:paraId="05C7ECA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FD70130"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7</w:t>
            </w:r>
          </w:p>
        </w:tc>
        <w:tc>
          <w:tcPr>
            <w:tcW w:w="997" w:type="pct"/>
            <w:tcBorders>
              <w:top w:val="single" w:sz="4" w:space="0" w:color="auto"/>
              <w:left w:val="nil"/>
              <w:bottom w:val="single" w:sz="4" w:space="0" w:color="auto"/>
              <w:right w:val="single" w:sz="4" w:space="0" w:color="auto"/>
            </w:tcBorders>
            <w:noWrap/>
            <w:vAlign w:val="center"/>
          </w:tcPr>
          <w:p w14:paraId="165551A7"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黄向前</w:t>
            </w:r>
          </w:p>
        </w:tc>
        <w:tc>
          <w:tcPr>
            <w:tcW w:w="3309" w:type="pct"/>
            <w:tcBorders>
              <w:top w:val="single" w:sz="4" w:space="0" w:color="auto"/>
              <w:left w:val="nil"/>
              <w:bottom w:val="single" w:sz="4" w:space="0" w:color="auto"/>
              <w:right w:val="single" w:sz="4" w:space="0" w:color="auto"/>
            </w:tcBorders>
            <w:noWrap/>
            <w:vAlign w:val="center"/>
          </w:tcPr>
          <w:p w14:paraId="622A2485"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尚诚资产</w:t>
            </w:r>
          </w:p>
        </w:tc>
      </w:tr>
      <w:tr w:rsidR="00F841A0" w14:paraId="7DBE2FC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D4C3888"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8</w:t>
            </w:r>
          </w:p>
        </w:tc>
        <w:tc>
          <w:tcPr>
            <w:tcW w:w="997" w:type="pct"/>
            <w:tcBorders>
              <w:top w:val="single" w:sz="4" w:space="0" w:color="auto"/>
              <w:left w:val="nil"/>
              <w:bottom w:val="single" w:sz="4" w:space="0" w:color="auto"/>
              <w:right w:val="single" w:sz="4" w:space="0" w:color="auto"/>
            </w:tcBorders>
            <w:noWrap/>
            <w:vAlign w:val="center"/>
          </w:tcPr>
          <w:p w14:paraId="0021A575"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丁一宸</w:t>
            </w:r>
          </w:p>
        </w:tc>
        <w:tc>
          <w:tcPr>
            <w:tcW w:w="3309" w:type="pct"/>
            <w:tcBorders>
              <w:top w:val="single" w:sz="4" w:space="0" w:color="auto"/>
              <w:left w:val="nil"/>
              <w:bottom w:val="single" w:sz="4" w:space="0" w:color="auto"/>
              <w:right w:val="single" w:sz="4" w:space="0" w:color="auto"/>
            </w:tcBorders>
            <w:noWrap/>
            <w:vAlign w:val="center"/>
          </w:tcPr>
          <w:p w14:paraId="25D52A22"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上海德汇集团</w:t>
            </w:r>
          </w:p>
        </w:tc>
      </w:tr>
      <w:tr w:rsidR="00F841A0" w14:paraId="197F1A8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6AD8FC0"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9</w:t>
            </w:r>
          </w:p>
        </w:tc>
        <w:tc>
          <w:tcPr>
            <w:tcW w:w="997" w:type="pct"/>
            <w:tcBorders>
              <w:top w:val="single" w:sz="4" w:space="0" w:color="auto"/>
              <w:left w:val="nil"/>
              <w:bottom w:val="single" w:sz="4" w:space="0" w:color="auto"/>
              <w:right w:val="single" w:sz="4" w:space="0" w:color="auto"/>
            </w:tcBorders>
            <w:noWrap/>
            <w:vAlign w:val="center"/>
          </w:tcPr>
          <w:p w14:paraId="2B70ADF0"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罗璐</w:t>
            </w:r>
          </w:p>
        </w:tc>
        <w:tc>
          <w:tcPr>
            <w:tcW w:w="3309" w:type="pct"/>
            <w:tcBorders>
              <w:top w:val="single" w:sz="4" w:space="0" w:color="auto"/>
              <w:left w:val="nil"/>
              <w:bottom w:val="single" w:sz="4" w:space="0" w:color="auto"/>
              <w:right w:val="single" w:sz="4" w:space="0" w:color="auto"/>
            </w:tcBorders>
            <w:noWrap/>
            <w:vAlign w:val="center"/>
          </w:tcPr>
          <w:p w14:paraId="1CCDAD53"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国投证券</w:t>
            </w:r>
          </w:p>
        </w:tc>
      </w:tr>
      <w:tr w:rsidR="00F841A0" w14:paraId="383F19E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9F5015E"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10</w:t>
            </w:r>
          </w:p>
        </w:tc>
        <w:tc>
          <w:tcPr>
            <w:tcW w:w="997" w:type="pct"/>
            <w:tcBorders>
              <w:top w:val="single" w:sz="4" w:space="0" w:color="auto"/>
              <w:left w:val="nil"/>
              <w:bottom w:val="single" w:sz="4" w:space="0" w:color="auto"/>
              <w:right w:val="single" w:sz="4" w:space="0" w:color="auto"/>
            </w:tcBorders>
            <w:noWrap/>
            <w:vAlign w:val="center"/>
          </w:tcPr>
          <w:p w14:paraId="274259BA"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周志鹏</w:t>
            </w:r>
          </w:p>
        </w:tc>
        <w:tc>
          <w:tcPr>
            <w:tcW w:w="3309" w:type="pct"/>
            <w:tcBorders>
              <w:top w:val="single" w:sz="4" w:space="0" w:color="auto"/>
              <w:left w:val="nil"/>
              <w:bottom w:val="single" w:sz="4" w:space="0" w:color="auto"/>
              <w:right w:val="single" w:sz="4" w:space="0" w:color="auto"/>
            </w:tcBorders>
            <w:noWrap/>
            <w:vAlign w:val="center"/>
          </w:tcPr>
          <w:p w14:paraId="37790199"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昆仑健康</w:t>
            </w:r>
          </w:p>
        </w:tc>
      </w:tr>
      <w:tr w:rsidR="00F841A0" w14:paraId="68C8ED0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12B736"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11</w:t>
            </w:r>
          </w:p>
        </w:tc>
        <w:tc>
          <w:tcPr>
            <w:tcW w:w="997" w:type="pct"/>
            <w:tcBorders>
              <w:top w:val="single" w:sz="4" w:space="0" w:color="auto"/>
              <w:left w:val="nil"/>
              <w:bottom w:val="single" w:sz="4" w:space="0" w:color="auto"/>
              <w:right w:val="single" w:sz="4" w:space="0" w:color="auto"/>
            </w:tcBorders>
            <w:noWrap/>
            <w:vAlign w:val="center"/>
          </w:tcPr>
          <w:p w14:paraId="640B6616"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古道和</w:t>
            </w:r>
          </w:p>
        </w:tc>
        <w:tc>
          <w:tcPr>
            <w:tcW w:w="3309" w:type="pct"/>
            <w:tcBorders>
              <w:top w:val="single" w:sz="4" w:space="0" w:color="auto"/>
              <w:left w:val="nil"/>
              <w:bottom w:val="single" w:sz="4" w:space="0" w:color="auto"/>
              <w:right w:val="single" w:sz="4" w:space="0" w:color="auto"/>
            </w:tcBorders>
            <w:noWrap/>
            <w:vAlign w:val="center"/>
          </w:tcPr>
          <w:p w14:paraId="2458412C"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中天汇富基金</w:t>
            </w:r>
          </w:p>
        </w:tc>
      </w:tr>
      <w:tr w:rsidR="00F841A0" w14:paraId="79302D9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FF4E29D"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12</w:t>
            </w:r>
          </w:p>
        </w:tc>
        <w:tc>
          <w:tcPr>
            <w:tcW w:w="997" w:type="pct"/>
            <w:tcBorders>
              <w:top w:val="single" w:sz="4" w:space="0" w:color="auto"/>
              <w:left w:val="nil"/>
              <w:bottom w:val="single" w:sz="4" w:space="0" w:color="auto"/>
              <w:right w:val="single" w:sz="4" w:space="0" w:color="auto"/>
            </w:tcBorders>
            <w:noWrap/>
            <w:vAlign w:val="center"/>
          </w:tcPr>
          <w:p w14:paraId="20A6A36A"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刘强</w:t>
            </w:r>
          </w:p>
        </w:tc>
        <w:tc>
          <w:tcPr>
            <w:tcW w:w="3309" w:type="pct"/>
            <w:tcBorders>
              <w:top w:val="single" w:sz="4" w:space="0" w:color="auto"/>
              <w:left w:val="nil"/>
              <w:bottom w:val="single" w:sz="4" w:space="0" w:color="auto"/>
              <w:right w:val="single" w:sz="4" w:space="0" w:color="auto"/>
            </w:tcBorders>
            <w:noWrap/>
            <w:vAlign w:val="center"/>
          </w:tcPr>
          <w:p w14:paraId="33D7CF15"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太平洋证券</w:t>
            </w:r>
          </w:p>
        </w:tc>
      </w:tr>
      <w:tr w:rsidR="00F841A0" w14:paraId="21A053A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9E6867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w:t>
            </w:r>
          </w:p>
        </w:tc>
        <w:tc>
          <w:tcPr>
            <w:tcW w:w="997" w:type="pct"/>
            <w:tcBorders>
              <w:top w:val="single" w:sz="4" w:space="0" w:color="auto"/>
              <w:left w:val="nil"/>
              <w:bottom w:val="single" w:sz="4" w:space="0" w:color="auto"/>
              <w:right w:val="single" w:sz="4" w:space="0" w:color="auto"/>
            </w:tcBorders>
            <w:noWrap/>
            <w:vAlign w:val="center"/>
          </w:tcPr>
          <w:p w14:paraId="4BC1AF9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谢泽林</w:t>
            </w:r>
          </w:p>
        </w:tc>
        <w:tc>
          <w:tcPr>
            <w:tcW w:w="3309" w:type="pct"/>
            <w:tcBorders>
              <w:top w:val="single" w:sz="4" w:space="0" w:color="auto"/>
              <w:left w:val="nil"/>
              <w:bottom w:val="single" w:sz="4" w:space="0" w:color="auto"/>
              <w:right w:val="single" w:sz="4" w:space="0" w:color="auto"/>
            </w:tcBorders>
            <w:noWrap/>
            <w:vAlign w:val="center"/>
          </w:tcPr>
          <w:p w14:paraId="60791ED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博时基金</w:t>
            </w:r>
          </w:p>
        </w:tc>
      </w:tr>
      <w:tr w:rsidR="00F841A0" w14:paraId="025FDDE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EC291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w:t>
            </w:r>
          </w:p>
        </w:tc>
        <w:tc>
          <w:tcPr>
            <w:tcW w:w="997" w:type="pct"/>
            <w:tcBorders>
              <w:top w:val="single" w:sz="4" w:space="0" w:color="auto"/>
              <w:left w:val="nil"/>
              <w:bottom w:val="single" w:sz="4" w:space="0" w:color="auto"/>
              <w:right w:val="single" w:sz="4" w:space="0" w:color="auto"/>
            </w:tcBorders>
            <w:noWrap/>
            <w:vAlign w:val="center"/>
          </w:tcPr>
          <w:p w14:paraId="79F0123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左一锟</w:t>
            </w:r>
          </w:p>
        </w:tc>
        <w:tc>
          <w:tcPr>
            <w:tcW w:w="3309" w:type="pct"/>
            <w:tcBorders>
              <w:top w:val="single" w:sz="4" w:space="0" w:color="auto"/>
              <w:left w:val="nil"/>
              <w:bottom w:val="single" w:sz="4" w:space="0" w:color="auto"/>
              <w:right w:val="single" w:sz="4" w:space="0" w:color="auto"/>
            </w:tcBorders>
            <w:noWrap/>
            <w:vAlign w:val="center"/>
          </w:tcPr>
          <w:p w14:paraId="09F7CC2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招商证券</w:t>
            </w:r>
          </w:p>
        </w:tc>
      </w:tr>
      <w:tr w:rsidR="00F841A0" w14:paraId="0E887BC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E531E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w:t>
            </w:r>
          </w:p>
        </w:tc>
        <w:tc>
          <w:tcPr>
            <w:tcW w:w="997" w:type="pct"/>
            <w:tcBorders>
              <w:top w:val="single" w:sz="4" w:space="0" w:color="auto"/>
              <w:left w:val="nil"/>
              <w:bottom w:val="single" w:sz="4" w:space="0" w:color="auto"/>
              <w:right w:val="single" w:sz="4" w:space="0" w:color="auto"/>
            </w:tcBorders>
            <w:noWrap/>
            <w:vAlign w:val="center"/>
          </w:tcPr>
          <w:p w14:paraId="25D6695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陶淼</w:t>
            </w:r>
          </w:p>
        </w:tc>
        <w:tc>
          <w:tcPr>
            <w:tcW w:w="3309" w:type="pct"/>
            <w:tcBorders>
              <w:top w:val="single" w:sz="4" w:space="0" w:color="auto"/>
              <w:left w:val="nil"/>
              <w:bottom w:val="single" w:sz="4" w:space="0" w:color="auto"/>
              <w:right w:val="single" w:sz="4" w:space="0" w:color="auto"/>
            </w:tcBorders>
            <w:noWrap/>
            <w:vAlign w:val="center"/>
          </w:tcPr>
          <w:p w14:paraId="2D937F5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横琴天利信和投资管理有限公司</w:t>
            </w:r>
          </w:p>
        </w:tc>
      </w:tr>
      <w:tr w:rsidR="00F841A0" w14:paraId="14D3921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A1537C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w:t>
            </w:r>
          </w:p>
        </w:tc>
        <w:tc>
          <w:tcPr>
            <w:tcW w:w="997" w:type="pct"/>
            <w:tcBorders>
              <w:top w:val="single" w:sz="4" w:space="0" w:color="auto"/>
              <w:left w:val="nil"/>
              <w:bottom w:val="single" w:sz="4" w:space="0" w:color="auto"/>
              <w:right w:val="single" w:sz="4" w:space="0" w:color="auto"/>
            </w:tcBorders>
            <w:noWrap/>
            <w:vAlign w:val="center"/>
          </w:tcPr>
          <w:p w14:paraId="4B08E0B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刘蕥莘</w:t>
            </w:r>
          </w:p>
        </w:tc>
        <w:tc>
          <w:tcPr>
            <w:tcW w:w="3309" w:type="pct"/>
            <w:tcBorders>
              <w:top w:val="single" w:sz="4" w:space="0" w:color="auto"/>
              <w:left w:val="nil"/>
              <w:bottom w:val="single" w:sz="4" w:space="0" w:color="auto"/>
              <w:right w:val="single" w:sz="4" w:space="0" w:color="auto"/>
            </w:tcBorders>
            <w:noWrap/>
            <w:vAlign w:val="center"/>
          </w:tcPr>
          <w:p w14:paraId="2EA1EB7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华美国际投资集团</w:t>
            </w:r>
          </w:p>
        </w:tc>
      </w:tr>
      <w:tr w:rsidR="00F841A0" w14:paraId="3D7C156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596619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w:t>
            </w:r>
          </w:p>
        </w:tc>
        <w:tc>
          <w:tcPr>
            <w:tcW w:w="997" w:type="pct"/>
            <w:tcBorders>
              <w:top w:val="single" w:sz="4" w:space="0" w:color="auto"/>
              <w:left w:val="nil"/>
              <w:bottom w:val="single" w:sz="4" w:space="0" w:color="auto"/>
              <w:right w:val="single" w:sz="4" w:space="0" w:color="auto"/>
            </w:tcBorders>
            <w:noWrap/>
            <w:vAlign w:val="center"/>
          </w:tcPr>
          <w:p w14:paraId="1529B4D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张文臣</w:t>
            </w:r>
          </w:p>
        </w:tc>
        <w:tc>
          <w:tcPr>
            <w:tcW w:w="3309" w:type="pct"/>
            <w:tcBorders>
              <w:top w:val="single" w:sz="4" w:space="0" w:color="auto"/>
              <w:left w:val="nil"/>
              <w:bottom w:val="single" w:sz="4" w:space="0" w:color="auto"/>
              <w:right w:val="single" w:sz="4" w:space="0" w:color="auto"/>
            </w:tcBorders>
            <w:noWrap/>
            <w:vAlign w:val="center"/>
          </w:tcPr>
          <w:p w14:paraId="7C0A982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太平洋证券</w:t>
            </w:r>
          </w:p>
        </w:tc>
      </w:tr>
      <w:tr w:rsidR="00F841A0" w14:paraId="39C5180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CAC42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w:t>
            </w:r>
          </w:p>
        </w:tc>
        <w:tc>
          <w:tcPr>
            <w:tcW w:w="997" w:type="pct"/>
            <w:tcBorders>
              <w:top w:val="single" w:sz="4" w:space="0" w:color="auto"/>
              <w:left w:val="nil"/>
              <w:bottom w:val="single" w:sz="4" w:space="0" w:color="auto"/>
              <w:right w:val="single" w:sz="4" w:space="0" w:color="auto"/>
            </w:tcBorders>
            <w:noWrap/>
            <w:vAlign w:val="center"/>
          </w:tcPr>
          <w:p w14:paraId="179263B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卢晓冬</w:t>
            </w:r>
          </w:p>
        </w:tc>
        <w:tc>
          <w:tcPr>
            <w:tcW w:w="3309" w:type="pct"/>
            <w:tcBorders>
              <w:top w:val="single" w:sz="4" w:space="0" w:color="auto"/>
              <w:left w:val="nil"/>
              <w:bottom w:val="single" w:sz="4" w:space="0" w:color="auto"/>
              <w:right w:val="single" w:sz="4" w:space="0" w:color="auto"/>
            </w:tcBorders>
            <w:noWrap/>
            <w:vAlign w:val="center"/>
          </w:tcPr>
          <w:p w14:paraId="66071BD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深圳前海君安资产管理有限公司</w:t>
            </w:r>
          </w:p>
        </w:tc>
      </w:tr>
      <w:tr w:rsidR="00F841A0" w14:paraId="2AA8E7F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0A5565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w:t>
            </w:r>
          </w:p>
        </w:tc>
        <w:tc>
          <w:tcPr>
            <w:tcW w:w="997" w:type="pct"/>
            <w:tcBorders>
              <w:top w:val="single" w:sz="4" w:space="0" w:color="auto"/>
              <w:left w:val="nil"/>
              <w:bottom w:val="single" w:sz="4" w:space="0" w:color="auto"/>
              <w:right w:val="single" w:sz="4" w:space="0" w:color="auto"/>
            </w:tcBorders>
            <w:noWrap/>
            <w:vAlign w:val="center"/>
          </w:tcPr>
          <w:p w14:paraId="41EE109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黄志杰</w:t>
            </w:r>
          </w:p>
        </w:tc>
        <w:tc>
          <w:tcPr>
            <w:tcW w:w="3309" w:type="pct"/>
            <w:tcBorders>
              <w:top w:val="single" w:sz="4" w:space="0" w:color="auto"/>
              <w:left w:val="nil"/>
              <w:bottom w:val="single" w:sz="4" w:space="0" w:color="auto"/>
              <w:right w:val="single" w:sz="4" w:space="0" w:color="auto"/>
            </w:tcBorders>
            <w:noWrap/>
            <w:vAlign w:val="center"/>
          </w:tcPr>
          <w:p w14:paraId="64FF212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中广核核技术发展股份有限公司</w:t>
            </w:r>
          </w:p>
        </w:tc>
      </w:tr>
      <w:tr w:rsidR="00F841A0" w14:paraId="2677A26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23E09A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20</w:t>
            </w:r>
          </w:p>
        </w:tc>
        <w:tc>
          <w:tcPr>
            <w:tcW w:w="997" w:type="pct"/>
            <w:tcBorders>
              <w:top w:val="single" w:sz="4" w:space="0" w:color="auto"/>
              <w:left w:val="nil"/>
              <w:bottom w:val="single" w:sz="4" w:space="0" w:color="auto"/>
              <w:right w:val="single" w:sz="4" w:space="0" w:color="auto"/>
            </w:tcBorders>
            <w:noWrap/>
            <w:vAlign w:val="center"/>
          </w:tcPr>
          <w:p w14:paraId="41041E0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杨磊</w:t>
            </w:r>
          </w:p>
        </w:tc>
        <w:tc>
          <w:tcPr>
            <w:tcW w:w="3309" w:type="pct"/>
            <w:tcBorders>
              <w:top w:val="single" w:sz="4" w:space="0" w:color="auto"/>
              <w:left w:val="nil"/>
              <w:bottom w:val="single" w:sz="4" w:space="0" w:color="auto"/>
              <w:right w:val="single" w:sz="4" w:space="0" w:color="auto"/>
            </w:tcBorders>
            <w:noWrap/>
            <w:vAlign w:val="center"/>
          </w:tcPr>
          <w:p w14:paraId="5602049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国元证券</w:t>
            </w:r>
          </w:p>
        </w:tc>
      </w:tr>
      <w:tr w:rsidR="00F841A0" w14:paraId="1B76E78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75832D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21</w:t>
            </w:r>
          </w:p>
        </w:tc>
        <w:tc>
          <w:tcPr>
            <w:tcW w:w="997" w:type="pct"/>
            <w:tcBorders>
              <w:top w:val="single" w:sz="4" w:space="0" w:color="auto"/>
              <w:left w:val="nil"/>
              <w:bottom w:val="single" w:sz="4" w:space="0" w:color="auto"/>
              <w:right w:val="single" w:sz="4" w:space="0" w:color="auto"/>
            </w:tcBorders>
            <w:noWrap/>
            <w:vAlign w:val="center"/>
          </w:tcPr>
          <w:p w14:paraId="6DA4618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曹群海</w:t>
            </w:r>
          </w:p>
        </w:tc>
        <w:tc>
          <w:tcPr>
            <w:tcW w:w="3309" w:type="pct"/>
            <w:tcBorders>
              <w:top w:val="single" w:sz="4" w:space="0" w:color="auto"/>
              <w:left w:val="nil"/>
              <w:bottom w:val="single" w:sz="4" w:space="0" w:color="auto"/>
              <w:right w:val="single" w:sz="4" w:space="0" w:color="auto"/>
            </w:tcBorders>
            <w:noWrap/>
            <w:vAlign w:val="center"/>
          </w:tcPr>
          <w:p w14:paraId="563DC9E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倍晟股权投资有限公司</w:t>
            </w:r>
          </w:p>
        </w:tc>
      </w:tr>
      <w:tr w:rsidR="00F841A0" w14:paraId="498A226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5C7600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22</w:t>
            </w:r>
          </w:p>
        </w:tc>
        <w:tc>
          <w:tcPr>
            <w:tcW w:w="997" w:type="pct"/>
            <w:tcBorders>
              <w:top w:val="single" w:sz="4" w:space="0" w:color="auto"/>
              <w:left w:val="nil"/>
              <w:bottom w:val="single" w:sz="4" w:space="0" w:color="auto"/>
              <w:right w:val="single" w:sz="4" w:space="0" w:color="auto"/>
            </w:tcBorders>
            <w:noWrap/>
            <w:vAlign w:val="center"/>
          </w:tcPr>
          <w:p w14:paraId="3CBC4F0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肖索</w:t>
            </w:r>
          </w:p>
        </w:tc>
        <w:tc>
          <w:tcPr>
            <w:tcW w:w="3309" w:type="pct"/>
            <w:tcBorders>
              <w:top w:val="single" w:sz="4" w:space="0" w:color="auto"/>
              <w:left w:val="nil"/>
              <w:bottom w:val="single" w:sz="4" w:space="0" w:color="auto"/>
              <w:right w:val="single" w:sz="4" w:space="0" w:color="auto"/>
            </w:tcBorders>
            <w:noWrap/>
            <w:vAlign w:val="center"/>
          </w:tcPr>
          <w:p w14:paraId="1F31836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山西证券</w:t>
            </w:r>
          </w:p>
        </w:tc>
      </w:tr>
      <w:tr w:rsidR="00F841A0" w14:paraId="735F45C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81C218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23</w:t>
            </w:r>
          </w:p>
        </w:tc>
        <w:tc>
          <w:tcPr>
            <w:tcW w:w="997" w:type="pct"/>
            <w:tcBorders>
              <w:top w:val="single" w:sz="4" w:space="0" w:color="auto"/>
              <w:left w:val="nil"/>
              <w:bottom w:val="single" w:sz="4" w:space="0" w:color="auto"/>
              <w:right w:val="single" w:sz="4" w:space="0" w:color="auto"/>
            </w:tcBorders>
            <w:noWrap/>
            <w:vAlign w:val="center"/>
          </w:tcPr>
          <w:p w14:paraId="7A3FC52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高云志</w:t>
            </w:r>
          </w:p>
        </w:tc>
        <w:tc>
          <w:tcPr>
            <w:tcW w:w="3309" w:type="pct"/>
            <w:tcBorders>
              <w:top w:val="single" w:sz="4" w:space="0" w:color="auto"/>
              <w:left w:val="nil"/>
              <w:bottom w:val="single" w:sz="4" w:space="0" w:color="auto"/>
              <w:right w:val="single" w:sz="4" w:space="0" w:color="auto"/>
            </w:tcBorders>
            <w:noWrap/>
            <w:vAlign w:val="center"/>
          </w:tcPr>
          <w:p w14:paraId="7B7C87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上海笃熙禀泰私募基金管理有限公司</w:t>
            </w:r>
          </w:p>
        </w:tc>
      </w:tr>
      <w:tr w:rsidR="00F841A0" w14:paraId="11E34DB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192A6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24</w:t>
            </w:r>
          </w:p>
        </w:tc>
        <w:tc>
          <w:tcPr>
            <w:tcW w:w="997" w:type="pct"/>
            <w:tcBorders>
              <w:top w:val="single" w:sz="4" w:space="0" w:color="auto"/>
              <w:left w:val="nil"/>
              <w:bottom w:val="single" w:sz="4" w:space="0" w:color="auto"/>
              <w:right w:val="single" w:sz="4" w:space="0" w:color="auto"/>
            </w:tcBorders>
            <w:noWrap/>
            <w:vAlign w:val="center"/>
          </w:tcPr>
          <w:p w14:paraId="727C3A6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黄鑫</w:t>
            </w:r>
          </w:p>
        </w:tc>
        <w:tc>
          <w:tcPr>
            <w:tcW w:w="3309" w:type="pct"/>
            <w:tcBorders>
              <w:top w:val="single" w:sz="4" w:space="0" w:color="auto"/>
              <w:left w:val="nil"/>
              <w:bottom w:val="single" w:sz="4" w:space="0" w:color="auto"/>
              <w:right w:val="single" w:sz="4" w:space="0" w:color="auto"/>
            </w:tcBorders>
            <w:noWrap/>
            <w:vAlign w:val="center"/>
          </w:tcPr>
          <w:p w14:paraId="22D9A03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牧毅资产</w:t>
            </w:r>
          </w:p>
        </w:tc>
      </w:tr>
      <w:tr w:rsidR="00F841A0" w14:paraId="4E985BD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E97326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25</w:t>
            </w:r>
          </w:p>
        </w:tc>
        <w:tc>
          <w:tcPr>
            <w:tcW w:w="997" w:type="pct"/>
            <w:tcBorders>
              <w:top w:val="single" w:sz="4" w:space="0" w:color="auto"/>
              <w:left w:val="nil"/>
              <w:bottom w:val="single" w:sz="4" w:space="0" w:color="auto"/>
              <w:right w:val="single" w:sz="4" w:space="0" w:color="auto"/>
            </w:tcBorders>
            <w:noWrap/>
            <w:vAlign w:val="center"/>
          </w:tcPr>
          <w:p w14:paraId="497562B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何劲帆</w:t>
            </w:r>
          </w:p>
        </w:tc>
        <w:tc>
          <w:tcPr>
            <w:tcW w:w="3309" w:type="pct"/>
            <w:tcBorders>
              <w:top w:val="single" w:sz="4" w:space="0" w:color="auto"/>
              <w:left w:val="nil"/>
              <w:bottom w:val="single" w:sz="4" w:space="0" w:color="auto"/>
              <w:right w:val="single" w:sz="4" w:space="0" w:color="auto"/>
            </w:tcBorders>
            <w:noWrap/>
            <w:vAlign w:val="center"/>
          </w:tcPr>
          <w:p w14:paraId="3758393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招商银行</w:t>
            </w:r>
          </w:p>
        </w:tc>
      </w:tr>
      <w:tr w:rsidR="00F841A0" w14:paraId="6B8026B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E51078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26</w:t>
            </w:r>
          </w:p>
        </w:tc>
        <w:tc>
          <w:tcPr>
            <w:tcW w:w="997" w:type="pct"/>
            <w:tcBorders>
              <w:top w:val="single" w:sz="4" w:space="0" w:color="auto"/>
              <w:left w:val="nil"/>
              <w:bottom w:val="single" w:sz="4" w:space="0" w:color="auto"/>
              <w:right w:val="single" w:sz="4" w:space="0" w:color="auto"/>
            </w:tcBorders>
            <w:noWrap/>
            <w:vAlign w:val="center"/>
          </w:tcPr>
          <w:p w14:paraId="059BB7D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杨森</w:t>
            </w:r>
          </w:p>
        </w:tc>
        <w:tc>
          <w:tcPr>
            <w:tcW w:w="3309" w:type="pct"/>
            <w:tcBorders>
              <w:top w:val="single" w:sz="4" w:space="0" w:color="auto"/>
              <w:left w:val="nil"/>
              <w:bottom w:val="single" w:sz="4" w:space="0" w:color="auto"/>
              <w:right w:val="single" w:sz="4" w:space="0" w:color="auto"/>
            </w:tcBorders>
            <w:noWrap/>
            <w:vAlign w:val="center"/>
          </w:tcPr>
          <w:p w14:paraId="41E78FB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兴业自营</w:t>
            </w:r>
          </w:p>
        </w:tc>
      </w:tr>
      <w:tr w:rsidR="00F841A0" w14:paraId="0435CED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FBF332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27</w:t>
            </w:r>
          </w:p>
        </w:tc>
        <w:tc>
          <w:tcPr>
            <w:tcW w:w="997" w:type="pct"/>
            <w:tcBorders>
              <w:top w:val="single" w:sz="4" w:space="0" w:color="auto"/>
              <w:left w:val="nil"/>
              <w:bottom w:val="single" w:sz="4" w:space="0" w:color="auto"/>
              <w:right w:val="single" w:sz="4" w:space="0" w:color="auto"/>
            </w:tcBorders>
            <w:noWrap/>
            <w:vAlign w:val="center"/>
          </w:tcPr>
          <w:p w14:paraId="151AB20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蒋建伟</w:t>
            </w:r>
          </w:p>
        </w:tc>
        <w:tc>
          <w:tcPr>
            <w:tcW w:w="3309" w:type="pct"/>
            <w:tcBorders>
              <w:top w:val="single" w:sz="4" w:space="0" w:color="auto"/>
              <w:left w:val="nil"/>
              <w:bottom w:val="single" w:sz="4" w:space="0" w:color="auto"/>
              <w:right w:val="single" w:sz="4" w:space="0" w:color="auto"/>
            </w:tcBorders>
            <w:noWrap/>
            <w:vAlign w:val="center"/>
          </w:tcPr>
          <w:p w14:paraId="3C2C228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上海臻宜投资</w:t>
            </w:r>
          </w:p>
        </w:tc>
      </w:tr>
      <w:tr w:rsidR="00F841A0" w14:paraId="6BFA4E7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A672E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28</w:t>
            </w:r>
          </w:p>
        </w:tc>
        <w:tc>
          <w:tcPr>
            <w:tcW w:w="997" w:type="pct"/>
            <w:tcBorders>
              <w:top w:val="single" w:sz="4" w:space="0" w:color="auto"/>
              <w:left w:val="nil"/>
              <w:bottom w:val="single" w:sz="4" w:space="0" w:color="auto"/>
              <w:right w:val="single" w:sz="4" w:space="0" w:color="auto"/>
            </w:tcBorders>
            <w:noWrap/>
            <w:vAlign w:val="center"/>
          </w:tcPr>
          <w:p w14:paraId="07925F6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张良</w:t>
            </w:r>
          </w:p>
        </w:tc>
        <w:tc>
          <w:tcPr>
            <w:tcW w:w="3309" w:type="pct"/>
            <w:tcBorders>
              <w:top w:val="single" w:sz="4" w:space="0" w:color="auto"/>
              <w:left w:val="nil"/>
              <w:bottom w:val="single" w:sz="4" w:space="0" w:color="auto"/>
              <w:right w:val="single" w:sz="4" w:space="0" w:color="auto"/>
            </w:tcBorders>
            <w:noWrap/>
            <w:vAlign w:val="center"/>
          </w:tcPr>
          <w:p w14:paraId="1562022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1A66CC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15B874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29</w:t>
            </w:r>
          </w:p>
        </w:tc>
        <w:tc>
          <w:tcPr>
            <w:tcW w:w="997" w:type="pct"/>
            <w:tcBorders>
              <w:top w:val="single" w:sz="4" w:space="0" w:color="auto"/>
              <w:left w:val="nil"/>
              <w:bottom w:val="single" w:sz="4" w:space="0" w:color="auto"/>
              <w:right w:val="single" w:sz="4" w:space="0" w:color="auto"/>
            </w:tcBorders>
            <w:noWrap/>
            <w:vAlign w:val="center"/>
          </w:tcPr>
          <w:p w14:paraId="7F62A40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任广政</w:t>
            </w:r>
          </w:p>
        </w:tc>
        <w:tc>
          <w:tcPr>
            <w:tcW w:w="3309" w:type="pct"/>
            <w:tcBorders>
              <w:top w:val="single" w:sz="4" w:space="0" w:color="auto"/>
              <w:left w:val="nil"/>
              <w:bottom w:val="single" w:sz="4" w:space="0" w:color="auto"/>
              <w:right w:val="single" w:sz="4" w:space="0" w:color="auto"/>
            </w:tcBorders>
            <w:noWrap/>
            <w:vAlign w:val="center"/>
          </w:tcPr>
          <w:p w14:paraId="063AD76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7F96597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418A81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30</w:t>
            </w:r>
          </w:p>
        </w:tc>
        <w:tc>
          <w:tcPr>
            <w:tcW w:w="997" w:type="pct"/>
            <w:tcBorders>
              <w:top w:val="single" w:sz="4" w:space="0" w:color="auto"/>
              <w:left w:val="nil"/>
              <w:bottom w:val="single" w:sz="4" w:space="0" w:color="auto"/>
              <w:right w:val="single" w:sz="4" w:space="0" w:color="auto"/>
            </w:tcBorders>
            <w:noWrap/>
            <w:vAlign w:val="center"/>
          </w:tcPr>
          <w:p w14:paraId="00F575C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陈谦</w:t>
            </w:r>
          </w:p>
        </w:tc>
        <w:tc>
          <w:tcPr>
            <w:tcW w:w="3309" w:type="pct"/>
            <w:tcBorders>
              <w:top w:val="single" w:sz="4" w:space="0" w:color="auto"/>
              <w:left w:val="nil"/>
              <w:bottom w:val="single" w:sz="4" w:space="0" w:color="auto"/>
              <w:right w:val="single" w:sz="4" w:space="0" w:color="auto"/>
            </w:tcBorders>
            <w:noWrap/>
            <w:vAlign w:val="center"/>
          </w:tcPr>
          <w:p w14:paraId="63B3B0E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京管泰富基金</w:t>
            </w:r>
          </w:p>
        </w:tc>
      </w:tr>
      <w:tr w:rsidR="00F841A0" w14:paraId="3D0061A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DB951A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31</w:t>
            </w:r>
          </w:p>
        </w:tc>
        <w:tc>
          <w:tcPr>
            <w:tcW w:w="997" w:type="pct"/>
            <w:tcBorders>
              <w:top w:val="single" w:sz="4" w:space="0" w:color="auto"/>
              <w:left w:val="nil"/>
              <w:bottom w:val="single" w:sz="4" w:space="0" w:color="auto"/>
              <w:right w:val="single" w:sz="4" w:space="0" w:color="auto"/>
            </w:tcBorders>
            <w:noWrap/>
            <w:vAlign w:val="center"/>
          </w:tcPr>
          <w:p w14:paraId="297D47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王喆</w:t>
            </w:r>
          </w:p>
        </w:tc>
        <w:tc>
          <w:tcPr>
            <w:tcW w:w="3309" w:type="pct"/>
            <w:tcBorders>
              <w:top w:val="single" w:sz="4" w:space="0" w:color="auto"/>
              <w:left w:val="nil"/>
              <w:bottom w:val="single" w:sz="4" w:space="0" w:color="auto"/>
              <w:right w:val="single" w:sz="4" w:space="0" w:color="auto"/>
            </w:tcBorders>
            <w:noWrap/>
            <w:vAlign w:val="center"/>
          </w:tcPr>
          <w:p w14:paraId="463D69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潼骁投资</w:t>
            </w:r>
          </w:p>
        </w:tc>
      </w:tr>
      <w:tr w:rsidR="00F841A0" w14:paraId="588FFD7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8B3DEB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32</w:t>
            </w:r>
          </w:p>
        </w:tc>
        <w:tc>
          <w:tcPr>
            <w:tcW w:w="997" w:type="pct"/>
            <w:tcBorders>
              <w:top w:val="single" w:sz="4" w:space="0" w:color="auto"/>
              <w:left w:val="nil"/>
              <w:bottom w:val="single" w:sz="4" w:space="0" w:color="auto"/>
              <w:right w:val="single" w:sz="4" w:space="0" w:color="auto"/>
            </w:tcBorders>
            <w:noWrap/>
            <w:vAlign w:val="center"/>
          </w:tcPr>
          <w:p w14:paraId="37748C8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徐小勇</w:t>
            </w:r>
          </w:p>
        </w:tc>
        <w:tc>
          <w:tcPr>
            <w:tcW w:w="3309" w:type="pct"/>
            <w:tcBorders>
              <w:top w:val="single" w:sz="4" w:space="0" w:color="auto"/>
              <w:left w:val="nil"/>
              <w:bottom w:val="single" w:sz="4" w:space="0" w:color="auto"/>
              <w:right w:val="single" w:sz="4" w:space="0" w:color="auto"/>
            </w:tcBorders>
            <w:noWrap/>
            <w:vAlign w:val="center"/>
          </w:tcPr>
          <w:p w14:paraId="0D3F82F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长安基金</w:t>
            </w:r>
          </w:p>
        </w:tc>
      </w:tr>
      <w:tr w:rsidR="00F841A0" w14:paraId="24FF830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0E867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33</w:t>
            </w:r>
          </w:p>
        </w:tc>
        <w:tc>
          <w:tcPr>
            <w:tcW w:w="997" w:type="pct"/>
            <w:tcBorders>
              <w:top w:val="single" w:sz="4" w:space="0" w:color="auto"/>
              <w:left w:val="nil"/>
              <w:bottom w:val="single" w:sz="4" w:space="0" w:color="auto"/>
              <w:right w:val="single" w:sz="4" w:space="0" w:color="auto"/>
            </w:tcBorders>
            <w:noWrap/>
            <w:vAlign w:val="center"/>
          </w:tcPr>
          <w:p w14:paraId="584A0BC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高博禹</w:t>
            </w:r>
          </w:p>
        </w:tc>
        <w:tc>
          <w:tcPr>
            <w:tcW w:w="3309" w:type="pct"/>
            <w:tcBorders>
              <w:top w:val="single" w:sz="4" w:space="0" w:color="auto"/>
              <w:left w:val="nil"/>
              <w:bottom w:val="single" w:sz="4" w:space="0" w:color="auto"/>
              <w:right w:val="single" w:sz="4" w:space="0" w:color="auto"/>
            </w:tcBorders>
            <w:noWrap/>
            <w:vAlign w:val="center"/>
          </w:tcPr>
          <w:p w14:paraId="2BB39FA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东北证券</w:t>
            </w:r>
          </w:p>
        </w:tc>
      </w:tr>
      <w:tr w:rsidR="00F841A0" w14:paraId="58A142B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9FF072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34</w:t>
            </w:r>
          </w:p>
        </w:tc>
        <w:tc>
          <w:tcPr>
            <w:tcW w:w="997" w:type="pct"/>
            <w:tcBorders>
              <w:top w:val="single" w:sz="4" w:space="0" w:color="auto"/>
              <w:left w:val="nil"/>
              <w:bottom w:val="single" w:sz="4" w:space="0" w:color="auto"/>
              <w:right w:val="single" w:sz="4" w:space="0" w:color="auto"/>
            </w:tcBorders>
            <w:noWrap/>
            <w:vAlign w:val="center"/>
          </w:tcPr>
          <w:p w14:paraId="57C1E05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傅正益</w:t>
            </w:r>
          </w:p>
        </w:tc>
        <w:tc>
          <w:tcPr>
            <w:tcW w:w="3309" w:type="pct"/>
            <w:tcBorders>
              <w:top w:val="single" w:sz="4" w:space="0" w:color="auto"/>
              <w:left w:val="nil"/>
              <w:bottom w:val="single" w:sz="4" w:space="0" w:color="auto"/>
              <w:right w:val="single" w:sz="4" w:space="0" w:color="auto"/>
            </w:tcBorders>
            <w:noWrap/>
            <w:vAlign w:val="center"/>
          </w:tcPr>
          <w:p w14:paraId="43C787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中国建设银行</w:t>
            </w:r>
          </w:p>
        </w:tc>
      </w:tr>
      <w:tr w:rsidR="00F841A0" w14:paraId="69B2469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221E6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35</w:t>
            </w:r>
          </w:p>
        </w:tc>
        <w:tc>
          <w:tcPr>
            <w:tcW w:w="997" w:type="pct"/>
            <w:tcBorders>
              <w:top w:val="single" w:sz="4" w:space="0" w:color="auto"/>
              <w:left w:val="nil"/>
              <w:bottom w:val="single" w:sz="4" w:space="0" w:color="auto"/>
              <w:right w:val="single" w:sz="4" w:space="0" w:color="auto"/>
            </w:tcBorders>
            <w:noWrap/>
            <w:vAlign w:val="center"/>
          </w:tcPr>
          <w:p w14:paraId="1DF43AB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陈美蓉</w:t>
            </w:r>
          </w:p>
        </w:tc>
        <w:tc>
          <w:tcPr>
            <w:tcW w:w="3309" w:type="pct"/>
            <w:tcBorders>
              <w:top w:val="single" w:sz="4" w:space="0" w:color="auto"/>
              <w:left w:val="nil"/>
              <w:bottom w:val="single" w:sz="4" w:space="0" w:color="auto"/>
              <w:right w:val="single" w:sz="4" w:space="0" w:color="auto"/>
            </w:tcBorders>
            <w:noWrap/>
            <w:vAlign w:val="center"/>
          </w:tcPr>
          <w:p w14:paraId="3D7C6EC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禾永投资</w:t>
            </w:r>
          </w:p>
        </w:tc>
      </w:tr>
      <w:tr w:rsidR="00F841A0" w14:paraId="540019A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BE52D7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36</w:t>
            </w:r>
          </w:p>
        </w:tc>
        <w:tc>
          <w:tcPr>
            <w:tcW w:w="997" w:type="pct"/>
            <w:tcBorders>
              <w:top w:val="single" w:sz="4" w:space="0" w:color="auto"/>
              <w:left w:val="nil"/>
              <w:bottom w:val="single" w:sz="4" w:space="0" w:color="auto"/>
              <w:right w:val="single" w:sz="4" w:space="0" w:color="auto"/>
            </w:tcBorders>
            <w:noWrap/>
            <w:vAlign w:val="center"/>
          </w:tcPr>
          <w:p w14:paraId="120EF0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周霞</w:t>
            </w:r>
          </w:p>
        </w:tc>
        <w:tc>
          <w:tcPr>
            <w:tcW w:w="3309" w:type="pct"/>
            <w:tcBorders>
              <w:top w:val="single" w:sz="4" w:space="0" w:color="auto"/>
              <w:left w:val="nil"/>
              <w:bottom w:val="single" w:sz="4" w:space="0" w:color="auto"/>
              <w:right w:val="single" w:sz="4" w:space="0" w:color="auto"/>
            </w:tcBorders>
            <w:noWrap/>
            <w:vAlign w:val="center"/>
          </w:tcPr>
          <w:p w14:paraId="6232DAC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中国建设银行</w:t>
            </w:r>
          </w:p>
        </w:tc>
      </w:tr>
      <w:tr w:rsidR="00F841A0" w14:paraId="0518392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B4517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37</w:t>
            </w:r>
          </w:p>
        </w:tc>
        <w:tc>
          <w:tcPr>
            <w:tcW w:w="997" w:type="pct"/>
            <w:tcBorders>
              <w:top w:val="single" w:sz="4" w:space="0" w:color="auto"/>
              <w:left w:val="nil"/>
              <w:bottom w:val="single" w:sz="4" w:space="0" w:color="auto"/>
              <w:right w:val="single" w:sz="4" w:space="0" w:color="auto"/>
            </w:tcBorders>
            <w:noWrap/>
            <w:vAlign w:val="center"/>
          </w:tcPr>
          <w:p w14:paraId="32A5163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秦海峰</w:t>
            </w:r>
          </w:p>
        </w:tc>
        <w:tc>
          <w:tcPr>
            <w:tcW w:w="3309" w:type="pct"/>
            <w:tcBorders>
              <w:top w:val="single" w:sz="4" w:space="0" w:color="auto"/>
              <w:left w:val="nil"/>
              <w:bottom w:val="single" w:sz="4" w:space="0" w:color="auto"/>
              <w:right w:val="single" w:sz="4" w:space="0" w:color="auto"/>
            </w:tcBorders>
            <w:noWrap/>
            <w:vAlign w:val="center"/>
          </w:tcPr>
          <w:p w14:paraId="0251543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臻远投资</w:t>
            </w:r>
          </w:p>
        </w:tc>
      </w:tr>
      <w:tr w:rsidR="00F841A0" w14:paraId="41A0DCE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175CD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38</w:t>
            </w:r>
          </w:p>
        </w:tc>
        <w:tc>
          <w:tcPr>
            <w:tcW w:w="997" w:type="pct"/>
            <w:tcBorders>
              <w:top w:val="single" w:sz="4" w:space="0" w:color="auto"/>
              <w:left w:val="nil"/>
              <w:bottom w:val="single" w:sz="4" w:space="0" w:color="auto"/>
              <w:right w:val="single" w:sz="4" w:space="0" w:color="auto"/>
            </w:tcBorders>
            <w:noWrap/>
            <w:vAlign w:val="center"/>
          </w:tcPr>
          <w:p w14:paraId="7F6C0A8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陈洪</w:t>
            </w:r>
          </w:p>
        </w:tc>
        <w:tc>
          <w:tcPr>
            <w:tcW w:w="3309" w:type="pct"/>
            <w:tcBorders>
              <w:top w:val="single" w:sz="4" w:space="0" w:color="auto"/>
              <w:left w:val="nil"/>
              <w:bottom w:val="single" w:sz="4" w:space="0" w:color="auto"/>
              <w:right w:val="single" w:sz="4" w:space="0" w:color="auto"/>
            </w:tcBorders>
            <w:noWrap/>
            <w:vAlign w:val="center"/>
          </w:tcPr>
          <w:p w14:paraId="6EDD7A1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鑫焱创投</w:t>
            </w:r>
          </w:p>
        </w:tc>
      </w:tr>
      <w:tr w:rsidR="00F841A0" w14:paraId="381DA38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17E5FB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39</w:t>
            </w:r>
          </w:p>
        </w:tc>
        <w:tc>
          <w:tcPr>
            <w:tcW w:w="997" w:type="pct"/>
            <w:tcBorders>
              <w:top w:val="single" w:sz="4" w:space="0" w:color="auto"/>
              <w:left w:val="nil"/>
              <w:bottom w:val="single" w:sz="4" w:space="0" w:color="auto"/>
              <w:right w:val="single" w:sz="4" w:space="0" w:color="auto"/>
            </w:tcBorders>
            <w:noWrap/>
            <w:vAlign w:val="center"/>
          </w:tcPr>
          <w:p w14:paraId="682AAE0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王凯南</w:t>
            </w:r>
          </w:p>
        </w:tc>
        <w:tc>
          <w:tcPr>
            <w:tcW w:w="3309" w:type="pct"/>
            <w:tcBorders>
              <w:top w:val="single" w:sz="4" w:space="0" w:color="auto"/>
              <w:left w:val="nil"/>
              <w:bottom w:val="single" w:sz="4" w:space="0" w:color="auto"/>
              <w:right w:val="single" w:sz="4" w:space="0" w:color="auto"/>
            </w:tcBorders>
            <w:noWrap/>
            <w:vAlign w:val="center"/>
          </w:tcPr>
          <w:p w14:paraId="4863CF8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海翼投资</w:t>
            </w:r>
          </w:p>
        </w:tc>
      </w:tr>
      <w:tr w:rsidR="00F841A0" w14:paraId="386BCDD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FCCD07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40</w:t>
            </w:r>
          </w:p>
        </w:tc>
        <w:tc>
          <w:tcPr>
            <w:tcW w:w="997" w:type="pct"/>
            <w:tcBorders>
              <w:top w:val="single" w:sz="4" w:space="0" w:color="auto"/>
              <w:left w:val="nil"/>
              <w:bottom w:val="single" w:sz="4" w:space="0" w:color="auto"/>
              <w:right w:val="single" w:sz="4" w:space="0" w:color="auto"/>
            </w:tcBorders>
            <w:noWrap/>
            <w:vAlign w:val="center"/>
          </w:tcPr>
          <w:p w14:paraId="6F671BC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胡纪元</w:t>
            </w:r>
          </w:p>
        </w:tc>
        <w:tc>
          <w:tcPr>
            <w:tcW w:w="3309" w:type="pct"/>
            <w:tcBorders>
              <w:top w:val="single" w:sz="4" w:space="0" w:color="auto"/>
              <w:left w:val="nil"/>
              <w:bottom w:val="single" w:sz="4" w:space="0" w:color="auto"/>
              <w:right w:val="single" w:sz="4" w:space="0" w:color="auto"/>
            </w:tcBorders>
            <w:noWrap/>
            <w:vAlign w:val="center"/>
          </w:tcPr>
          <w:p w14:paraId="61A2AA4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长城财富</w:t>
            </w:r>
          </w:p>
        </w:tc>
      </w:tr>
      <w:tr w:rsidR="00F841A0" w14:paraId="589773B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03A324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41</w:t>
            </w:r>
          </w:p>
        </w:tc>
        <w:tc>
          <w:tcPr>
            <w:tcW w:w="997" w:type="pct"/>
            <w:tcBorders>
              <w:top w:val="single" w:sz="4" w:space="0" w:color="auto"/>
              <w:left w:val="nil"/>
              <w:bottom w:val="single" w:sz="4" w:space="0" w:color="auto"/>
              <w:right w:val="single" w:sz="4" w:space="0" w:color="auto"/>
            </w:tcBorders>
            <w:noWrap/>
            <w:vAlign w:val="center"/>
          </w:tcPr>
          <w:p w14:paraId="03A8E26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刘煜</w:t>
            </w:r>
          </w:p>
        </w:tc>
        <w:tc>
          <w:tcPr>
            <w:tcW w:w="3309" w:type="pct"/>
            <w:tcBorders>
              <w:top w:val="single" w:sz="4" w:space="0" w:color="auto"/>
              <w:left w:val="nil"/>
              <w:bottom w:val="single" w:sz="4" w:space="0" w:color="auto"/>
              <w:right w:val="single" w:sz="4" w:space="0" w:color="auto"/>
            </w:tcBorders>
            <w:noWrap/>
            <w:vAlign w:val="center"/>
          </w:tcPr>
          <w:p w14:paraId="0102843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国元证券自营</w:t>
            </w:r>
          </w:p>
        </w:tc>
      </w:tr>
      <w:tr w:rsidR="00F841A0" w14:paraId="3905D4A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2A993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42</w:t>
            </w:r>
          </w:p>
        </w:tc>
        <w:tc>
          <w:tcPr>
            <w:tcW w:w="997" w:type="pct"/>
            <w:tcBorders>
              <w:top w:val="single" w:sz="4" w:space="0" w:color="auto"/>
              <w:left w:val="nil"/>
              <w:bottom w:val="single" w:sz="4" w:space="0" w:color="auto"/>
              <w:right w:val="single" w:sz="4" w:space="0" w:color="auto"/>
            </w:tcBorders>
            <w:noWrap/>
            <w:vAlign w:val="center"/>
          </w:tcPr>
          <w:p w14:paraId="63448CA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夏涛</w:t>
            </w:r>
          </w:p>
        </w:tc>
        <w:tc>
          <w:tcPr>
            <w:tcW w:w="3309" w:type="pct"/>
            <w:tcBorders>
              <w:top w:val="single" w:sz="4" w:space="0" w:color="auto"/>
              <w:left w:val="nil"/>
              <w:bottom w:val="single" w:sz="4" w:space="0" w:color="auto"/>
              <w:right w:val="single" w:sz="4" w:space="0" w:color="auto"/>
            </w:tcBorders>
            <w:noWrap/>
            <w:vAlign w:val="center"/>
          </w:tcPr>
          <w:p w14:paraId="57D59D7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2273BF4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946867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43</w:t>
            </w:r>
          </w:p>
        </w:tc>
        <w:tc>
          <w:tcPr>
            <w:tcW w:w="997" w:type="pct"/>
            <w:tcBorders>
              <w:top w:val="single" w:sz="4" w:space="0" w:color="auto"/>
              <w:left w:val="nil"/>
              <w:bottom w:val="single" w:sz="4" w:space="0" w:color="auto"/>
              <w:right w:val="single" w:sz="4" w:space="0" w:color="auto"/>
            </w:tcBorders>
            <w:noWrap/>
            <w:vAlign w:val="center"/>
          </w:tcPr>
          <w:p w14:paraId="71A2609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张帆远</w:t>
            </w:r>
          </w:p>
        </w:tc>
        <w:tc>
          <w:tcPr>
            <w:tcW w:w="3309" w:type="pct"/>
            <w:tcBorders>
              <w:top w:val="single" w:sz="4" w:space="0" w:color="auto"/>
              <w:left w:val="nil"/>
              <w:bottom w:val="single" w:sz="4" w:space="0" w:color="auto"/>
              <w:right w:val="single" w:sz="4" w:space="0" w:color="auto"/>
            </w:tcBorders>
            <w:noWrap/>
            <w:vAlign w:val="center"/>
          </w:tcPr>
          <w:p w14:paraId="7D618D3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南华基金</w:t>
            </w:r>
          </w:p>
        </w:tc>
      </w:tr>
      <w:tr w:rsidR="00F841A0" w14:paraId="79AD057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6A2264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44</w:t>
            </w:r>
          </w:p>
        </w:tc>
        <w:tc>
          <w:tcPr>
            <w:tcW w:w="997" w:type="pct"/>
            <w:tcBorders>
              <w:top w:val="single" w:sz="4" w:space="0" w:color="auto"/>
              <w:left w:val="nil"/>
              <w:bottom w:val="single" w:sz="4" w:space="0" w:color="auto"/>
              <w:right w:val="single" w:sz="4" w:space="0" w:color="auto"/>
            </w:tcBorders>
            <w:noWrap/>
            <w:vAlign w:val="center"/>
          </w:tcPr>
          <w:p w14:paraId="15A212E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张涵</w:t>
            </w:r>
          </w:p>
        </w:tc>
        <w:tc>
          <w:tcPr>
            <w:tcW w:w="3309" w:type="pct"/>
            <w:tcBorders>
              <w:top w:val="single" w:sz="4" w:space="0" w:color="auto"/>
              <w:left w:val="nil"/>
              <w:bottom w:val="single" w:sz="4" w:space="0" w:color="auto"/>
              <w:right w:val="single" w:sz="4" w:space="0" w:color="auto"/>
            </w:tcBorders>
            <w:noWrap/>
            <w:vAlign w:val="center"/>
          </w:tcPr>
          <w:p w14:paraId="05BB335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华鑫证券</w:t>
            </w:r>
          </w:p>
        </w:tc>
      </w:tr>
      <w:tr w:rsidR="00F841A0" w14:paraId="1C1961C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D10E63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45</w:t>
            </w:r>
          </w:p>
        </w:tc>
        <w:tc>
          <w:tcPr>
            <w:tcW w:w="997" w:type="pct"/>
            <w:tcBorders>
              <w:top w:val="single" w:sz="4" w:space="0" w:color="auto"/>
              <w:left w:val="nil"/>
              <w:bottom w:val="single" w:sz="4" w:space="0" w:color="auto"/>
              <w:right w:val="single" w:sz="4" w:space="0" w:color="auto"/>
            </w:tcBorders>
            <w:noWrap/>
            <w:vAlign w:val="center"/>
          </w:tcPr>
          <w:p w14:paraId="5C5D548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敖颖晨</w:t>
            </w:r>
          </w:p>
        </w:tc>
        <w:tc>
          <w:tcPr>
            <w:tcW w:w="3309" w:type="pct"/>
            <w:tcBorders>
              <w:top w:val="single" w:sz="4" w:space="0" w:color="auto"/>
              <w:left w:val="nil"/>
              <w:bottom w:val="single" w:sz="4" w:space="0" w:color="auto"/>
              <w:right w:val="single" w:sz="4" w:space="0" w:color="auto"/>
            </w:tcBorders>
            <w:noWrap/>
            <w:vAlign w:val="center"/>
          </w:tcPr>
          <w:p w14:paraId="03818D6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天风证券</w:t>
            </w:r>
          </w:p>
        </w:tc>
      </w:tr>
      <w:tr w:rsidR="00F841A0" w14:paraId="6E019D4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BA41F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lastRenderedPageBreak/>
              <w:t>46</w:t>
            </w:r>
          </w:p>
        </w:tc>
        <w:tc>
          <w:tcPr>
            <w:tcW w:w="997" w:type="pct"/>
            <w:tcBorders>
              <w:top w:val="single" w:sz="4" w:space="0" w:color="auto"/>
              <w:left w:val="nil"/>
              <w:bottom w:val="single" w:sz="4" w:space="0" w:color="auto"/>
              <w:right w:val="single" w:sz="4" w:space="0" w:color="auto"/>
            </w:tcBorders>
            <w:noWrap/>
            <w:vAlign w:val="center"/>
          </w:tcPr>
          <w:p w14:paraId="5280E55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李勇</w:t>
            </w:r>
          </w:p>
        </w:tc>
        <w:tc>
          <w:tcPr>
            <w:tcW w:w="3309" w:type="pct"/>
            <w:tcBorders>
              <w:top w:val="single" w:sz="4" w:space="0" w:color="auto"/>
              <w:left w:val="nil"/>
              <w:bottom w:val="single" w:sz="4" w:space="0" w:color="auto"/>
              <w:right w:val="single" w:sz="4" w:space="0" w:color="auto"/>
            </w:tcBorders>
            <w:noWrap/>
            <w:vAlign w:val="center"/>
          </w:tcPr>
          <w:p w14:paraId="35EA065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陆家嘴国际信托</w:t>
            </w:r>
          </w:p>
        </w:tc>
      </w:tr>
      <w:tr w:rsidR="00F841A0" w14:paraId="0594CAF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716CD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47</w:t>
            </w:r>
          </w:p>
        </w:tc>
        <w:tc>
          <w:tcPr>
            <w:tcW w:w="997" w:type="pct"/>
            <w:tcBorders>
              <w:top w:val="single" w:sz="4" w:space="0" w:color="auto"/>
              <w:left w:val="nil"/>
              <w:bottom w:val="single" w:sz="4" w:space="0" w:color="auto"/>
              <w:right w:val="single" w:sz="4" w:space="0" w:color="auto"/>
            </w:tcBorders>
            <w:noWrap/>
            <w:vAlign w:val="center"/>
          </w:tcPr>
          <w:p w14:paraId="2C68BA9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张艺峰</w:t>
            </w:r>
          </w:p>
        </w:tc>
        <w:tc>
          <w:tcPr>
            <w:tcW w:w="3309" w:type="pct"/>
            <w:tcBorders>
              <w:top w:val="single" w:sz="4" w:space="0" w:color="auto"/>
              <w:left w:val="nil"/>
              <w:bottom w:val="single" w:sz="4" w:space="0" w:color="auto"/>
              <w:right w:val="single" w:sz="4" w:space="0" w:color="auto"/>
            </w:tcBorders>
            <w:noWrap/>
            <w:vAlign w:val="center"/>
          </w:tcPr>
          <w:p w14:paraId="48C9ECF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吉林省思行致远</w:t>
            </w:r>
          </w:p>
        </w:tc>
      </w:tr>
      <w:tr w:rsidR="00F841A0" w14:paraId="0EDEF8B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3B9D51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48</w:t>
            </w:r>
          </w:p>
        </w:tc>
        <w:tc>
          <w:tcPr>
            <w:tcW w:w="997" w:type="pct"/>
            <w:tcBorders>
              <w:top w:val="single" w:sz="4" w:space="0" w:color="auto"/>
              <w:left w:val="nil"/>
              <w:bottom w:val="single" w:sz="4" w:space="0" w:color="auto"/>
              <w:right w:val="single" w:sz="4" w:space="0" w:color="auto"/>
            </w:tcBorders>
            <w:noWrap/>
            <w:vAlign w:val="center"/>
          </w:tcPr>
          <w:p w14:paraId="7B2F948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吴亦辰</w:t>
            </w:r>
          </w:p>
        </w:tc>
        <w:tc>
          <w:tcPr>
            <w:tcW w:w="3309" w:type="pct"/>
            <w:tcBorders>
              <w:top w:val="single" w:sz="4" w:space="0" w:color="auto"/>
              <w:left w:val="nil"/>
              <w:bottom w:val="single" w:sz="4" w:space="0" w:color="auto"/>
              <w:right w:val="single" w:sz="4" w:space="0" w:color="auto"/>
            </w:tcBorders>
            <w:noWrap/>
            <w:vAlign w:val="center"/>
          </w:tcPr>
          <w:p w14:paraId="6B614D4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国海证券</w:t>
            </w:r>
          </w:p>
        </w:tc>
      </w:tr>
      <w:tr w:rsidR="00F841A0" w14:paraId="792D495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0EF1FB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49</w:t>
            </w:r>
          </w:p>
        </w:tc>
        <w:tc>
          <w:tcPr>
            <w:tcW w:w="997" w:type="pct"/>
            <w:tcBorders>
              <w:top w:val="single" w:sz="4" w:space="0" w:color="auto"/>
              <w:left w:val="nil"/>
              <w:bottom w:val="single" w:sz="4" w:space="0" w:color="auto"/>
              <w:right w:val="single" w:sz="4" w:space="0" w:color="auto"/>
            </w:tcBorders>
            <w:noWrap/>
            <w:vAlign w:val="center"/>
          </w:tcPr>
          <w:p w14:paraId="40A14DE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慕陶</w:t>
            </w:r>
          </w:p>
        </w:tc>
        <w:tc>
          <w:tcPr>
            <w:tcW w:w="3309" w:type="pct"/>
            <w:tcBorders>
              <w:top w:val="single" w:sz="4" w:space="0" w:color="auto"/>
              <w:left w:val="nil"/>
              <w:bottom w:val="single" w:sz="4" w:space="0" w:color="auto"/>
              <w:right w:val="single" w:sz="4" w:space="0" w:color="auto"/>
            </w:tcBorders>
            <w:noWrap/>
            <w:vAlign w:val="center"/>
          </w:tcPr>
          <w:p w14:paraId="07378D1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深圳中天汇富基金管理有限公司</w:t>
            </w:r>
          </w:p>
        </w:tc>
      </w:tr>
      <w:tr w:rsidR="00F841A0" w14:paraId="40FFF13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F5EA68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50</w:t>
            </w:r>
          </w:p>
        </w:tc>
        <w:tc>
          <w:tcPr>
            <w:tcW w:w="997" w:type="pct"/>
            <w:tcBorders>
              <w:top w:val="single" w:sz="4" w:space="0" w:color="auto"/>
              <w:left w:val="nil"/>
              <w:bottom w:val="single" w:sz="4" w:space="0" w:color="auto"/>
              <w:right w:val="single" w:sz="4" w:space="0" w:color="auto"/>
            </w:tcBorders>
            <w:noWrap/>
            <w:vAlign w:val="center"/>
          </w:tcPr>
          <w:p w14:paraId="5D28355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陆国超</w:t>
            </w:r>
          </w:p>
        </w:tc>
        <w:tc>
          <w:tcPr>
            <w:tcW w:w="3309" w:type="pct"/>
            <w:tcBorders>
              <w:top w:val="single" w:sz="4" w:space="0" w:color="auto"/>
              <w:left w:val="nil"/>
              <w:bottom w:val="single" w:sz="4" w:space="0" w:color="auto"/>
              <w:right w:val="single" w:sz="4" w:space="0" w:color="auto"/>
            </w:tcBorders>
            <w:noWrap/>
            <w:vAlign w:val="center"/>
          </w:tcPr>
          <w:p w14:paraId="6A93BE7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招商信诺人寿保险有限公司</w:t>
            </w:r>
          </w:p>
        </w:tc>
      </w:tr>
      <w:tr w:rsidR="00F841A0" w14:paraId="3F0C707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31DC23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51</w:t>
            </w:r>
          </w:p>
        </w:tc>
        <w:tc>
          <w:tcPr>
            <w:tcW w:w="997" w:type="pct"/>
            <w:tcBorders>
              <w:top w:val="single" w:sz="4" w:space="0" w:color="auto"/>
              <w:left w:val="nil"/>
              <w:bottom w:val="single" w:sz="4" w:space="0" w:color="auto"/>
              <w:right w:val="single" w:sz="4" w:space="0" w:color="auto"/>
            </w:tcBorders>
            <w:noWrap/>
            <w:vAlign w:val="center"/>
          </w:tcPr>
          <w:p w14:paraId="67AF74F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祝建军</w:t>
            </w:r>
          </w:p>
        </w:tc>
        <w:tc>
          <w:tcPr>
            <w:tcW w:w="3309" w:type="pct"/>
            <w:tcBorders>
              <w:top w:val="single" w:sz="4" w:space="0" w:color="auto"/>
              <w:left w:val="nil"/>
              <w:bottom w:val="single" w:sz="4" w:space="0" w:color="auto"/>
              <w:right w:val="single" w:sz="4" w:space="0" w:color="auto"/>
            </w:tcBorders>
            <w:noWrap/>
            <w:vAlign w:val="center"/>
          </w:tcPr>
          <w:p w14:paraId="512622A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嘉兴市妇幼保健院</w:t>
            </w:r>
          </w:p>
        </w:tc>
      </w:tr>
      <w:tr w:rsidR="00F841A0" w14:paraId="7B1570B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A781A8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52</w:t>
            </w:r>
          </w:p>
        </w:tc>
        <w:tc>
          <w:tcPr>
            <w:tcW w:w="997" w:type="pct"/>
            <w:tcBorders>
              <w:top w:val="single" w:sz="4" w:space="0" w:color="auto"/>
              <w:left w:val="nil"/>
              <w:bottom w:val="single" w:sz="4" w:space="0" w:color="auto"/>
              <w:right w:val="single" w:sz="4" w:space="0" w:color="auto"/>
            </w:tcBorders>
            <w:noWrap/>
            <w:vAlign w:val="center"/>
          </w:tcPr>
          <w:p w14:paraId="1C9DC3F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李犁</w:t>
            </w:r>
          </w:p>
        </w:tc>
        <w:tc>
          <w:tcPr>
            <w:tcW w:w="3309" w:type="pct"/>
            <w:tcBorders>
              <w:top w:val="single" w:sz="4" w:space="0" w:color="auto"/>
              <w:left w:val="nil"/>
              <w:bottom w:val="single" w:sz="4" w:space="0" w:color="auto"/>
              <w:right w:val="single" w:sz="4" w:space="0" w:color="auto"/>
            </w:tcBorders>
            <w:noWrap/>
            <w:vAlign w:val="center"/>
          </w:tcPr>
          <w:p w14:paraId="6B74CE2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安信资管</w:t>
            </w:r>
          </w:p>
        </w:tc>
      </w:tr>
      <w:tr w:rsidR="00F841A0" w14:paraId="7EF0629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8C1F80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53</w:t>
            </w:r>
          </w:p>
        </w:tc>
        <w:tc>
          <w:tcPr>
            <w:tcW w:w="997" w:type="pct"/>
            <w:tcBorders>
              <w:top w:val="single" w:sz="4" w:space="0" w:color="auto"/>
              <w:left w:val="nil"/>
              <w:bottom w:val="single" w:sz="4" w:space="0" w:color="auto"/>
              <w:right w:val="single" w:sz="4" w:space="0" w:color="auto"/>
            </w:tcBorders>
            <w:noWrap/>
            <w:vAlign w:val="center"/>
          </w:tcPr>
          <w:p w14:paraId="24540B3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张家栋</w:t>
            </w:r>
          </w:p>
        </w:tc>
        <w:tc>
          <w:tcPr>
            <w:tcW w:w="3309" w:type="pct"/>
            <w:tcBorders>
              <w:top w:val="single" w:sz="4" w:space="0" w:color="auto"/>
              <w:left w:val="nil"/>
              <w:bottom w:val="single" w:sz="4" w:space="0" w:color="auto"/>
              <w:right w:val="single" w:sz="4" w:space="0" w:color="auto"/>
            </w:tcBorders>
            <w:noWrap/>
            <w:vAlign w:val="center"/>
          </w:tcPr>
          <w:p w14:paraId="47400AF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广发基金</w:t>
            </w:r>
          </w:p>
        </w:tc>
      </w:tr>
      <w:tr w:rsidR="00F841A0" w14:paraId="19EC849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FF834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54</w:t>
            </w:r>
          </w:p>
        </w:tc>
        <w:tc>
          <w:tcPr>
            <w:tcW w:w="997" w:type="pct"/>
            <w:tcBorders>
              <w:top w:val="single" w:sz="4" w:space="0" w:color="auto"/>
              <w:left w:val="nil"/>
              <w:bottom w:val="single" w:sz="4" w:space="0" w:color="auto"/>
              <w:right w:val="single" w:sz="4" w:space="0" w:color="auto"/>
            </w:tcBorders>
            <w:noWrap/>
            <w:vAlign w:val="center"/>
          </w:tcPr>
          <w:p w14:paraId="0002AA4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郭堃</w:t>
            </w:r>
          </w:p>
        </w:tc>
        <w:tc>
          <w:tcPr>
            <w:tcW w:w="3309" w:type="pct"/>
            <w:tcBorders>
              <w:top w:val="single" w:sz="4" w:space="0" w:color="auto"/>
              <w:left w:val="nil"/>
              <w:bottom w:val="single" w:sz="4" w:space="0" w:color="auto"/>
              <w:right w:val="single" w:sz="4" w:space="0" w:color="auto"/>
            </w:tcBorders>
            <w:noWrap/>
            <w:vAlign w:val="center"/>
          </w:tcPr>
          <w:p w14:paraId="014A495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长盛基金</w:t>
            </w:r>
          </w:p>
        </w:tc>
      </w:tr>
      <w:tr w:rsidR="00F841A0" w14:paraId="2E577A3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30CCF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55</w:t>
            </w:r>
          </w:p>
        </w:tc>
        <w:tc>
          <w:tcPr>
            <w:tcW w:w="997" w:type="pct"/>
            <w:tcBorders>
              <w:top w:val="single" w:sz="4" w:space="0" w:color="auto"/>
              <w:left w:val="nil"/>
              <w:bottom w:val="single" w:sz="4" w:space="0" w:color="auto"/>
              <w:right w:val="single" w:sz="4" w:space="0" w:color="auto"/>
            </w:tcBorders>
            <w:noWrap/>
            <w:vAlign w:val="center"/>
          </w:tcPr>
          <w:p w14:paraId="5133F2E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陈跃雄</w:t>
            </w:r>
          </w:p>
        </w:tc>
        <w:tc>
          <w:tcPr>
            <w:tcW w:w="3309" w:type="pct"/>
            <w:tcBorders>
              <w:top w:val="single" w:sz="4" w:space="0" w:color="auto"/>
              <w:left w:val="nil"/>
              <w:bottom w:val="single" w:sz="4" w:space="0" w:color="auto"/>
              <w:right w:val="single" w:sz="4" w:space="0" w:color="auto"/>
            </w:tcBorders>
            <w:noWrap/>
            <w:vAlign w:val="center"/>
          </w:tcPr>
          <w:p w14:paraId="50FA533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道仁资产</w:t>
            </w:r>
          </w:p>
        </w:tc>
      </w:tr>
      <w:tr w:rsidR="00F841A0" w14:paraId="2209CAA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B5039C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56</w:t>
            </w:r>
          </w:p>
        </w:tc>
        <w:tc>
          <w:tcPr>
            <w:tcW w:w="997" w:type="pct"/>
            <w:tcBorders>
              <w:top w:val="single" w:sz="4" w:space="0" w:color="auto"/>
              <w:left w:val="nil"/>
              <w:bottom w:val="single" w:sz="4" w:space="0" w:color="auto"/>
              <w:right w:val="single" w:sz="4" w:space="0" w:color="auto"/>
            </w:tcBorders>
            <w:noWrap/>
            <w:vAlign w:val="center"/>
          </w:tcPr>
          <w:p w14:paraId="1FC4963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胡日新</w:t>
            </w:r>
          </w:p>
        </w:tc>
        <w:tc>
          <w:tcPr>
            <w:tcW w:w="3309" w:type="pct"/>
            <w:tcBorders>
              <w:top w:val="single" w:sz="4" w:space="0" w:color="auto"/>
              <w:left w:val="nil"/>
              <w:bottom w:val="single" w:sz="4" w:space="0" w:color="auto"/>
              <w:right w:val="single" w:sz="4" w:space="0" w:color="auto"/>
            </w:tcBorders>
            <w:noWrap/>
            <w:vAlign w:val="center"/>
          </w:tcPr>
          <w:p w14:paraId="53C4053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苏新基金</w:t>
            </w:r>
          </w:p>
        </w:tc>
      </w:tr>
      <w:tr w:rsidR="00F841A0" w14:paraId="30B2D23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C31622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57</w:t>
            </w:r>
          </w:p>
        </w:tc>
        <w:tc>
          <w:tcPr>
            <w:tcW w:w="997" w:type="pct"/>
            <w:tcBorders>
              <w:top w:val="single" w:sz="4" w:space="0" w:color="auto"/>
              <w:left w:val="nil"/>
              <w:bottom w:val="single" w:sz="4" w:space="0" w:color="auto"/>
              <w:right w:val="single" w:sz="4" w:space="0" w:color="auto"/>
            </w:tcBorders>
            <w:noWrap/>
            <w:vAlign w:val="center"/>
          </w:tcPr>
          <w:p w14:paraId="4D8FD95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向正富</w:t>
            </w:r>
          </w:p>
        </w:tc>
        <w:tc>
          <w:tcPr>
            <w:tcW w:w="3309" w:type="pct"/>
            <w:tcBorders>
              <w:top w:val="single" w:sz="4" w:space="0" w:color="auto"/>
              <w:left w:val="nil"/>
              <w:bottom w:val="single" w:sz="4" w:space="0" w:color="auto"/>
              <w:right w:val="single" w:sz="4" w:space="0" w:color="auto"/>
            </w:tcBorders>
            <w:noWrap/>
            <w:vAlign w:val="center"/>
          </w:tcPr>
          <w:p w14:paraId="229106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财达证券</w:t>
            </w:r>
          </w:p>
        </w:tc>
      </w:tr>
      <w:tr w:rsidR="00F841A0" w14:paraId="7560742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47CB7C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58</w:t>
            </w:r>
          </w:p>
        </w:tc>
        <w:tc>
          <w:tcPr>
            <w:tcW w:w="997" w:type="pct"/>
            <w:tcBorders>
              <w:top w:val="single" w:sz="4" w:space="0" w:color="auto"/>
              <w:left w:val="nil"/>
              <w:bottom w:val="single" w:sz="4" w:space="0" w:color="auto"/>
              <w:right w:val="single" w:sz="4" w:space="0" w:color="auto"/>
            </w:tcBorders>
            <w:noWrap/>
            <w:vAlign w:val="center"/>
          </w:tcPr>
          <w:p w14:paraId="3FA1FC9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顾圣英</w:t>
            </w:r>
          </w:p>
        </w:tc>
        <w:tc>
          <w:tcPr>
            <w:tcW w:w="3309" w:type="pct"/>
            <w:tcBorders>
              <w:top w:val="single" w:sz="4" w:space="0" w:color="auto"/>
              <w:left w:val="nil"/>
              <w:bottom w:val="single" w:sz="4" w:space="0" w:color="auto"/>
              <w:right w:val="single" w:sz="4" w:space="0" w:color="auto"/>
            </w:tcBorders>
            <w:noWrap/>
            <w:vAlign w:val="center"/>
          </w:tcPr>
          <w:p w14:paraId="4465184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磐厚动量</w:t>
            </w:r>
          </w:p>
        </w:tc>
      </w:tr>
      <w:tr w:rsidR="00F841A0" w14:paraId="2D5C7A3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C49133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59</w:t>
            </w:r>
          </w:p>
        </w:tc>
        <w:tc>
          <w:tcPr>
            <w:tcW w:w="997" w:type="pct"/>
            <w:tcBorders>
              <w:top w:val="single" w:sz="4" w:space="0" w:color="auto"/>
              <w:left w:val="nil"/>
              <w:bottom w:val="single" w:sz="4" w:space="0" w:color="auto"/>
              <w:right w:val="single" w:sz="4" w:space="0" w:color="auto"/>
            </w:tcBorders>
            <w:noWrap/>
            <w:vAlign w:val="center"/>
          </w:tcPr>
          <w:p w14:paraId="4A72C38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马良</w:t>
            </w:r>
          </w:p>
        </w:tc>
        <w:tc>
          <w:tcPr>
            <w:tcW w:w="3309" w:type="pct"/>
            <w:tcBorders>
              <w:top w:val="single" w:sz="4" w:space="0" w:color="auto"/>
              <w:left w:val="nil"/>
              <w:bottom w:val="single" w:sz="4" w:space="0" w:color="auto"/>
              <w:right w:val="single" w:sz="4" w:space="0" w:color="auto"/>
            </w:tcBorders>
            <w:noWrap/>
            <w:vAlign w:val="center"/>
          </w:tcPr>
          <w:p w14:paraId="2FC4D64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国投证券</w:t>
            </w:r>
          </w:p>
        </w:tc>
      </w:tr>
      <w:tr w:rsidR="00F841A0" w14:paraId="55F2A52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E14D09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60</w:t>
            </w:r>
          </w:p>
        </w:tc>
        <w:tc>
          <w:tcPr>
            <w:tcW w:w="997" w:type="pct"/>
            <w:tcBorders>
              <w:top w:val="single" w:sz="4" w:space="0" w:color="auto"/>
              <w:left w:val="nil"/>
              <w:bottom w:val="single" w:sz="4" w:space="0" w:color="auto"/>
              <w:right w:val="single" w:sz="4" w:space="0" w:color="auto"/>
            </w:tcBorders>
            <w:noWrap/>
            <w:vAlign w:val="center"/>
          </w:tcPr>
          <w:p w14:paraId="0F92947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孙凯峰</w:t>
            </w:r>
          </w:p>
        </w:tc>
        <w:tc>
          <w:tcPr>
            <w:tcW w:w="3309" w:type="pct"/>
            <w:tcBorders>
              <w:top w:val="single" w:sz="4" w:space="0" w:color="auto"/>
              <w:left w:val="nil"/>
              <w:bottom w:val="single" w:sz="4" w:space="0" w:color="auto"/>
              <w:right w:val="single" w:sz="4" w:space="0" w:color="auto"/>
            </w:tcBorders>
            <w:noWrap/>
            <w:vAlign w:val="center"/>
          </w:tcPr>
          <w:p w14:paraId="05562C6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19D6414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2713FE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61</w:t>
            </w:r>
          </w:p>
        </w:tc>
        <w:tc>
          <w:tcPr>
            <w:tcW w:w="997" w:type="pct"/>
            <w:tcBorders>
              <w:top w:val="single" w:sz="4" w:space="0" w:color="auto"/>
              <w:left w:val="nil"/>
              <w:bottom w:val="single" w:sz="4" w:space="0" w:color="auto"/>
              <w:right w:val="single" w:sz="4" w:space="0" w:color="auto"/>
            </w:tcBorders>
            <w:noWrap/>
            <w:vAlign w:val="center"/>
          </w:tcPr>
          <w:p w14:paraId="2DAD136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王永明</w:t>
            </w:r>
          </w:p>
        </w:tc>
        <w:tc>
          <w:tcPr>
            <w:tcW w:w="3309" w:type="pct"/>
            <w:tcBorders>
              <w:top w:val="single" w:sz="4" w:space="0" w:color="auto"/>
              <w:left w:val="nil"/>
              <w:bottom w:val="single" w:sz="4" w:space="0" w:color="auto"/>
              <w:right w:val="single" w:sz="4" w:space="0" w:color="auto"/>
            </w:tcBorders>
            <w:noWrap/>
            <w:vAlign w:val="center"/>
          </w:tcPr>
          <w:p w14:paraId="63CF114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新华基金</w:t>
            </w:r>
          </w:p>
        </w:tc>
      </w:tr>
      <w:tr w:rsidR="00F841A0" w14:paraId="3A1C70D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51DF22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62</w:t>
            </w:r>
          </w:p>
        </w:tc>
        <w:tc>
          <w:tcPr>
            <w:tcW w:w="997" w:type="pct"/>
            <w:tcBorders>
              <w:top w:val="single" w:sz="4" w:space="0" w:color="auto"/>
              <w:left w:val="nil"/>
              <w:bottom w:val="single" w:sz="4" w:space="0" w:color="auto"/>
              <w:right w:val="single" w:sz="4" w:space="0" w:color="auto"/>
            </w:tcBorders>
            <w:noWrap/>
            <w:vAlign w:val="center"/>
          </w:tcPr>
          <w:p w14:paraId="68DF6E8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周赵羽彤</w:t>
            </w:r>
          </w:p>
        </w:tc>
        <w:tc>
          <w:tcPr>
            <w:tcW w:w="3309" w:type="pct"/>
            <w:tcBorders>
              <w:top w:val="single" w:sz="4" w:space="0" w:color="auto"/>
              <w:left w:val="nil"/>
              <w:bottom w:val="single" w:sz="4" w:space="0" w:color="auto"/>
              <w:right w:val="single" w:sz="4" w:space="0" w:color="auto"/>
            </w:tcBorders>
            <w:noWrap/>
            <w:vAlign w:val="center"/>
          </w:tcPr>
          <w:p w14:paraId="5E9FF8E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国投证券</w:t>
            </w:r>
          </w:p>
        </w:tc>
      </w:tr>
      <w:tr w:rsidR="00F841A0" w14:paraId="495ADD1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74146A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63</w:t>
            </w:r>
          </w:p>
        </w:tc>
        <w:tc>
          <w:tcPr>
            <w:tcW w:w="997" w:type="pct"/>
            <w:tcBorders>
              <w:top w:val="single" w:sz="4" w:space="0" w:color="auto"/>
              <w:left w:val="nil"/>
              <w:bottom w:val="single" w:sz="4" w:space="0" w:color="auto"/>
              <w:right w:val="single" w:sz="4" w:space="0" w:color="auto"/>
            </w:tcBorders>
            <w:noWrap/>
            <w:vAlign w:val="center"/>
          </w:tcPr>
          <w:p w14:paraId="4E41933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刘海波</w:t>
            </w:r>
          </w:p>
        </w:tc>
        <w:tc>
          <w:tcPr>
            <w:tcW w:w="3309" w:type="pct"/>
            <w:tcBorders>
              <w:top w:val="single" w:sz="4" w:space="0" w:color="auto"/>
              <w:left w:val="nil"/>
              <w:bottom w:val="single" w:sz="4" w:space="0" w:color="auto"/>
              <w:right w:val="single" w:sz="4" w:space="0" w:color="auto"/>
            </w:tcBorders>
            <w:noWrap/>
            <w:vAlign w:val="center"/>
          </w:tcPr>
          <w:p w14:paraId="44BAB26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FLYNT LIMITED</w:t>
            </w:r>
          </w:p>
        </w:tc>
      </w:tr>
      <w:tr w:rsidR="00F841A0" w14:paraId="58578EA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ABB705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64</w:t>
            </w:r>
          </w:p>
        </w:tc>
        <w:tc>
          <w:tcPr>
            <w:tcW w:w="997" w:type="pct"/>
            <w:tcBorders>
              <w:top w:val="single" w:sz="4" w:space="0" w:color="auto"/>
              <w:left w:val="nil"/>
              <w:bottom w:val="single" w:sz="4" w:space="0" w:color="auto"/>
              <w:right w:val="single" w:sz="4" w:space="0" w:color="auto"/>
            </w:tcBorders>
            <w:noWrap/>
            <w:vAlign w:val="center"/>
          </w:tcPr>
          <w:p w14:paraId="73D244C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曾启哲</w:t>
            </w:r>
          </w:p>
        </w:tc>
        <w:tc>
          <w:tcPr>
            <w:tcW w:w="3309" w:type="pct"/>
            <w:tcBorders>
              <w:top w:val="single" w:sz="4" w:space="0" w:color="auto"/>
              <w:left w:val="nil"/>
              <w:bottom w:val="single" w:sz="4" w:space="0" w:color="auto"/>
              <w:right w:val="single" w:sz="4" w:space="0" w:color="auto"/>
            </w:tcBorders>
            <w:noWrap/>
            <w:vAlign w:val="center"/>
          </w:tcPr>
          <w:p w14:paraId="64A63BF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上岸资本</w:t>
            </w:r>
          </w:p>
        </w:tc>
      </w:tr>
      <w:tr w:rsidR="00F841A0" w14:paraId="50BC49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0CE935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65</w:t>
            </w:r>
          </w:p>
        </w:tc>
        <w:tc>
          <w:tcPr>
            <w:tcW w:w="997" w:type="pct"/>
            <w:tcBorders>
              <w:top w:val="single" w:sz="4" w:space="0" w:color="auto"/>
              <w:left w:val="nil"/>
              <w:bottom w:val="single" w:sz="4" w:space="0" w:color="auto"/>
              <w:right w:val="single" w:sz="4" w:space="0" w:color="auto"/>
            </w:tcBorders>
            <w:noWrap/>
            <w:vAlign w:val="center"/>
          </w:tcPr>
          <w:p w14:paraId="4FF793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肖隽</w:t>
            </w:r>
          </w:p>
        </w:tc>
        <w:tc>
          <w:tcPr>
            <w:tcW w:w="3309" w:type="pct"/>
            <w:tcBorders>
              <w:top w:val="single" w:sz="4" w:space="0" w:color="auto"/>
              <w:left w:val="nil"/>
              <w:bottom w:val="single" w:sz="4" w:space="0" w:color="auto"/>
              <w:right w:val="single" w:sz="4" w:space="0" w:color="auto"/>
            </w:tcBorders>
            <w:noWrap/>
            <w:vAlign w:val="center"/>
          </w:tcPr>
          <w:p w14:paraId="67E82AB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国泰海通证券</w:t>
            </w:r>
          </w:p>
        </w:tc>
      </w:tr>
      <w:tr w:rsidR="00F841A0" w14:paraId="559B0B0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E1445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66</w:t>
            </w:r>
          </w:p>
        </w:tc>
        <w:tc>
          <w:tcPr>
            <w:tcW w:w="997" w:type="pct"/>
            <w:tcBorders>
              <w:top w:val="single" w:sz="4" w:space="0" w:color="auto"/>
              <w:left w:val="nil"/>
              <w:bottom w:val="single" w:sz="4" w:space="0" w:color="auto"/>
              <w:right w:val="single" w:sz="4" w:space="0" w:color="auto"/>
            </w:tcBorders>
            <w:noWrap/>
            <w:vAlign w:val="center"/>
          </w:tcPr>
          <w:p w14:paraId="2B0848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张伟倩</w:t>
            </w:r>
          </w:p>
        </w:tc>
        <w:tc>
          <w:tcPr>
            <w:tcW w:w="3309" w:type="pct"/>
            <w:tcBorders>
              <w:top w:val="single" w:sz="4" w:space="0" w:color="auto"/>
              <w:left w:val="nil"/>
              <w:bottom w:val="single" w:sz="4" w:space="0" w:color="auto"/>
              <w:right w:val="single" w:sz="4" w:space="0" w:color="auto"/>
            </w:tcBorders>
            <w:noWrap/>
            <w:vAlign w:val="center"/>
          </w:tcPr>
          <w:p w14:paraId="77D2307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永安国富基金</w:t>
            </w:r>
          </w:p>
        </w:tc>
      </w:tr>
      <w:tr w:rsidR="00F841A0" w14:paraId="29FD5EB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9611F5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67</w:t>
            </w:r>
          </w:p>
        </w:tc>
        <w:tc>
          <w:tcPr>
            <w:tcW w:w="997" w:type="pct"/>
            <w:tcBorders>
              <w:top w:val="single" w:sz="4" w:space="0" w:color="auto"/>
              <w:left w:val="nil"/>
              <w:bottom w:val="single" w:sz="4" w:space="0" w:color="auto"/>
              <w:right w:val="single" w:sz="4" w:space="0" w:color="auto"/>
            </w:tcBorders>
            <w:noWrap/>
            <w:vAlign w:val="center"/>
          </w:tcPr>
          <w:p w14:paraId="0DFCF10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章启耀</w:t>
            </w:r>
          </w:p>
        </w:tc>
        <w:tc>
          <w:tcPr>
            <w:tcW w:w="3309" w:type="pct"/>
            <w:tcBorders>
              <w:top w:val="single" w:sz="4" w:space="0" w:color="auto"/>
              <w:left w:val="nil"/>
              <w:bottom w:val="single" w:sz="4" w:space="0" w:color="auto"/>
              <w:right w:val="single" w:sz="4" w:space="0" w:color="auto"/>
            </w:tcBorders>
            <w:noWrap/>
            <w:vAlign w:val="center"/>
          </w:tcPr>
          <w:p w14:paraId="3BB8576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西部证券</w:t>
            </w:r>
          </w:p>
        </w:tc>
      </w:tr>
      <w:tr w:rsidR="00F841A0" w14:paraId="5FB7673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519EAE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68</w:t>
            </w:r>
          </w:p>
        </w:tc>
        <w:tc>
          <w:tcPr>
            <w:tcW w:w="997" w:type="pct"/>
            <w:tcBorders>
              <w:top w:val="single" w:sz="4" w:space="0" w:color="auto"/>
              <w:left w:val="nil"/>
              <w:bottom w:val="single" w:sz="4" w:space="0" w:color="auto"/>
              <w:right w:val="single" w:sz="4" w:space="0" w:color="auto"/>
            </w:tcBorders>
            <w:noWrap/>
            <w:vAlign w:val="center"/>
          </w:tcPr>
          <w:p w14:paraId="0E556CB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伍涛</w:t>
            </w:r>
          </w:p>
        </w:tc>
        <w:tc>
          <w:tcPr>
            <w:tcW w:w="3309" w:type="pct"/>
            <w:tcBorders>
              <w:top w:val="single" w:sz="4" w:space="0" w:color="auto"/>
              <w:left w:val="nil"/>
              <w:bottom w:val="single" w:sz="4" w:space="0" w:color="auto"/>
              <w:right w:val="single" w:sz="4" w:space="0" w:color="auto"/>
            </w:tcBorders>
            <w:noWrap/>
            <w:vAlign w:val="center"/>
          </w:tcPr>
          <w:p w14:paraId="7E38AF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2EBB05F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15418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69</w:t>
            </w:r>
          </w:p>
        </w:tc>
        <w:tc>
          <w:tcPr>
            <w:tcW w:w="997" w:type="pct"/>
            <w:tcBorders>
              <w:top w:val="single" w:sz="4" w:space="0" w:color="auto"/>
              <w:left w:val="nil"/>
              <w:bottom w:val="single" w:sz="4" w:space="0" w:color="auto"/>
              <w:right w:val="single" w:sz="4" w:space="0" w:color="auto"/>
            </w:tcBorders>
            <w:noWrap/>
            <w:vAlign w:val="center"/>
          </w:tcPr>
          <w:p w14:paraId="5C7F64B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王兆祥</w:t>
            </w:r>
          </w:p>
        </w:tc>
        <w:tc>
          <w:tcPr>
            <w:tcW w:w="3309" w:type="pct"/>
            <w:tcBorders>
              <w:top w:val="single" w:sz="4" w:space="0" w:color="auto"/>
              <w:left w:val="nil"/>
              <w:bottom w:val="single" w:sz="4" w:space="0" w:color="auto"/>
              <w:right w:val="single" w:sz="4" w:space="0" w:color="auto"/>
            </w:tcBorders>
            <w:noWrap/>
            <w:vAlign w:val="center"/>
          </w:tcPr>
          <w:p w14:paraId="1E4741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国泰基金</w:t>
            </w:r>
          </w:p>
        </w:tc>
      </w:tr>
      <w:tr w:rsidR="00F841A0" w14:paraId="43F3AE6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1BFE83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70</w:t>
            </w:r>
          </w:p>
        </w:tc>
        <w:tc>
          <w:tcPr>
            <w:tcW w:w="997" w:type="pct"/>
            <w:tcBorders>
              <w:top w:val="single" w:sz="4" w:space="0" w:color="auto"/>
              <w:left w:val="nil"/>
              <w:bottom w:val="single" w:sz="4" w:space="0" w:color="auto"/>
              <w:right w:val="single" w:sz="4" w:space="0" w:color="auto"/>
            </w:tcBorders>
            <w:noWrap/>
            <w:vAlign w:val="center"/>
          </w:tcPr>
          <w:p w14:paraId="7A3CC42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郑捷</w:t>
            </w:r>
          </w:p>
        </w:tc>
        <w:tc>
          <w:tcPr>
            <w:tcW w:w="3309" w:type="pct"/>
            <w:tcBorders>
              <w:top w:val="single" w:sz="4" w:space="0" w:color="auto"/>
              <w:left w:val="nil"/>
              <w:bottom w:val="single" w:sz="4" w:space="0" w:color="auto"/>
              <w:right w:val="single" w:sz="4" w:space="0" w:color="auto"/>
            </w:tcBorders>
            <w:noWrap/>
            <w:vAlign w:val="center"/>
          </w:tcPr>
          <w:p w14:paraId="083DBFC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秋阳投资</w:t>
            </w:r>
          </w:p>
        </w:tc>
      </w:tr>
      <w:tr w:rsidR="00F841A0" w14:paraId="57CD4B6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5D9C9D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71</w:t>
            </w:r>
          </w:p>
        </w:tc>
        <w:tc>
          <w:tcPr>
            <w:tcW w:w="997" w:type="pct"/>
            <w:tcBorders>
              <w:top w:val="single" w:sz="4" w:space="0" w:color="auto"/>
              <w:left w:val="nil"/>
              <w:bottom w:val="single" w:sz="4" w:space="0" w:color="auto"/>
              <w:right w:val="single" w:sz="4" w:space="0" w:color="auto"/>
            </w:tcBorders>
            <w:noWrap/>
            <w:vAlign w:val="center"/>
          </w:tcPr>
          <w:p w14:paraId="5F1FFC7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张晓艳</w:t>
            </w:r>
          </w:p>
        </w:tc>
        <w:tc>
          <w:tcPr>
            <w:tcW w:w="3309" w:type="pct"/>
            <w:tcBorders>
              <w:top w:val="single" w:sz="4" w:space="0" w:color="auto"/>
              <w:left w:val="nil"/>
              <w:bottom w:val="single" w:sz="4" w:space="0" w:color="auto"/>
              <w:right w:val="single" w:sz="4" w:space="0" w:color="auto"/>
            </w:tcBorders>
            <w:noWrap/>
            <w:vAlign w:val="center"/>
          </w:tcPr>
          <w:p w14:paraId="6925522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西安敦成私募基金</w:t>
            </w:r>
          </w:p>
        </w:tc>
      </w:tr>
      <w:tr w:rsidR="00F841A0" w14:paraId="029EE4A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F795BE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72</w:t>
            </w:r>
          </w:p>
        </w:tc>
        <w:tc>
          <w:tcPr>
            <w:tcW w:w="997" w:type="pct"/>
            <w:tcBorders>
              <w:top w:val="single" w:sz="4" w:space="0" w:color="auto"/>
              <w:left w:val="nil"/>
              <w:bottom w:val="single" w:sz="4" w:space="0" w:color="auto"/>
              <w:right w:val="single" w:sz="4" w:space="0" w:color="auto"/>
            </w:tcBorders>
            <w:noWrap/>
            <w:vAlign w:val="center"/>
          </w:tcPr>
          <w:p w14:paraId="4DC87C7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徐大吉</w:t>
            </w:r>
          </w:p>
        </w:tc>
        <w:tc>
          <w:tcPr>
            <w:tcW w:w="3309" w:type="pct"/>
            <w:tcBorders>
              <w:top w:val="single" w:sz="4" w:space="0" w:color="auto"/>
              <w:left w:val="nil"/>
              <w:bottom w:val="single" w:sz="4" w:space="0" w:color="auto"/>
              <w:right w:val="single" w:sz="4" w:space="0" w:color="auto"/>
            </w:tcBorders>
            <w:noWrap/>
            <w:vAlign w:val="center"/>
          </w:tcPr>
          <w:p w14:paraId="1F5B0A1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6D96A2A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ED283F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73</w:t>
            </w:r>
          </w:p>
        </w:tc>
        <w:tc>
          <w:tcPr>
            <w:tcW w:w="997" w:type="pct"/>
            <w:tcBorders>
              <w:top w:val="single" w:sz="4" w:space="0" w:color="auto"/>
              <w:left w:val="nil"/>
              <w:bottom w:val="single" w:sz="4" w:space="0" w:color="auto"/>
              <w:right w:val="single" w:sz="4" w:space="0" w:color="auto"/>
            </w:tcBorders>
            <w:noWrap/>
            <w:vAlign w:val="center"/>
          </w:tcPr>
          <w:p w14:paraId="6D1CFC9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刘飞</w:t>
            </w:r>
          </w:p>
        </w:tc>
        <w:tc>
          <w:tcPr>
            <w:tcW w:w="3309" w:type="pct"/>
            <w:tcBorders>
              <w:top w:val="single" w:sz="4" w:space="0" w:color="auto"/>
              <w:left w:val="nil"/>
              <w:bottom w:val="single" w:sz="4" w:space="0" w:color="auto"/>
              <w:right w:val="single" w:sz="4" w:space="0" w:color="auto"/>
            </w:tcBorders>
            <w:noWrap/>
            <w:vAlign w:val="center"/>
          </w:tcPr>
          <w:p w14:paraId="0C13C5C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6DF2D7C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41F2A9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74</w:t>
            </w:r>
          </w:p>
        </w:tc>
        <w:tc>
          <w:tcPr>
            <w:tcW w:w="997" w:type="pct"/>
            <w:tcBorders>
              <w:top w:val="single" w:sz="4" w:space="0" w:color="auto"/>
              <w:left w:val="nil"/>
              <w:bottom w:val="single" w:sz="4" w:space="0" w:color="auto"/>
              <w:right w:val="single" w:sz="4" w:space="0" w:color="auto"/>
            </w:tcBorders>
            <w:noWrap/>
            <w:vAlign w:val="center"/>
          </w:tcPr>
          <w:p w14:paraId="6AB19C6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呼书逸</w:t>
            </w:r>
          </w:p>
        </w:tc>
        <w:tc>
          <w:tcPr>
            <w:tcW w:w="3309" w:type="pct"/>
            <w:tcBorders>
              <w:top w:val="single" w:sz="4" w:space="0" w:color="auto"/>
              <w:left w:val="nil"/>
              <w:bottom w:val="single" w:sz="4" w:space="0" w:color="auto"/>
              <w:right w:val="single" w:sz="4" w:space="0" w:color="auto"/>
            </w:tcBorders>
            <w:noWrap/>
            <w:vAlign w:val="center"/>
          </w:tcPr>
          <w:p w14:paraId="3AC9E21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东吴证券</w:t>
            </w:r>
          </w:p>
        </w:tc>
      </w:tr>
      <w:tr w:rsidR="00F841A0" w14:paraId="7B7029A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74FFCF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75</w:t>
            </w:r>
          </w:p>
        </w:tc>
        <w:tc>
          <w:tcPr>
            <w:tcW w:w="997" w:type="pct"/>
            <w:tcBorders>
              <w:top w:val="single" w:sz="4" w:space="0" w:color="auto"/>
              <w:left w:val="nil"/>
              <w:bottom w:val="single" w:sz="4" w:space="0" w:color="auto"/>
              <w:right w:val="single" w:sz="4" w:space="0" w:color="auto"/>
            </w:tcBorders>
            <w:noWrap/>
            <w:vAlign w:val="center"/>
          </w:tcPr>
          <w:p w14:paraId="72A7C45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李唯</w:t>
            </w:r>
          </w:p>
        </w:tc>
        <w:tc>
          <w:tcPr>
            <w:tcW w:w="3309" w:type="pct"/>
            <w:tcBorders>
              <w:top w:val="single" w:sz="4" w:space="0" w:color="auto"/>
              <w:left w:val="nil"/>
              <w:bottom w:val="single" w:sz="4" w:space="0" w:color="auto"/>
              <w:right w:val="single" w:sz="4" w:space="0" w:color="auto"/>
            </w:tcBorders>
            <w:noWrap/>
            <w:vAlign w:val="center"/>
          </w:tcPr>
          <w:p w14:paraId="292494E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38C352E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9CBBA4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76</w:t>
            </w:r>
          </w:p>
        </w:tc>
        <w:tc>
          <w:tcPr>
            <w:tcW w:w="997" w:type="pct"/>
            <w:tcBorders>
              <w:top w:val="single" w:sz="4" w:space="0" w:color="auto"/>
              <w:left w:val="nil"/>
              <w:bottom w:val="single" w:sz="4" w:space="0" w:color="auto"/>
              <w:right w:val="single" w:sz="4" w:space="0" w:color="auto"/>
            </w:tcBorders>
            <w:noWrap/>
            <w:vAlign w:val="center"/>
          </w:tcPr>
          <w:p w14:paraId="27B6C35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蓝东</w:t>
            </w:r>
          </w:p>
        </w:tc>
        <w:tc>
          <w:tcPr>
            <w:tcW w:w="3309" w:type="pct"/>
            <w:tcBorders>
              <w:top w:val="single" w:sz="4" w:space="0" w:color="auto"/>
              <w:left w:val="nil"/>
              <w:bottom w:val="single" w:sz="4" w:space="0" w:color="auto"/>
              <w:right w:val="single" w:sz="4" w:space="0" w:color="auto"/>
            </w:tcBorders>
            <w:noWrap/>
            <w:vAlign w:val="center"/>
          </w:tcPr>
          <w:p w14:paraId="296F956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深圳宏鼎财富管理有限公司</w:t>
            </w:r>
          </w:p>
        </w:tc>
      </w:tr>
      <w:tr w:rsidR="00F841A0" w14:paraId="07A782D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CD8217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77</w:t>
            </w:r>
          </w:p>
        </w:tc>
        <w:tc>
          <w:tcPr>
            <w:tcW w:w="997" w:type="pct"/>
            <w:tcBorders>
              <w:top w:val="single" w:sz="4" w:space="0" w:color="auto"/>
              <w:left w:val="nil"/>
              <w:bottom w:val="single" w:sz="4" w:space="0" w:color="auto"/>
              <w:right w:val="single" w:sz="4" w:space="0" w:color="auto"/>
            </w:tcBorders>
            <w:noWrap/>
            <w:vAlign w:val="center"/>
          </w:tcPr>
          <w:p w14:paraId="2A88414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陈苏</w:t>
            </w:r>
          </w:p>
        </w:tc>
        <w:tc>
          <w:tcPr>
            <w:tcW w:w="3309" w:type="pct"/>
            <w:tcBorders>
              <w:top w:val="single" w:sz="4" w:space="0" w:color="auto"/>
              <w:left w:val="nil"/>
              <w:bottom w:val="single" w:sz="4" w:space="0" w:color="auto"/>
              <w:right w:val="single" w:sz="4" w:space="0" w:color="auto"/>
            </w:tcBorders>
            <w:noWrap/>
            <w:vAlign w:val="center"/>
          </w:tcPr>
          <w:p w14:paraId="483DD8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长城财富</w:t>
            </w:r>
          </w:p>
        </w:tc>
      </w:tr>
      <w:tr w:rsidR="00F841A0" w14:paraId="72D0B7D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DD2D9E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78</w:t>
            </w:r>
          </w:p>
        </w:tc>
        <w:tc>
          <w:tcPr>
            <w:tcW w:w="997" w:type="pct"/>
            <w:tcBorders>
              <w:top w:val="single" w:sz="4" w:space="0" w:color="auto"/>
              <w:left w:val="nil"/>
              <w:bottom w:val="single" w:sz="4" w:space="0" w:color="auto"/>
              <w:right w:val="single" w:sz="4" w:space="0" w:color="auto"/>
            </w:tcBorders>
            <w:noWrap/>
            <w:vAlign w:val="center"/>
          </w:tcPr>
          <w:p w14:paraId="1CFE497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程超</w:t>
            </w:r>
          </w:p>
        </w:tc>
        <w:tc>
          <w:tcPr>
            <w:tcW w:w="3309" w:type="pct"/>
            <w:tcBorders>
              <w:top w:val="single" w:sz="4" w:space="0" w:color="auto"/>
              <w:left w:val="nil"/>
              <w:bottom w:val="single" w:sz="4" w:space="0" w:color="auto"/>
              <w:right w:val="single" w:sz="4" w:space="0" w:color="auto"/>
            </w:tcBorders>
            <w:noWrap/>
            <w:vAlign w:val="center"/>
          </w:tcPr>
          <w:p w14:paraId="625505E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Torito Capital Limited</w:t>
            </w:r>
          </w:p>
        </w:tc>
      </w:tr>
      <w:tr w:rsidR="00F841A0" w14:paraId="08F56D1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EBCD3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79</w:t>
            </w:r>
          </w:p>
        </w:tc>
        <w:tc>
          <w:tcPr>
            <w:tcW w:w="997" w:type="pct"/>
            <w:tcBorders>
              <w:top w:val="single" w:sz="4" w:space="0" w:color="auto"/>
              <w:left w:val="nil"/>
              <w:bottom w:val="single" w:sz="4" w:space="0" w:color="auto"/>
              <w:right w:val="single" w:sz="4" w:space="0" w:color="auto"/>
            </w:tcBorders>
            <w:noWrap/>
            <w:vAlign w:val="center"/>
          </w:tcPr>
          <w:p w14:paraId="3F2BAF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孙浩中</w:t>
            </w:r>
          </w:p>
        </w:tc>
        <w:tc>
          <w:tcPr>
            <w:tcW w:w="3309" w:type="pct"/>
            <w:tcBorders>
              <w:top w:val="single" w:sz="4" w:space="0" w:color="auto"/>
              <w:left w:val="nil"/>
              <w:bottom w:val="single" w:sz="4" w:space="0" w:color="auto"/>
              <w:right w:val="single" w:sz="4" w:space="0" w:color="auto"/>
            </w:tcBorders>
            <w:noWrap/>
            <w:vAlign w:val="center"/>
          </w:tcPr>
          <w:p w14:paraId="09EA9F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中信保诚基金</w:t>
            </w:r>
          </w:p>
        </w:tc>
      </w:tr>
      <w:tr w:rsidR="00F841A0" w14:paraId="310B186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1CCFB8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80</w:t>
            </w:r>
          </w:p>
        </w:tc>
        <w:tc>
          <w:tcPr>
            <w:tcW w:w="997" w:type="pct"/>
            <w:tcBorders>
              <w:top w:val="single" w:sz="4" w:space="0" w:color="auto"/>
              <w:left w:val="nil"/>
              <w:bottom w:val="single" w:sz="4" w:space="0" w:color="auto"/>
              <w:right w:val="single" w:sz="4" w:space="0" w:color="auto"/>
            </w:tcBorders>
            <w:noWrap/>
            <w:vAlign w:val="center"/>
          </w:tcPr>
          <w:p w14:paraId="2FDA503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李心宇</w:t>
            </w:r>
          </w:p>
        </w:tc>
        <w:tc>
          <w:tcPr>
            <w:tcW w:w="3309" w:type="pct"/>
            <w:tcBorders>
              <w:top w:val="single" w:sz="4" w:space="0" w:color="auto"/>
              <w:left w:val="nil"/>
              <w:bottom w:val="single" w:sz="4" w:space="0" w:color="auto"/>
              <w:right w:val="single" w:sz="4" w:space="0" w:color="auto"/>
            </w:tcBorders>
            <w:noWrap/>
            <w:vAlign w:val="center"/>
          </w:tcPr>
          <w:p w14:paraId="65455C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张家港高竹私募基金管理有限公司</w:t>
            </w:r>
          </w:p>
        </w:tc>
      </w:tr>
      <w:tr w:rsidR="00F841A0" w14:paraId="3C523F1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82A22C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81</w:t>
            </w:r>
          </w:p>
        </w:tc>
        <w:tc>
          <w:tcPr>
            <w:tcW w:w="997" w:type="pct"/>
            <w:tcBorders>
              <w:top w:val="single" w:sz="4" w:space="0" w:color="auto"/>
              <w:left w:val="nil"/>
              <w:bottom w:val="single" w:sz="4" w:space="0" w:color="auto"/>
              <w:right w:val="single" w:sz="4" w:space="0" w:color="auto"/>
            </w:tcBorders>
            <w:noWrap/>
            <w:vAlign w:val="center"/>
          </w:tcPr>
          <w:p w14:paraId="238458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吴文俏</w:t>
            </w:r>
          </w:p>
        </w:tc>
        <w:tc>
          <w:tcPr>
            <w:tcW w:w="3309" w:type="pct"/>
            <w:tcBorders>
              <w:top w:val="single" w:sz="4" w:space="0" w:color="auto"/>
              <w:left w:val="nil"/>
              <w:bottom w:val="single" w:sz="4" w:space="0" w:color="auto"/>
              <w:right w:val="single" w:sz="4" w:space="0" w:color="auto"/>
            </w:tcBorders>
            <w:noWrap/>
            <w:vAlign w:val="center"/>
          </w:tcPr>
          <w:p w14:paraId="273F23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银鲨投资基金</w:t>
            </w:r>
          </w:p>
        </w:tc>
      </w:tr>
      <w:tr w:rsidR="00F841A0" w14:paraId="1C9B40C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F7D9B6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82</w:t>
            </w:r>
          </w:p>
        </w:tc>
        <w:tc>
          <w:tcPr>
            <w:tcW w:w="997" w:type="pct"/>
            <w:tcBorders>
              <w:top w:val="single" w:sz="4" w:space="0" w:color="auto"/>
              <w:left w:val="nil"/>
              <w:bottom w:val="single" w:sz="4" w:space="0" w:color="auto"/>
              <w:right w:val="single" w:sz="4" w:space="0" w:color="auto"/>
            </w:tcBorders>
            <w:noWrap/>
            <w:vAlign w:val="center"/>
          </w:tcPr>
          <w:p w14:paraId="60BEBB8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王炳辉</w:t>
            </w:r>
          </w:p>
        </w:tc>
        <w:tc>
          <w:tcPr>
            <w:tcW w:w="3309" w:type="pct"/>
            <w:tcBorders>
              <w:top w:val="single" w:sz="4" w:space="0" w:color="auto"/>
              <w:left w:val="nil"/>
              <w:bottom w:val="single" w:sz="4" w:space="0" w:color="auto"/>
              <w:right w:val="single" w:sz="4" w:space="0" w:color="auto"/>
            </w:tcBorders>
            <w:noWrap/>
            <w:vAlign w:val="center"/>
          </w:tcPr>
          <w:p w14:paraId="102CAAA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开源证券</w:t>
            </w:r>
          </w:p>
        </w:tc>
      </w:tr>
      <w:tr w:rsidR="00F841A0" w14:paraId="7501CC5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7BD3FA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83</w:t>
            </w:r>
          </w:p>
        </w:tc>
        <w:tc>
          <w:tcPr>
            <w:tcW w:w="997" w:type="pct"/>
            <w:tcBorders>
              <w:top w:val="single" w:sz="4" w:space="0" w:color="auto"/>
              <w:left w:val="nil"/>
              <w:bottom w:val="single" w:sz="4" w:space="0" w:color="auto"/>
              <w:right w:val="single" w:sz="4" w:space="0" w:color="auto"/>
            </w:tcBorders>
            <w:noWrap/>
            <w:vAlign w:val="center"/>
          </w:tcPr>
          <w:p w14:paraId="5240115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延姣阳</w:t>
            </w:r>
          </w:p>
        </w:tc>
        <w:tc>
          <w:tcPr>
            <w:tcW w:w="3309" w:type="pct"/>
            <w:tcBorders>
              <w:top w:val="single" w:sz="4" w:space="0" w:color="auto"/>
              <w:left w:val="nil"/>
              <w:bottom w:val="single" w:sz="4" w:space="0" w:color="auto"/>
              <w:right w:val="single" w:sz="4" w:space="0" w:color="auto"/>
            </w:tcBorders>
            <w:noWrap/>
            <w:vAlign w:val="center"/>
          </w:tcPr>
          <w:p w14:paraId="7EE6BD8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国信证券</w:t>
            </w:r>
          </w:p>
        </w:tc>
      </w:tr>
      <w:tr w:rsidR="00F841A0" w14:paraId="7EE5200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4EF0A5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84</w:t>
            </w:r>
          </w:p>
        </w:tc>
        <w:tc>
          <w:tcPr>
            <w:tcW w:w="997" w:type="pct"/>
            <w:tcBorders>
              <w:top w:val="single" w:sz="4" w:space="0" w:color="auto"/>
              <w:left w:val="nil"/>
              <w:bottom w:val="single" w:sz="4" w:space="0" w:color="auto"/>
              <w:right w:val="single" w:sz="4" w:space="0" w:color="auto"/>
            </w:tcBorders>
            <w:noWrap/>
            <w:vAlign w:val="center"/>
          </w:tcPr>
          <w:p w14:paraId="016B786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鞠</w:t>
            </w:r>
            <w:r>
              <w:rPr>
                <w:rFonts w:ascii="Arial" w:eastAsia="宋体" w:hAnsi="Arial" w:cs="Arial"/>
                <w:color w:val="000000"/>
                <w:sz w:val="22"/>
              </w:rPr>
              <w:t xml:space="preserve"> </w:t>
            </w:r>
            <w:r>
              <w:rPr>
                <w:rFonts w:ascii="Arial" w:eastAsia="宋体" w:hAnsi="Arial" w:cs="Arial"/>
                <w:color w:val="000000"/>
                <w:sz w:val="22"/>
              </w:rPr>
              <w:t>爽</w:t>
            </w:r>
          </w:p>
        </w:tc>
        <w:tc>
          <w:tcPr>
            <w:tcW w:w="3309" w:type="pct"/>
            <w:tcBorders>
              <w:top w:val="single" w:sz="4" w:space="0" w:color="auto"/>
              <w:left w:val="nil"/>
              <w:bottom w:val="single" w:sz="4" w:space="0" w:color="auto"/>
              <w:right w:val="single" w:sz="4" w:space="0" w:color="auto"/>
            </w:tcBorders>
            <w:noWrap/>
            <w:vAlign w:val="center"/>
          </w:tcPr>
          <w:p w14:paraId="12F5E8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洛书投资</w:t>
            </w:r>
          </w:p>
        </w:tc>
      </w:tr>
      <w:tr w:rsidR="00F841A0" w14:paraId="2B4A046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B1E27E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85</w:t>
            </w:r>
          </w:p>
        </w:tc>
        <w:tc>
          <w:tcPr>
            <w:tcW w:w="997" w:type="pct"/>
            <w:tcBorders>
              <w:top w:val="single" w:sz="4" w:space="0" w:color="auto"/>
              <w:left w:val="nil"/>
              <w:bottom w:val="single" w:sz="4" w:space="0" w:color="auto"/>
              <w:right w:val="single" w:sz="4" w:space="0" w:color="auto"/>
            </w:tcBorders>
            <w:noWrap/>
            <w:vAlign w:val="center"/>
          </w:tcPr>
          <w:p w14:paraId="3EEDA1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梁雪</w:t>
            </w:r>
          </w:p>
        </w:tc>
        <w:tc>
          <w:tcPr>
            <w:tcW w:w="3309" w:type="pct"/>
            <w:tcBorders>
              <w:top w:val="single" w:sz="4" w:space="0" w:color="auto"/>
              <w:left w:val="nil"/>
              <w:bottom w:val="single" w:sz="4" w:space="0" w:color="auto"/>
              <w:right w:val="single" w:sz="4" w:space="0" w:color="auto"/>
            </w:tcBorders>
            <w:noWrap/>
            <w:vAlign w:val="center"/>
          </w:tcPr>
          <w:p w14:paraId="3D6A1F9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创金合信基金</w:t>
            </w:r>
          </w:p>
        </w:tc>
      </w:tr>
      <w:tr w:rsidR="00F841A0" w14:paraId="382E342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22B4B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86</w:t>
            </w:r>
          </w:p>
        </w:tc>
        <w:tc>
          <w:tcPr>
            <w:tcW w:w="997" w:type="pct"/>
            <w:tcBorders>
              <w:top w:val="single" w:sz="4" w:space="0" w:color="auto"/>
              <w:left w:val="nil"/>
              <w:bottom w:val="single" w:sz="4" w:space="0" w:color="auto"/>
              <w:right w:val="single" w:sz="4" w:space="0" w:color="auto"/>
            </w:tcBorders>
            <w:noWrap/>
            <w:vAlign w:val="center"/>
          </w:tcPr>
          <w:p w14:paraId="11FBF72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李沛雨</w:t>
            </w:r>
          </w:p>
        </w:tc>
        <w:tc>
          <w:tcPr>
            <w:tcW w:w="3309" w:type="pct"/>
            <w:tcBorders>
              <w:top w:val="single" w:sz="4" w:space="0" w:color="auto"/>
              <w:left w:val="nil"/>
              <w:bottom w:val="single" w:sz="4" w:space="0" w:color="auto"/>
              <w:right w:val="single" w:sz="4" w:space="0" w:color="auto"/>
            </w:tcBorders>
            <w:noWrap/>
            <w:vAlign w:val="center"/>
          </w:tcPr>
          <w:p w14:paraId="0A45F0A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野村东方国际证券</w:t>
            </w:r>
          </w:p>
        </w:tc>
      </w:tr>
      <w:tr w:rsidR="00F841A0" w14:paraId="50F52D7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AE48A7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87</w:t>
            </w:r>
          </w:p>
        </w:tc>
        <w:tc>
          <w:tcPr>
            <w:tcW w:w="997" w:type="pct"/>
            <w:tcBorders>
              <w:top w:val="single" w:sz="4" w:space="0" w:color="auto"/>
              <w:left w:val="nil"/>
              <w:bottom w:val="single" w:sz="4" w:space="0" w:color="auto"/>
              <w:right w:val="single" w:sz="4" w:space="0" w:color="auto"/>
            </w:tcBorders>
            <w:noWrap/>
            <w:vAlign w:val="center"/>
          </w:tcPr>
          <w:p w14:paraId="0CA11CD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黄向前</w:t>
            </w:r>
          </w:p>
        </w:tc>
        <w:tc>
          <w:tcPr>
            <w:tcW w:w="3309" w:type="pct"/>
            <w:tcBorders>
              <w:top w:val="single" w:sz="4" w:space="0" w:color="auto"/>
              <w:left w:val="nil"/>
              <w:bottom w:val="single" w:sz="4" w:space="0" w:color="auto"/>
              <w:right w:val="single" w:sz="4" w:space="0" w:color="auto"/>
            </w:tcBorders>
            <w:noWrap/>
            <w:vAlign w:val="center"/>
          </w:tcPr>
          <w:p w14:paraId="1BDB8E7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尚诚资产</w:t>
            </w:r>
          </w:p>
        </w:tc>
      </w:tr>
      <w:tr w:rsidR="00F841A0" w14:paraId="3D159F1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AB2EF2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88</w:t>
            </w:r>
          </w:p>
        </w:tc>
        <w:tc>
          <w:tcPr>
            <w:tcW w:w="997" w:type="pct"/>
            <w:tcBorders>
              <w:top w:val="single" w:sz="4" w:space="0" w:color="auto"/>
              <w:left w:val="nil"/>
              <w:bottom w:val="single" w:sz="4" w:space="0" w:color="auto"/>
              <w:right w:val="single" w:sz="4" w:space="0" w:color="auto"/>
            </w:tcBorders>
            <w:noWrap/>
            <w:vAlign w:val="center"/>
          </w:tcPr>
          <w:p w14:paraId="5D8DCB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刘勇</w:t>
            </w:r>
          </w:p>
        </w:tc>
        <w:tc>
          <w:tcPr>
            <w:tcW w:w="3309" w:type="pct"/>
            <w:tcBorders>
              <w:top w:val="single" w:sz="4" w:space="0" w:color="auto"/>
              <w:left w:val="nil"/>
              <w:bottom w:val="single" w:sz="4" w:space="0" w:color="auto"/>
              <w:right w:val="single" w:sz="4" w:space="0" w:color="auto"/>
            </w:tcBorders>
            <w:noWrap/>
            <w:vAlign w:val="center"/>
          </w:tcPr>
          <w:p w14:paraId="23B6F65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光大证券</w:t>
            </w:r>
          </w:p>
        </w:tc>
      </w:tr>
      <w:tr w:rsidR="00F841A0" w14:paraId="65535E5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09F418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89</w:t>
            </w:r>
          </w:p>
        </w:tc>
        <w:tc>
          <w:tcPr>
            <w:tcW w:w="997" w:type="pct"/>
            <w:tcBorders>
              <w:top w:val="single" w:sz="4" w:space="0" w:color="auto"/>
              <w:left w:val="nil"/>
              <w:bottom w:val="single" w:sz="4" w:space="0" w:color="auto"/>
              <w:right w:val="single" w:sz="4" w:space="0" w:color="auto"/>
            </w:tcBorders>
            <w:noWrap/>
            <w:vAlign w:val="center"/>
          </w:tcPr>
          <w:p w14:paraId="78A2A0A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汪中昊</w:t>
            </w:r>
          </w:p>
        </w:tc>
        <w:tc>
          <w:tcPr>
            <w:tcW w:w="3309" w:type="pct"/>
            <w:tcBorders>
              <w:top w:val="single" w:sz="4" w:space="0" w:color="auto"/>
              <w:left w:val="nil"/>
              <w:bottom w:val="single" w:sz="4" w:space="0" w:color="auto"/>
              <w:right w:val="single" w:sz="4" w:space="0" w:color="auto"/>
            </w:tcBorders>
            <w:noWrap/>
            <w:vAlign w:val="center"/>
          </w:tcPr>
          <w:p w14:paraId="11FB009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长江资管</w:t>
            </w:r>
          </w:p>
        </w:tc>
      </w:tr>
      <w:tr w:rsidR="00F841A0" w14:paraId="3C97486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003EB0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90</w:t>
            </w:r>
          </w:p>
        </w:tc>
        <w:tc>
          <w:tcPr>
            <w:tcW w:w="997" w:type="pct"/>
            <w:tcBorders>
              <w:top w:val="single" w:sz="4" w:space="0" w:color="auto"/>
              <w:left w:val="nil"/>
              <w:bottom w:val="single" w:sz="4" w:space="0" w:color="auto"/>
              <w:right w:val="single" w:sz="4" w:space="0" w:color="auto"/>
            </w:tcBorders>
            <w:noWrap/>
            <w:vAlign w:val="center"/>
          </w:tcPr>
          <w:p w14:paraId="015C419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唐文成</w:t>
            </w:r>
          </w:p>
        </w:tc>
        <w:tc>
          <w:tcPr>
            <w:tcW w:w="3309" w:type="pct"/>
            <w:tcBorders>
              <w:top w:val="single" w:sz="4" w:space="0" w:color="auto"/>
              <w:left w:val="nil"/>
              <w:bottom w:val="single" w:sz="4" w:space="0" w:color="auto"/>
              <w:right w:val="single" w:sz="4" w:space="0" w:color="auto"/>
            </w:tcBorders>
            <w:noWrap/>
            <w:vAlign w:val="center"/>
          </w:tcPr>
          <w:p w14:paraId="4B4BF8D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建信理财</w:t>
            </w:r>
          </w:p>
        </w:tc>
      </w:tr>
      <w:tr w:rsidR="00F841A0" w14:paraId="62B180E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D9915F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91</w:t>
            </w:r>
          </w:p>
        </w:tc>
        <w:tc>
          <w:tcPr>
            <w:tcW w:w="997" w:type="pct"/>
            <w:tcBorders>
              <w:top w:val="single" w:sz="4" w:space="0" w:color="auto"/>
              <w:left w:val="nil"/>
              <w:bottom w:val="single" w:sz="4" w:space="0" w:color="auto"/>
              <w:right w:val="single" w:sz="4" w:space="0" w:color="auto"/>
            </w:tcBorders>
            <w:noWrap/>
            <w:vAlign w:val="center"/>
          </w:tcPr>
          <w:p w14:paraId="54EC60D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徐巡</w:t>
            </w:r>
          </w:p>
        </w:tc>
        <w:tc>
          <w:tcPr>
            <w:tcW w:w="3309" w:type="pct"/>
            <w:tcBorders>
              <w:top w:val="single" w:sz="4" w:space="0" w:color="auto"/>
              <w:left w:val="nil"/>
              <w:bottom w:val="single" w:sz="4" w:space="0" w:color="auto"/>
              <w:right w:val="single" w:sz="4" w:space="0" w:color="auto"/>
            </w:tcBorders>
            <w:noWrap/>
            <w:vAlign w:val="center"/>
          </w:tcPr>
          <w:p w14:paraId="0B4B4C0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申万菱信</w:t>
            </w:r>
          </w:p>
        </w:tc>
      </w:tr>
      <w:tr w:rsidR="00F841A0" w14:paraId="54A8B93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86E072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92</w:t>
            </w:r>
          </w:p>
        </w:tc>
        <w:tc>
          <w:tcPr>
            <w:tcW w:w="997" w:type="pct"/>
            <w:tcBorders>
              <w:top w:val="single" w:sz="4" w:space="0" w:color="auto"/>
              <w:left w:val="nil"/>
              <w:bottom w:val="single" w:sz="4" w:space="0" w:color="auto"/>
              <w:right w:val="single" w:sz="4" w:space="0" w:color="auto"/>
            </w:tcBorders>
            <w:noWrap/>
            <w:vAlign w:val="center"/>
          </w:tcPr>
          <w:p w14:paraId="101672E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贾惠淋</w:t>
            </w:r>
          </w:p>
        </w:tc>
        <w:tc>
          <w:tcPr>
            <w:tcW w:w="3309" w:type="pct"/>
            <w:tcBorders>
              <w:top w:val="single" w:sz="4" w:space="0" w:color="auto"/>
              <w:left w:val="nil"/>
              <w:bottom w:val="single" w:sz="4" w:space="0" w:color="auto"/>
              <w:right w:val="single" w:sz="4" w:space="0" w:color="auto"/>
            </w:tcBorders>
            <w:noWrap/>
            <w:vAlign w:val="center"/>
          </w:tcPr>
          <w:p w14:paraId="4843308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山西证券</w:t>
            </w:r>
          </w:p>
        </w:tc>
      </w:tr>
      <w:tr w:rsidR="00F841A0" w14:paraId="4E6BDCF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C21C4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lastRenderedPageBreak/>
              <w:t>93</w:t>
            </w:r>
          </w:p>
        </w:tc>
        <w:tc>
          <w:tcPr>
            <w:tcW w:w="997" w:type="pct"/>
            <w:tcBorders>
              <w:top w:val="single" w:sz="4" w:space="0" w:color="auto"/>
              <w:left w:val="nil"/>
              <w:bottom w:val="single" w:sz="4" w:space="0" w:color="auto"/>
              <w:right w:val="single" w:sz="4" w:space="0" w:color="auto"/>
            </w:tcBorders>
            <w:noWrap/>
            <w:vAlign w:val="center"/>
          </w:tcPr>
          <w:p w14:paraId="41C3968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蔡骏</w:t>
            </w:r>
          </w:p>
        </w:tc>
        <w:tc>
          <w:tcPr>
            <w:tcW w:w="3309" w:type="pct"/>
            <w:tcBorders>
              <w:top w:val="single" w:sz="4" w:space="0" w:color="auto"/>
              <w:left w:val="nil"/>
              <w:bottom w:val="single" w:sz="4" w:space="0" w:color="auto"/>
              <w:right w:val="single" w:sz="4" w:space="0" w:color="auto"/>
            </w:tcBorders>
            <w:noWrap/>
            <w:vAlign w:val="center"/>
          </w:tcPr>
          <w:p w14:paraId="07727E8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宁波乾贝资产</w:t>
            </w:r>
          </w:p>
        </w:tc>
      </w:tr>
      <w:tr w:rsidR="00F841A0" w14:paraId="54E5AB8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140D1A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94</w:t>
            </w:r>
          </w:p>
        </w:tc>
        <w:tc>
          <w:tcPr>
            <w:tcW w:w="997" w:type="pct"/>
            <w:tcBorders>
              <w:top w:val="single" w:sz="4" w:space="0" w:color="auto"/>
              <w:left w:val="nil"/>
              <w:bottom w:val="single" w:sz="4" w:space="0" w:color="auto"/>
              <w:right w:val="single" w:sz="4" w:space="0" w:color="auto"/>
            </w:tcBorders>
            <w:noWrap/>
            <w:vAlign w:val="center"/>
          </w:tcPr>
          <w:p w14:paraId="1EB8D64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沈少捷</w:t>
            </w:r>
          </w:p>
        </w:tc>
        <w:tc>
          <w:tcPr>
            <w:tcW w:w="3309" w:type="pct"/>
            <w:tcBorders>
              <w:top w:val="single" w:sz="4" w:space="0" w:color="auto"/>
              <w:left w:val="nil"/>
              <w:bottom w:val="single" w:sz="4" w:space="0" w:color="auto"/>
              <w:right w:val="single" w:sz="4" w:space="0" w:color="auto"/>
            </w:tcBorders>
            <w:noWrap/>
            <w:vAlign w:val="center"/>
          </w:tcPr>
          <w:p w14:paraId="34023CD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万家基金</w:t>
            </w:r>
          </w:p>
        </w:tc>
      </w:tr>
      <w:tr w:rsidR="00F841A0" w14:paraId="2A82DF0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7BE5BC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95</w:t>
            </w:r>
          </w:p>
        </w:tc>
        <w:tc>
          <w:tcPr>
            <w:tcW w:w="997" w:type="pct"/>
            <w:tcBorders>
              <w:top w:val="single" w:sz="4" w:space="0" w:color="auto"/>
              <w:left w:val="nil"/>
              <w:bottom w:val="single" w:sz="4" w:space="0" w:color="auto"/>
              <w:right w:val="single" w:sz="4" w:space="0" w:color="auto"/>
            </w:tcBorders>
            <w:noWrap/>
            <w:vAlign w:val="center"/>
          </w:tcPr>
          <w:p w14:paraId="5CD44D6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刘煜</w:t>
            </w:r>
          </w:p>
        </w:tc>
        <w:tc>
          <w:tcPr>
            <w:tcW w:w="3309" w:type="pct"/>
            <w:tcBorders>
              <w:top w:val="single" w:sz="4" w:space="0" w:color="auto"/>
              <w:left w:val="nil"/>
              <w:bottom w:val="single" w:sz="4" w:space="0" w:color="auto"/>
              <w:right w:val="single" w:sz="4" w:space="0" w:color="auto"/>
            </w:tcBorders>
            <w:noWrap/>
            <w:vAlign w:val="center"/>
          </w:tcPr>
          <w:p w14:paraId="57A9DCA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景顺长城</w:t>
            </w:r>
          </w:p>
        </w:tc>
      </w:tr>
      <w:tr w:rsidR="00F841A0" w14:paraId="32E6EA1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BD55EF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96</w:t>
            </w:r>
          </w:p>
        </w:tc>
        <w:tc>
          <w:tcPr>
            <w:tcW w:w="997" w:type="pct"/>
            <w:tcBorders>
              <w:top w:val="single" w:sz="4" w:space="0" w:color="auto"/>
              <w:left w:val="nil"/>
              <w:bottom w:val="single" w:sz="4" w:space="0" w:color="auto"/>
              <w:right w:val="single" w:sz="4" w:space="0" w:color="auto"/>
            </w:tcBorders>
            <w:noWrap/>
            <w:vAlign w:val="center"/>
          </w:tcPr>
          <w:p w14:paraId="23A94F4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严俊</w:t>
            </w:r>
          </w:p>
        </w:tc>
        <w:tc>
          <w:tcPr>
            <w:tcW w:w="3309" w:type="pct"/>
            <w:tcBorders>
              <w:top w:val="single" w:sz="4" w:space="0" w:color="auto"/>
              <w:left w:val="nil"/>
              <w:bottom w:val="single" w:sz="4" w:space="0" w:color="auto"/>
              <w:right w:val="single" w:sz="4" w:space="0" w:color="auto"/>
            </w:tcBorders>
            <w:noWrap/>
            <w:vAlign w:val="center"/>
          </w:tcPr>
          <w:p w14:paraId="3152071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41B67B2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4F31D8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97</w:t>
            </w:r>
          </w:p>
        </w:tc>
        <w:tc>
          <w:tcPr>
            <w:tcW w:w="997" w:type="pct"/>
            <w:tcBorders>
              <w:top w:val="single" w:sz="4" w:space="0" w:color="auto"/>
              <w:left w:val="nil"/>
              <w:bottom w:val="single" w:sz="4" w:space="0" w:color="auto"/>
              <w:right w:val="single" w:sz="4" w:space="0" w:color="auto"/>
            </w:tcBorders>
            <w:noWrap/>
            <w:vAlign w:val="center"/>
          </w:tcPr>
          <w:p w14:paraId="3DBFC2B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张标</w:t>
            </w:r>
          </w:p>
        </w:tc>
        <w:tc>
          <w:tcPr>
            <w:tcW w:w="3309" w:type="pct"/>
            <w:tcBorders>
              <w:top w:val="single" w:sz="4" w:space="0" w:color="auto"/>
              <w:left w:val="nil"/>
              <w:bottom w:val="single" w:sz="4" w:space="0" w:color="auto"/>
              <w:right w:val="single" w:sz="4" w:space="0" w:color="auto"/>
            </w:tcBorders>
            <w:noWrap/>
            <w:vAlign w:val="center"/>
          </w:tcPr>
          <w:p w14:paraId="009DD30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国寿安保基金</w:t>
            </w:r>
          </w:p>
        </w:tc>
      </w:tr>
      <w:tr w:rsidR="00F841A0" w14:paraId="342797E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E51D8C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98</w:t>
            </w:r>
          </w:p>
        </w:tc>
        <w:tc>
          <w:tcPr>
            <w:tcW w:w="997" w:type="pct"/>
            <w:tcBorders>
              <w:top w:val="single" w:sz="4" w:space="0" w:color="auto"/>
              <w:left w:val="nil"/>
              <w:bottom w:val="single" w:sz="4" w:space="0" w:color="auto"/>
              <w:right w:val="single" w:sz="4" w:space="0" w:color="auto"/>
            </w:tcBorders>
            <w:noWrap/>
            <w:vAlign w:val="center"/>
          </w:tcPr>
          <w:p w14:paraId="54F705F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余开发</w:t>
            </w:r>
          </w:p>
        </w:tc>
        <w:tc>
          <w:tcPr>
            <w:tcW w:w="3309" w:type="pct"/>
            <w:tcBorders>
              <w:top w:val="single" w:sz="4" w:space="0" w:color="auto"/>
              <w:left w:val="nil"/>
              <w:bottom w:val="single" w:sz="4" w:space="0" w:color="auto"/>
              <w:right w:val="single" w:sz="4" w:space="0" w:color="auto"/>
            </w:tcBorders>
            <w:noWrap/>
            <w:vAlign w:val="center"/>
          </w:tcPr>
          <w:p w14:paraId="23ACB85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4EDE6FF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196C40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99</w:t>
            </w:r>
          </w:p>
        </w:tc>
        <w:tc>
          <w:tcPr>
            <w:tcW w:w="997" w:type="pct"/>
            <w:tcBorders>
              <w:top w:val="single" w:sz="4" w:space="0" w:color="auto"/>
              <w:left w:val="nil"/>
              <w:bottom w:val="single" w:sz="4" w:space="0" w:color="auto"/>
              <w:right w:val="single" w:sz="4" w:space="0" w:color="auto"/>
            </w:tcBorders>
            <w:noWrap/>
            <w:vAlign w:val="center"/>
          </w:tcPr>
          <w:p w14:paraId="7FEA489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郭琳</w:t>
            </w:r>
          </w:p>
        </w:tc>
        <w:tc>
          <w:tcPr>
            <w:tcW w:w="3309" w:type="pct"/>
            <w:tcBorders>
              <w:top w:val="single" w:sz="4" w:space="0" w:color="auto"/>
              <w:left w:val="nil"/>
              <w:bottom w:val="single" w:sz="4" w:space="0" w:color="auto"/>
              <w:right w:val="single" w:sz="4" w:space="0" w:color="auto"/>
            </w:tcBorders>
            <w:noWrap/>
            <w:vAlign w:val="center"/>
          </w:tcPr>
          <w:p w14:paraId="59EF5D6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中泰证券</w:t>
            </w:r>
          </w:p>
        </w:tc>
      </w:tr>
      <w:tr w:rsidR="00F841A0" w14:paraId="453DF36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92C8B5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100</w:t>
            </w:r>
          </w:p>
        </w:tc>
        <w:tc>
          <w:tcPr>
            <w:tcW w:w="997" w:type="pct"/>
            <w:tcBorders>
              <w:top w:val="single" w:sz="4" w:space="0" w:color="auto"/>
              <w:left w:val="nil"/>
              <w:bottom w:val="single" w:sz="4" w:space="0" w:color="auto"/>
              <w:right w:val="single" w:sz="4" w:space="0" w:color="auto"/>
            </w:tcBorders>
            <w:noWrap/>
            <w:vAlign w:val="center"/>
          </w:tcPr>
          <w:p w14:paraId="4CEA3CC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彭友才</w:t>
            </w:r>
          </w:p>
        </w:tc>
        <w:tc>
          <w:tcPr>
            <w:tcW w:w="3309" w:type="pct"/>
            <w:tcBorders>
              <w:top w:val="single" w:sz="4" w:space="0" w:color="auto"/>
              <w:left w:val="nil"/>
              <w:bottom w:val="single" w:sz="4" w:space="0" w:color="auto"/>
              <w:right w:val="single" w:sz="4" w:space="0" w:color="auto"/>
            </w:tcBorders>
            <w:noWrap/>
            <w:vAlign w:val="center"/>
          </w:tcPr>
          <w:p w14:paraId="5129A2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常州时创能源</w:t>
            </w:r>
          </w:p>
        </w:tc>
      </w:tr>
      <w:tr w:rsidR="00F841A0" w14:paraId="648B533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627B7B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101</w:t>
            </w:r>
          </w:p>
        </w:tc>
        <w:tc>
          <w:tcPr>
            <w:tcW w:w="997" w:type="pct"/>
            <w:tcBorders>
              <w:top w:val="single" w:sz="4" w:space="0" w:color="auto"/>
              <w:left w:val="nil"/>
              <w:bottom w:val="single" w:sz="4" w:space="0" w:color="auto"/>
              <w:right w:val="single" w:sz="4" w:space="0" w:color="auto"/>
            </w:tcBorders>
            <w:noWrap/>
            <w:vAlign w:val="center"/>
          </w:tcPr>
          <w:p w14:paraId="7CBEAA6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李晓迪</w:t>
            </w:r>
          </w:p>
        </w:tc>
        <w:tc>
          <w:tcPr>
            <w:tcW w:w="3309" w:type="pct"/>
            <w:tcBorders>
              <w:top w:val="single" w:sz="4" w:space="0" w:color="auto"/>
              <w:left w:val="nil"/>
              <w:bottom w:val="single" w:sz="4" w:space="0" w:color="auto"/>
              <w:right w:val="single" w:sz="4" w:space="0" w:color="auto"/>
            </w:tcBorders>
            <w:noWrap/>
            <w:vAlign w:val="center"/>
          </w:tcPr>
          <w:p w14:paraId="399D59D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北京富智投资管理有限公司</w:t>
            </w:r>
          </w:p>
        </w:tc>
      </w:tr>
      <w:tr w:rsidR="00F841A0" w14:paraId="26E3883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387CA5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102</w:t>
            </w:r>
          </w:p>
        </w:tc>
        <w:tc>
          <w:tcPr>
            <w:tcW w:w="997" w:type="pct"/>
            <w:tcBorders>
              <w:top w:val="single" w:sz="4" w:space="0" w:color="auto"/>
              <w:left w:val="nil"/>
              <w:bottom w:val="single" w:sz="4" w:space="0" w:color="auto"/>
              <w:right w:val="single" w:sz="4" w:space="0" w:color="auto"/>
            </w:tcBorders>
            <w:noWrap/>
            <w:vAlign w:val="center"/>
          </w:tcPr>
          <w:p w14:paraId="3B6B335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刘洁</w:t>
            </w:r>
          </w:p>
        </w:tc>
        <w:tc>
          <w:tcPr>
            <w:tcW w:w="3309" w:type="pct"/>
            <w:tcBorders>
              <w:top w:val="single" w:sz="4" w:space="0" w:color="auto"/>
              <w:left w:val="nil"/>
              <w:bottom w:val="single" w:sz="4" w:space="0" w:color="auto"/>
              <w:right w:val="single" w:sz="4" w:space="0" w:color="auto"/>
            </w:tcBorders>
            <w:noWrap/>
            <w:vAlign w:val="center"/>
          </w:tcPr>
          <w:p w14:paraId="1A9D7D7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5B737EE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C35B1C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103</w:t>
            </w:r>
          </w:p>
        </w:tc>
        <w:tc>
          <w:tcPr>
            <w:tcW w:w="997" w:type="pct"/>
            <w:tcBorders>
              <w:top w:val="single" w:sz="4" w:space="0" w:color="auto"/>
              <w:left w:val="nil"/>
              <w:bottom w:val="single" w:sz="4" w:space="0" w:color="auto"/>
              <w:right w:val="single" w:sz="4" w:space="0" w:color="auto"/>
            </w:tcBorders>
            <w:noWrap/>
            <w:vAlign w:val="center"/>
          </w:tcPr>
          <w:p w14:paraId="72F22C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刘日恬</w:t>
            </w:r>
          </w:p>
        </w:tc>
        <w:tc>
          <w:tcPr>
            <w:tcW w:w="3309" w:type="pct"/>
            <w:tcBorders>
              <w:top w:val="single" w:sz="4" w:space="0" w:color="auto"/>
              <w:left w:val="nil"/>
              <w:bottom w:val="single" w:sz="4" w:space="0" w:color="auto"/>
              <w:right w:val="single" w:sz="4" w:space="0" w:color="auto"/>
            </w:tcBorders>
            <w:noWrap/>
            <w:vAlign w:val="center"/>
          </w:tcPr>
          <w:p w14:paraId="4FB4858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君璞投资</w:t>
            </w:r>
          </w:p>
        </w:tc>
      </w:tr>
      <w:tr w:rsidR="00F841A0" w14:paraId="0EECBAA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A4475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104</w:t>
            </w:r>
          </w:p>
        </w:tc>
        <w:tc>
          <w:tcPr>
            <w:tcW w:w="997" w:type="pct"/>
            <w:tcBorders>
              <w:top w:val="single" w:sz="4" w:space="0" w:color="auto"/>
              <w:left w:val="nil"/>
              <w:bottom w:val="single" w:sz="4" w:space="0" w:color="auto"/>
              <w:right w:val="single" w:sz="4" w:space="0" w:color="auto"/>
            </w:tcBorders>
            <w:noWrap/>
            <w:vAlign w:val="center"/>
          </w:tcPr>
          <w:p w14:paraId="4B50F3D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查珊</w:t>
            </w:r>
          </w:p>
        </w:tc>
        <w:tc>
          <w:tcPr>
            <w:tcW w:w="3309" w:type="pct"/>
            <w:tcBorders>
              <w:top w:val="single" w:sz="4" w:space="0" w:color="auto"/>
              <w:left w:val="nil"/>
              <w:bottom w:val="single" w:sz="4" w:space="0" w:color="auto"/>
              <w:right w:val="single" w:sz="4" w:space="0" w:color="auto"/>
            </w:tcBorders>
            <w:noWrap/>
            <w:vAlign w:val="center"/>
          </w:tcPr>
          <w:p w14:paraId="7BA89F1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5E2C1AB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93B00F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105</w:t>
            </w:r>
          </w:p>
        </w:tc>
        <w:tc>
          <w:tcPr>
            <w:tcW w:w="997" w:type="pct"/>
            <w:tcBorders>
              <w:top w:val="single" w:sz="4" w:space="0" w:color="auto"/>
              <w:left w:val="nil"/>
              <w:bottom w:val="single" w:sz="4" w:space="0" w:color="auto"/>
              <w:right w:val="single" w:sz="4" w:space="0" w:color="auto"/>
            </w:tcBorders>
            <w:noWrap/>
            <w:vAlign w:val="center"/>
          </w:tcPr>
          <w:p w14:paraId="27A18F9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李家耀</w:t>
            </w:r>
          </w:p>
        </w:tc>
        <w:tc>
          <w:tcPr>
            <w:tcW w:w="3309" w:type="pct"/>
            <w:tcBorders>
              <w:top w:val="single" w:sz="4" w:space="0" w:color="auto"/>
              <w:left w:val="nil"/>
              <w:bottom w:val="single" w:sz="4" w:space="0" w:color="auto"/>
              <w:right w:val="single" w:sz="4" w:space="0" w:color="auto"/>
            </w:tcBorders>
            <w:noWrap/>
            <w:vAlign w:val="center"/>
          </w:tcPr>
          <w:p w14:paraId="7C0EC86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中国民生银行</w:t>
            </w:r>
          </w:p>
        </w:tc>
      </w:tr>
      <w:tr w:rsidR="00F841A0" w14:paraId="0B15BEB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F4D0AB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106</w:t>
            </w:r>
          </w:p>
        </w:tc>
        <w:tc>
          <w:tcPr>
            <w:tcW w:w="997" w:type="pct"/>
            <w:tcBorders>
              <w:top w:val="single" w:sz="4" w:space="0" w:color="auto"/>
              <w:left w:val="nil"/>
              <w:bottom w:val="single" w:sz="4" w:space="0" w:color="auto"/>
              <w:right w:val="single" w:sz="4" w:space="0" w:color="auto"/>
            </w:tcBorders>
            <w:noWrap/>
            <w:vAlign w:val="center"/>
          </w:tcPr>
          <w:p w14:paraId="19A0310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Sam Jones</w:t>
            </w:r>
          </w:p>
        </w:tc>
        <w:tc>
          <w:tcPr>
            <w:tcW w:w="3309" w:type="pct"/>
            <w:tcBorders>
              <w:top w:val="single" w:sz="4" w:space="0" w:color="auto"/>
              <w:left w:val="nil"/>
              <w:bottom w:val="single" w:sz="4" w:space="0" w:color="auto"/>
              <w:right w:val="single" w:sz="4" w:space="0" w:color="auto"/>
            </w:tcBorders>
            <w:noWrap/>
            <w:vAlign w:val="center"/>
          </w:tcPr>
          <w:p w14:paraId="31865FC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188AC1D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3A25E7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107</w:t>
            </w:r>
          </w:p>
        </w:tc>
        <w:tc>
          <w:tcPr>
            <w:tcW w:w="997" w:type="pct"/>
            <w:tcBorders>
              <w:top w:val="single" w:sz="4" w:space="0" w:color="auto"/>
              <w:left w:val="nil"/>
              <w:bottom w:val="single" w:sz="4" w:space="0" w:color="auto"/>
              <w:right w:val="single" w:sz="4" w:space="0" w:color="auto"/>
            </w:tcBorders>
            <w:noWrap/>
            <w:vAlign w:val="center"/>
          </w:tcPr>
          <w:p w14:paraId="370E503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罗静茹</w:t>
            </w:r>
          </w:p>
        </w:tc>
        <w:tc>
          <w:tcPr>
            <w:tcW w:w="3309" w:type="pct"/>
            <w:tcBorders>
              <w:top w:val="single" w:sz="4" w:space="0" w:color="auto"/>
              <w:left w:val="nil"/>
              <w:bottom w:val="single" w:sz="4" w:space="0" w:color="auto"/>
              <w:right w:val="single" w:sz="4" w:space="0" w:color="auto"/>
            </w:tcBorders>
            <w:noWrap/>
            <w:vAlign w:val="center"/>
          </w:tcPr>
          <w:p w14:paraId="3B286A8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华西证券</w:t>
            </w:r>
          </w:p>
        </w:tc>
      </w:tr>
      <w:tr w:rsidR="00F841A0" w14:paraId="002A37C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507A53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108</w:t>
            </w:r>
          </w:p>
        </w:tc>
        <w:tc>
          <w:tcPr>
            <w:tcW w:w="997" w:type="pct"/>
            <w:tcBorders>
              <w:top w:val="single" w:sz="4" w:space="0" w:color="auto"/>
              <w:left w:val="nil"/>
              <w:bottom w:val="single" w:sz="4" w:space="0" w:color="auto"/>
              <w:right w:val="single" w:sz="4" w:space="0" w:color="auto"/>
            </w:tcBorders>
            <w:noWrap/>
            <w:vAlign w:val="center"/>
          </w:tcPr>
          <w:p w14:paraId="015A751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顾宝成</w:t>
            </w:r>
          </w:p>
        </w:tc>
        <w:tc>
          <w:tcPr>
            <w:tcW w:w="3309" w:type="pct"/>
            <w:tcBorders>
              <w:top w:val="single" w:sz="4" w:space="0" w:color="auto"/>
              <w:left w:val="nil"/>
              <w:bottom w:val="single" w:sz="4" w:space="0" w:color="auto"/>
              <w:right w:val="single" w:sz="4" w:space="0" w:color="auto"/>
            </w:tcBorders>
            <w:noWrap/>
            <w:vAlign w:val="center"/>
          </w:tcPr>
          <w:p w14:paraId="064AD71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上海度势投资</w:t>
            </w:r>
          </w:p>
        </w:tc>
      </w:tr>
      <w:tr w:rsidR="00F841A0" w14:paraId="3D63A86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A6E922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109</w:t>
            </w:r>
          </w:p>
        </w:tc>
        <w:tc>
          <w:tcPr>
            <w:tcW w:w="997" w:type="pct"/>
            <w:tcBorders>
              <w:top w:val="single" w:sz="4" w:space="0" w:color="auto"/>
              <w:left w:val="nil"/>
              <w:bottom w:val="single" w:sz="4" w:space="0" w:color="auto"/>
              <w:right w:val="single" w:sz="4" w:space="0" w:color="auto"/>
            </w:tcBorders>
            <w:noWrap/>
            <w:vAlign w:val="center"/>
          </w:tcPr>
          <w:p w14:paraId="5EEA899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何银</w:t>
            </w:r>
          </w:p>
        </w:tc>
        <w:tc>
          <w:tcPr>
            <w:tcW w:w="3309" w:type="pct"/>
            <w:tcBorders>
              <w:top w:val="single" w:sz="4" w:space="0" w:color="auto"/>
              <w:left w:val="nil"/>
              <w:bottom w:val="single" w:sz="4" w:space="0" w:color="auto"/>
              <w:right w:val="single" w:sz="4" w:space="0" w:color="auto"/>
            </w:tcBorders>
            <w:noWrap/>
            <w:vAlign w:val="center"/>
          </w:tcPr>
          <w:p w14:paraId="66AE078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中韩人寿保险有限公司</w:t>
            </w:r>
          </w:p>
        </w:tc>
      </w:tr>
      <w:tr w:rsidR="00F841A0" w14:paraId="316E0A2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4DDAC4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110</w:t>
            </w:r>
          </w:p>
        </w:tc>
        <w:tc>
          <w:tcPr>
            <w:tcW w:w="997" w:type="pct"/>
            <w:tcBorders>
              <w:top w:val="single" w:sz="4" w:space="0" w:color="auto"/>
              <w:left w:val="nil"/>
              <w:bottom w:val="single" w:sz="4" w:space="0" w:color="auto"/>
              <w:right w:val="single" w:sz="4" w:space="0" w:color="auto"/>
            </w:tcBorders>
            <w:noWrap/>
            <w:vAlign w:val="center"/>
          </w:tcPr>
          <w:p w14:paraId="2726BC9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周健辉</w:t>
            </w:r>
          </w:p>
        </w:tc>
        <w:tc>
          <w:tcPr>
            <w:tcW w:w="3309" w:type="pct"/>
            <w:tcBorders>
              <w:top w:val="single" w:sz="4" w:space="0" w:color="auto"/>
              <w:left w:val="nil"/>
              <w:bottom w:val="single" w:sz="4" w:space="0" w:color="auto"/>
              <w:right w:val="single" w:sz="4" w:space="0" w:color="auto"/>
            </w:tcBorders>
            <w:noWrap/>
            <w:vAlign w:val="center"/>
          </w:tcPr>
          <w:p w14:paraId="141CD6E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广东九易资本管理有限公司</w:t>
            </w:r>
          </w:p>
        </w:tc>
      </w:tr>
      <w:tr w:rsidR="00F841A0" w14:paraId="4D14715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B8F4B3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111</w:t>
            </w:r>
          </w:p>
        </w:tc>
        <w:tc>
          <w:tcPr>
            <w:tcW w:w="997" w:type="pct"/>
            <w:tcBorders>
              <w:top w:val="single" w:sz="4" w:space="0" w:color="auto"/>
              <w:left w:val="nil"/>
              <w:bottom w:val="single" w:sz="4" w:space="0" w:color="auto"/>
              <w:right w:val="single" w:sz="4" w:space="0" w:color="auto"/>
            </w:tcBorders>
            <w:noWrap/>
            <w:vAlign w:val="center"/>
          </w:tcPr>
          <w:p w14:paraId="6344215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周志芳</w:t>
            </w:r>
          </w:p>
        </w:tc>
        <w:tc>
          <w:tcPr>
            <w:tcW w:w="3309" w:type="pct"/>
            <w:tcBorders>
              <w:top w:val="single" w:sz="4" w:space="0" w:color="auto"/>
              <w:left w:val="nil"/>
              <w:bottom w:val="single" w:sz="4" w:space="0" w:color="auto"/>
              <w:right w:val="single" w:sz="4" w:space="0" w:color="auto"/>
            </w:tcBorders>
            <w:noWrap/>
            <w:vAlign w:val="center"/>
          </w:tcPr>
          <w:p w14:paraId="47C0DE1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上海市统计局</w:t>
            </w:r>
          </w:p>
        </w:tc>
      </w:tr>
      <w:tr w:rsidR="00F841A0" w14:paraId="7085F00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27924D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112</w:t>
            </w:r>
          </w:p>
        </w:tc>
        <w:tc>
          <w:tcPr>
            <w:tcW w:w="997" w:type="pct"/>
            <w:tcBorders>
              <w:top w:val="single" w:sz="4" w:space="0" w:color="auto"/>
              <w:left w:val="nil"/>
              <w:bottom w:val="single" w:sz="4" w:space="0" w:color="auto"/>
              <w:right w:val="single" w:sz="4" w:space="0" w:color="auto"/>
            </w:tcBorders>
            <w:noWrap/>
            <w:vAlign w:val="center"/>
          </w:tcPr>
          <w:p w14:paraId="7C875E3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蒋晨</w:t>
            </w:r>
          </w:p>
        </w:tc>
        <w:tc>
          <w:tcPr>
            <w:tcW w:w="3309" w:type="pct"/>
            <w:tcBorders>
              <w:top w:val="single" w:sz="4" w:space="0" w:color="auto"/>
              <w:left w:val="nil"/>
              <w:bottom w:val="single" w:sz="4" w:space="0" w:color="auto"/>
              <w:right w:val="single" w:sz="4" w:space="0" w:color="auto"/>
            </w:tcBorders>
            <w:noWrap/>
            <w:vAlign w:val="center"/>
          </w:tcPr>
          <w:p w14:paraId="70365C7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46E6A6F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2E47AA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113</w:t>
            </w:r>
          </w:p>
        </w:tc>
        <w:tc>
          <w:tcPr>
            <w:tcW w:w="997" w:type="pct"/>
            <w:tcBorders>
              <w:top w:val="single" w:sz="4" w:space="0" w:color="auto"/>
              <w:left w:val="nil"/>
              <w:bottom w:val="single" w:sz="4" w:space="0" w:color="auto"/>
              <w:right w:val="single" w:sz="4" w:space="0" w:color="auto"/>
            </w:tcBorders>
            <w:noWrap/>
            <w:vAlign w:val="center"/>
          </w:tcPr>
          <w:p w14:paraId="3243600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李恒源</w:t>
            </w:r>
          </w:p>
        </w:tc>
        <w:tc>
          <w:tcPr>
            <w:tcW w:w="3309" w:type="pct"/>
            <w:tcBorders>
              <w:top w:val="single" w:sz="4" w:space="0" w:color="auto"/>
              <w:left w:val="nil"/>
              <w:bottom w:val="single" w:sz="4" w:space="0" w:color="auto"/>
              <w:right w:val="single" w:sz="4" w:space="0" w:color="auto"/>
            </w:tcBorders>
            <w:noWrap/>
            <w:vAlign w:val="center"/>
          </w:tcPr>
          <w:p w14:paraId="5DC76E7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国信证券</w:t>
            </w:r>
          </w:p>
        </w:tc>
      </w:tr>
      <w:tr w:rsidR="00F841A0" w14:paraId="2C7A473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10A047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114</w:t>
            </w:r>
          </w:p>
        </w:tc>
        <w:tc>
          <w:tcPr>
            <w:tcW w:w="997" w:type="pct"/>
            <w:tcBorders>
              <w:top w:val="single" w:sz="4" w:space="0" w:color="auto"/>
              <w:left w:val="nil"/>
              <w:bottom w:val="single" w:sz="4" w:space="0" w:color="auto"/>
              <w:right w:val="single" w:sz="4" w:space="0" w:color="auto"/>
            </w:tcBorders>
            <w:noWrap/>
            <w:vAlign w:val="center"/>
          </w:tcPr>
          <w:p w14:paraId="585A92A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张正阳</w:t>
            </w:r>
          </w:p>
        </w:tc>
        <w:tc>
          <w:tcPr>
            <w:tcW w:w="3309" w:type="pct"/>
            <w:tcBorders>
              <w:top w:val="single" w:sz="4" w:space="0" w:color="auto"/>
              <w:left w:val="nil"/>
              <w:bottom w:val="single" w:sz="4" w:space="0" w:color="auto"/>
              <w:right w:val="single" w:sz="4" w:space="0" w:color="auto"/>
            </w:tcBorders>
            <w:noWrap/>
            <w:vAlign w:val="center"/>
          </w:tcPr>
          <w:p w14:paraId="25B85A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厦门象屿金象控股集团有限公司</w:t>
            </w:r>
          </w:p>
        </w:tc>
      </w:tr>
      <w:tr w:rsidR="00F841A0" w14:paraId="39AD544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D2ABAF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115</w:t>
            </w:r>
          </w:p>
        </w:tc>
        <w:tc>
          <w:tcPr>
            <w:tcW w:w="997" w:type="pct"/>
            <w:tcBorders>
              <w:top w:val="single" w:sz="4" w:space="0" w:color="auto"/>
              <w:left w:val="nil"/>
              <w:bottom w:val="single" w:sz="4" w:space="0" w:color="auto"/>
              <w:right w:val="single" w:sz="4" w:space="0" w:color="auto"/>
            </w:tcBorders>
            <w:noWrap/>
            <w:vAlign w:val="center"/>
          </w:tcPr>
          <w:p w14:paraId="6B54666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闫林</w:t>
            </w:r>
          </w:p>
        </w:tc>
        <w:tc>
          <w:tcPr>
            <w:tcW w:w="3309" w:type="pct"/>
            <w:tcBorders>
              <w:top w:val="single" w:sz="4" w:space="0" w:color="auto"/>
              <w:left w:val="nil"/>
              <w:bottom w:val="single" w:sz="4" w:space="0" w:color="auto"/>
              <w:right w:val="single" w:sz="4" w:space="0" w:color="auto"/>
            </w:tcBorders>
            <w:noWrap/>
            <w:vAlign w:val="center"/>
          </w:tcPr>
          <w:p w14:paraId="1FE89BC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普华永道咨询</w:t>
            </w:r>
            <w:r>
              <w:rPr>
                <w:rFonts w:ascii="Arial" w:eastAsia="宋体" w:hAnsi="Arial" w:cs="Arial"/>
                <w:color w:val="000000"/>
                <w:sz w:val="22"/>
              </w:rPr>
              <w:t>(</w:t>
            </w:r>
            <w:r>
              <w:rPr>
                <w:rFonts w:ascii="Arial" w:eastAsia="宋体" w:hAnsi="Arial" w:cs="Arial"/>
                <w:color w:val="000000"/>
                <w:sz w:val="22"/>
              </w:rPr>
              <w:t>深圳</w:t>
            </w:r>
            <w:r>
              <w:rPr>
                <w:rFonts w:ascii="Arial" w:eastAsia="宋体" w:hAnsi="Arial" w:cs="Arial"/>
                <w:color w:val="000000"/>
                <w:sz w:val="22"/>
              </w:rPr>
              <w:t>)</w:t>
            </w:r>
            <w:r>
              <w:rPr>
                <w:rFonts w:ascii="Arial" w:eastAsia="宋体" w:hAnsi="Arial" w:cs="Arial"/>
                <w:color w:val="000000"/>
                <w:sz w:val="22"/>
              </w:rPr>
              <w:t>有限公司</w:t>
            </w:r>
          </w:p>
        </w:tc>
      </w:tr>
      <w:tr w:rsidR="00F841A0" w14:paraId="647E17B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481248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116</w:t>
            </w:r>
          </w:p>
        </w:tc>
        <w:tc>
          <w:tcPr>
            <w:tcW w:w="997" w:type="pct"/>
            <w:tcBorders>
              <w:top w:val="single" w:sz="4" w:space="0" w:color="auto"/>
              <w:left w:val="nil"/>
              <w:bottom w:val="single" w:sz="4" w:space="0" w:color="auto"/>
              <w:right w:val="single" w:sz="4" w:space="0" w:color="auto"/>
            </w:tcBorders>
            <w:noWrap/>
            <w:vAlign w:val="center"/>
          </w:tcPr>
          <w:p w14:paraId="29646E2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Queenie Jin</w:t>
            </w:r>
          </w:p>
        </w:tc>
        <w:tc>
          <w:tcPr>
            <w:tcW w:w="3309" w:type="pct"/>
            <w:tcBorders>
              <w:top w:val="single" w:sz="4" w:space="0" w:color="auto"/>
              <w:left w:val="nil"/>
              <w:bottom w:val="single" w:sz="4" w:space="0" w:color="auto"/>
              <w:right w:val="single" w:sz="4" w:space="0" w:color="auto"/>
            </w:tcBorders>
            <w:noWrap/>
            <w:vAlign w:val="center"/>
          </w:tcPr>
          <w:p w14:paraId="0CE266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Scripts Asia</w:t>
            </w:r>
          </w:p>
        </w:tc>
      </w:tr>
      <w:tr w:rsidR="00F841A0" w14:paraId="127416F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40204E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117</w:t>
            </w:r>
          </w:p>
        </w:tc>
        <w:tc>
          <w:tcPr>
            <w:tcW w:w="997" w:type="pct"/>
            <w:tcBorders>
              <w:top w:val="single" w:sz="4" w:space="0" w:color="auto"/>
              <w:left w:val="nil"/>
              <w:bottom w:val="single" w:sz="4" w:space="0" w:color="auto"/>
              <w:right w:val="single" w:sz="4" w:space="0" w:color="auto"/>
            </w:tcBorders>
            <w:noWrap/>
            <w:vAlign w:val="center"/>
          </w:tcPr>
          <w:p w14:paraId="4C82690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刘璟欣</w:t>
            </w:r>
          </w:p>
        </w:tc>
        <w:tc>
          <w:tcPr>
            <w:tcW w:w="3309" w:type="pct"/>
            <w:tcBorders>
              <w:top w:val="single" w:sz="4" w:space="0" w:color="auto"/>
              <w:left w:val="nil"/>
              <w:bottom w:val="single" w:sz="4" w:space="0" w:color="auto"/>
              <w:right w:val="single" w:sz="4" w:space="0" w:color="auto"/>
            </w:tcBorders>
            <w:noWrap/>
            <w:vAlign w:val="center"/>
          </w:tcPr>
          <w:p w14:paraId="420344D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耕霁</w:t>
            </w:r>
            <w:r>
              <w:rPr>
                <w:rFonts w:ascii="Arial" w:eastAsia="宋体" w:hAnsi="Arial" w:cs="Arial"/>
                <w:color w:val="000000"/>
                <w:sz w:val="22"/>
              </w:rPr>
              <w:t>(</w:t>
            </w:r>
            <w:r>
              <w:rPr>
                <w:rFonts w:ascii="Arial" w:eastAsia="宋体" w:hAnsi="Arial" w:cs="Arial"/>
                <w:color w:val="000000"/>
                <w:sz w:val="22"/>
              </w:rPr>
              <w:t>上海</w:t>
            </w:r>
            <w:r>
              <w:rPr>
                <w:rFonts w:ascii="Arial" w:eastAsia="宋体" w:hAnsi="Arial" w:cs="Arial"/>
                <w:color w:val="000000"/>
                <w:sz w:val="22"/>
              </w:rPr>
              <w:t>)</w:t>
            </w:r>
            <w:r>
              <w:rPr>
                <w:rFonts w:ascii="Arial" w:eastAsia="宋体" w:hAnsi="Arial" w:cs="Arial"/>
                <w:color w:val="000000"/>
                <w:sz w:val="22"/>
              </w:rPr>
              <w:t>投资管理有限公司</w:t>
            </w:r>
          </w:p>
        </w:tc>
      </w:tr>
      <w:tr w:rsidR="00F841A0" w14:paraId="7D9FD8C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F81E0A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118</w:t>
            </w:r>
          </w:p>
        </w:tc>
        <w:tc>
          <w:tcPr>
            <w:tcW w:w="997" w:type="pct"/>
            <w:tcBorders>
              <w:top w:val="single" w:sz="4" w:space="0" w:color="auto"/>
              <w:left w:val="nil"/>
              <w:bottom w:val="single" w:sz="4" w:space="0" w:color="auto"/>
              <w:right w:val="single" w:sz="4" w:space="0" w:color="auto"/>
            </w:tcBorders>
            <w:noWrap/>
            <w:vAlign w:val="center"/>
          </w:tcPr>
          <w:p w14:paraId="5494AB8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韩博</w:t>
            </w:r>
          </w:p>
        </w:tc>
        <w:tc>
          <w:tcPr>
            <w:tcW w:w="3309" w:type="pct"/>
            <w:tcBorders>
              <w:top w:val="single" w:sz="4" w:space="0" w:color="auto"/>
              <w:left w:val="nil"/>
              <w:bottom w:val="single" w:sz="4" w:space="0" w:color="auto"/>
              <w:right w:val="single" w:sz="4" w:space="0" w:color="auto"/>
            </w:tcBorders>
            <w:noWrap/>
            <w:vAlign w:val="center"/>
          </w:tcPr>
          <w:p w14:paraId="6684543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058CAFD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B35F8F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119</w:t>
            </w:r>
          </w:p>
        </w:tc>
        <w:tc>
          <w:tcPr>
            <w:tcW w:w="997" w:type="pct"/>
            <w:tcBorders>
              <w:top w:val="single" w:sz="4" w:space="0" w:color="auto"/>
              <w:left w:val="nil"/>
              <w:bottom w:val="single" w:sz="4" w:space="0" w:color="auto"/>
              <w:right w:val="single" w:sz="4" w:space="0" w:color="auto"/>
            </w:tcBorders>
            <w:noWrap/>
            <w:vAlign w:val="center"/>
          </w:tcPr>
          <w:p w14:paraId="609D756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杨润思</w:t>
            </w:r>
          </w:p>
        </w:tc>
        <w:tc>
          <w:tcPr>
            <w:tcW w:w="3309" w:type="pct"/>
            <w:tcBorders>
              <w:top w:val="single" w:sz="4" w:space="0" w:color="auto"/>
              <w:left w:val="nil"/>
              <w:bottom w:val="single" w:sz="4" w:space="0" w:color="auto"/>
              <w:right w:val="single" w:sz="4" w:space="0" w:color="auto"/>
            </w:tcBorders>
            <w:noWrap/>
            <w:vAlign w:val="center"/>
          </w:tcPr>
          <w:p w14:paraId="13AD972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国盛证券</w:t>
            </w:r>
          </w:p>
        </w:tc>
      </w:tr>
      <w:tr w:rsidR="00F841A0" w14:paraId="5445908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036796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120</w:t>
            </w:r>
          </w:p>
        </w:tc>
        <w:tc>
          <w:tcPr>
            <w:tcW w:w="997" w:type="pct"/>
            <w:tcBorders>
              <w:top w:val="single" w:sz="4" w:space="0" w:color="auto"/>
              <w:left w:val="nil"/>
              <w:bottom w:val="single" w:sz="4" w:space="0" w:color="auto"/>
              <w:right w:val="single" w:sz="4" w:space="0" w:color="auto"/>
            </w:tcBorders>
            <w:noWrap/>
            <w:vAlign w:val="center"/>
          </w:tcPr>
          <w:p w14:paraId="14DCA4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吴晓思</w:t>
            </w:r>
          </w:p>
        </w:tc>
        <w:tc>
          <w:tcPr>
            <w:tcW w:w="3309" w:type="pct"/>
            <w:tcBorders>
              <w:top w:val="single" w:sz="4" w:space="0" w:color="auto"/>
              <w:left w:val="nil"/>
              <w:bottom w:val="single" w:sz="4" w:space="0" w:color="auto"/>
              <w:right w:val="single" w:sz="4" w:space="0" w:color="auto"/>
            </w:tcBorders>
            <w:noWrap/>
            <w:vAlign w:val="center"/>
          </w:tcPr>
          <w:p w14:paraId="6F9F7B2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正圆投资</w:t>
            </w:r>
          </w:p>
        </w:tc>
      </w:tr>
      <w:tr w:rsidR="00F841A0" w14:paraId="518BA9A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1F5178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121</w:t>
            </w:r>
          </w:p>
        </w:tc>
        <w:tc>
          <w:tcPr>
            <w:tcW w:w="997" w:type="pct"/>
            <w:tcBorders>
              <w:top w:val="single" w:sz="4" w:space="0" w:color="auto"/>
              <w:left w:val="nil"/>
              <w:bottom w:val="single" w:sz="4" w:space="0" w:color="auto"/>
              <w:right w:val="single" w:sz="4" w:space="0" w:color="auto"/>
            </w:tcBorders>
            <w:noWrap/>
            <w:vAlign w:val="center"/>
          </w:tcPr>
          <w:p w14:paraId="1295441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斯宇迪</w:t>
            </w:r>
          </w:p>
        </w:tc>
        <w:tc>
          <w:tcPr>
            <w:tcW w:w="3309" w:type="pct"/>
            <w:tcBorders>
              <w:top w:val="single" w:sz="4" w:space="0" w:color="auto"/>
              <w:left w:val="nil"/>
              <w:bottom w:val="single" w:sz="4" w:space="0" w:color="auto"/>
              <w:right w:val="single" w:sz="4" w:space="0" w:color="auto"/>
            </w:tcBorders>
            <w:noWrap/>
            <w:vAlign w:val="center"/>
          </w:tcPr>
          <w:p w14:paraId="0361948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华泰联合证券</w:t>
            </w:r>
          </w:p>
        </w:tc>
      </w:tr>
      <w:tr w:rsidR="00F841A0" w14:paraId="14F6B9D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5342AA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122</w:t>
            </w:r>
          </w:p>
        </w:tc>
        <w:tc>
          <w:tcPr>
            <w:tcW w:w="997" w:type="pct"/>
            <w:tcBorders>
              <w:top w:val="single" w:sz="4" w:space="0" w:color="auto"/>
              <w:left w:val="nil"/>
              <w:bottom w:val="single" w:sz="4" w:space="0" w:color="auto"/>
              <w:right w:val="single" w:sz="4" w:space="0" w:color="auto"/>
            </w:tcBorders>
            <w:noWrap/>
            <w:vAlign w:val="center"/>
          </w:tcPr>
          <w:p w14:paraId="1D56590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陈赢</w:t>
            </w:r>
          </w:p>
        </w:tc>
        <w:tc>
          <w:tcPr>
            <w:tcW w:w="3309" w:type="pct"/>
            <w:tcBorders>
              <w:top w:val="single" w:sz="4" w:space="0" w:color="auto"/>
              <w:left w:val="nil"/>
              <w:bottom w:val="single" w:sz="4" w:space="0" w:color="auto"/>
              <w:right w:val="single" w:sz="4" w:space="0" w:color="auto"/>
            </w:tcBorders>
            <w:noWrap/>
            <w:vAlign w:val="center"/>
          </w:tcPr>
          <w:p w14:paraId="14A18EF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茂典资产</w:t>
            </w:r>
          </w:p>
        </w:tc>
      </w:tr>
      <w:tr w:rsidR="00F841A0" w14:paraId="4087BA2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A9D870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123</w:t>
            </w:r>
          </w:p>
        </w:tc>
        <w:tc>
          <w:tcPr>
            <w:tcW w:w="997" w:type="pct"/>
            <w:tcBorders>
              <w:top w:val="single" w:sz="4" w:space="0" w:color="auto"/>
              <w:left w:val="nil"/>
              <w:bottom w:val="single" w:sz="4" w:space="0" w:color="auto"/>
              <w:right w:val="single" w:sz="4" w:space="0" w:color="auto"/>
            </w:tcBorders>
            <w:noWrap/>
            <w:vAlign w:val="center"/>
          </w:tcPr>
          <w:p w14:paraId="2851517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刘宣池</w:t>
            </w:r>
          </w:p>
        </w:tc>
        <w:tc>
          <w:tcPr>
            <w:tcW w:w="3309" w:type="pct"/>
            <w:tcBorders>
              <w:top w:val="single" w:sz="4" w:space="0" w:color="auto"/>
              <w:left w:val="nil"/>
              <w:bottom w:val="single" w:sz="4" w:space="0" w:color="auto"/>
              <w:right w:val="single" w:sz="4" w:space="0" w:color="auto"/>
            </w:tcBorders>
            <w:noWrap/>
            <w:vAlign w:val="center"/>
          </w:tcPr>
          <w:p w14:paraId="52AFE24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55EEE30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0E3713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124</w:t>
            </w:r>
          </w:p>
        </w:tc>
        <w:tc>
          <w:tcPr>
            <w:tcW w:w="997" w:type="pct"/>
            <w:tcBorders>
              <w:top w:val="single" w:sz="4" w:space="0" w:color="auto"/>
              <w:left w:val="nil"/>
              <w:bottom w:val="single" w:sz="4" w:space="0" w:color="auto"/>
              <w:right w:val="single" w:sz="4" w:space="0" w:color="auto"/>
            </w:tcBorders>
            <w:noWrap/>
            <w:vAlign w:val="center"/>
          </w:tcPr>
          <w:p w14:paraId="207ABE8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刘龙威</w:t>
            </w:r>
          </w:p>
        </w:tc>
        <w:tc>
          <w:tcPr>
            <w:tcW w:w="3309" w:type="pct"/>
            <w:tcBorders>
              <w:top w:val="single" w:sz="4" w:space="0" w:color="auto"/>
              <w:left w:val="nil"/>
              <w:bottom w:val="single" w:sz="4" w:space="0" w:color="auto"/>
              <w:right w:val="single" w:sz="4" w:space="0" w:color="auto"/>
            </w:tcBorders>
            <w:noWrap/>
            <w:vAlign w:val="center"/>
          </w:tcPr>
          <w:p w14:paraId="1FECAE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景顺长城基金</w:t>
            </w:r>
          </w:p>
        </w:tc>
      </w:tr>
      <w:tr w:rsidR="00F841A0" w14:paraId="69A8BA4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939ADE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125</w:t>
            </w:r>
          </w:p>
        </w:tc>
        <w:tc>
          <w:tcPr>
            <w:tcW w:w="997" w:type="pct"/>
            <w:tcBorders>
              <w:top w:val="single" w:sz="4" w:space="0" w:color="auto"/>
              <w:left w:val="nil"/>
              <w:bottom w:val="single" w:sz="4" w:space="0" w:color="auto"/>
              <w:right w:val="single" w:sz="4" w:space="0" w:color="auto"/>
            </w:tcBorders>
            <w:noWrap/>
            <w:vAlign w:val="center"/>
          </w:tcPr>
          <w:p w14:paraId="54D1F89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顏海翰</w:t>
            </w:r>
          </w:p>
        </w:tc>
        <w:tc>
          <w:tcPr>
            <w:tcW w:w="3309" w:type="pct"/>
            <w:tcBorders>
              <w:top w:val="single" w:sz="4" w:space="0" w:color="auto"/>
              <w:left w:val="nil"/>
              <w:bottom w:val="single" w:sz="4" w:space="0" w:color="auto"/>
              <w:right w:val="single" w:sz="4" w:space="0" w:color="auto"/>
            </w:tcBorders>
            <w:noWrap/>
            <w:vAlign w:val="center"/>
          </w:tcPr>
          <w:p w14:paraId="163AD27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MH Hub Limited</w:t>
            </w:r>
          </w:p>
        </w:tc>
      </w:tr>
      <w:tr w:rsidR="00F841A0" w14:paraId="5F591C5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83CE52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126</w:t>
            </w:r>
          </w:p>
        </w:tc>
        <w:tc>
          <w:tcPr>
            <w:tcW w:w="997" w:type="pct"/>
            <w:tcBorders>
              <w:top w:val="single" w:sz="4" w:space="0" w:color="auto"/>
              <w:left w:val="nil"/>
              <w:bottom w:val="single" w:sz="4" w:space="0" w:color="auto"/>
              <w:right w:val="single" w:sz="4" w:space="0" w:color="auto"/>
            </w:tcBorders>
            <w:noWrap/>
            <w:vAlign w:val="center"/>
          </w:tcPr>
          <w:p w14:paraId="2330BF1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大树</w:t>
            </w:r>
          </w:p>
        </w:tc>
        <w:tc>
          <w:tcPr>
            <w:tcW w:w="3309" w:type="pct"/>
            <w:tcBorders>
              <w:top w:val="single" w:sz="4" w:space="0" w:color="auto"/>
              <w:left w:val="nil"/>
              <w:bottom w:val="single" w:sz="4" w:space="0" w:color="auto"/>
              <w:right w:val="single" w:sz="4" w:space="0" w:color="auto"/>
            </w:tcBorders>
            <w:noWrap/>
            <w:vAlign w:val="center"/>
          </w:tcPr>
          <w:p w14:paraId="201EF99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248C3CE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D0C591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127</w:t>
            </w:r>
          </w:p>
        </w:tc>
        <w:tc>
          <w:tcPr>
            <w:tcW w:w="997" w:type="pct"/>
            <w:tcBorders>
              <w:top w:val="single" w:sz="4" w:space="0" w:color="auto"/>
              <w:left w:val="nil"/>
              <w:bottom w:val="single" w:sz="4" w:space="0" w:color="auto"/>
              <w:right w:val="single" w:sz="4" w:space="0" w:color="auto"/>
            </w:tcBorders>
            <w:noWrap/>
            <w:vAlign w:val="center"/>
          </w:tcPr>
          <w:p w14:paraId="7DC24DB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阳晓明</w:t>
            </w:r>
          </w:p>
        </w:tc>
        <w:tc>
          <w:tcPr>
            <w:tcW w:w="3309" w:type="pct"/>
            <w:tcBorders>
              <w:top w:val="single" w:sz="4" w:space="0" w:color="auto"/>
              <w:left w:val="nil"/>
              <w:bottom w:val="single" w:sz="4" w:space="0" w:color="auto"/>
              <w:right w:val="single" w:sz="4" w:space="0" w:color="auto"/>
            </w:tcBorders>
            <w:noWrap/>
            <w:vAlign w:val="center"/>
          </w:tcPr>
          <w:p w14:paraId="222C9CE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7E515A5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57B3A1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128</w:t>
            </w:r>
          </w:p>
        </w:tc>
        <w:tc>
          <w:tcPr>
            <w:tcW w:w="997" w:type="pct"/>
            <w:tcBorders>
              <w:top w:val="single" w:sz="4" w:space="0" w:color="auto"/>
              <w:left w:val="nil"/>
              <w:bottom w:val="single" w:sz="4" w:space="0" w:color="auto"/>
              <w:right w:val="single" w:sz="4" w:space="0" w:color="auto"/>
            </w:tcBorders>
            <w:noWrap/>
            <w:vAlign w:val="center"/>
          </w:tcPr>
          <w:p w14:paraId="336F583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吴昊龙</w:t>
            </w:r>
          </w:p>
        </w:tc>
        <w:tc>
          <w:tcPr>
            <w:tcW w:w="3309" w:type="pct"/>
            <w:tcBorders>
              <w:top w:val="single" w:sz="4" w:space="0" w:color="auto"/>
              <w:left w:val="nil"/>
              <w:bottom w:val="single" w:sz="4" w:space="0" w:color="auto"/>
              <w:right w:val="single" w:sz="4" w:space="0" w:color="auto"/>
            </w:tcBorders>
            <w:noWrap/>
            <w:vAlign w:val="center"/>
          </w:tcPr>
          <w:p w14:paraId="519939F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国晖投资</w:t>
            </w:r>
          </w:p>
        </w:tc>
      </w:tr>
      <w:tr w:rsidR="00F841A0" w14:paraId="25EFA50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2EEBF2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129</w:t>
            </w:r>
          </w:p>
        </w:tc>
        <w:tc>
          <w:tcPr>
            <w:tcW w:w="997" w:type="pct"/>
            <w:tcBorders>
              <w:top w:val="single" w:sz="4" w:space="0" w:color="auto"/>
              <w:left w:val="nil"/>
              <w:bottom w:val="single" w:sz="4" w:space="0" w:color="auto"/>
              <w:right w:val="single" w:sz="4" w:space="0" w:color="auto"/>
            </w:tcBorders>
            <w:noWrap/>
            <w:vAlign w:val="center"/>
          </w:tcPr>
          <w:p w14:paraId="4C27DA5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彭胜峰</w:t>
            </w:r>
          </w:p>
        </w:tc>
        <w:tc>
          <w:tcPr>
            <w:tcW w:w="3309" w:type="pct"/>
            <w:tcBorders>
              <w:top w:val="single" w:sz="4" w:space="0" w:color="auto"/>
              <w:left w:val="nil"/>
              <w:bottom w:val="single" w:sz="4" w:space="0" w:color="auto"/>
              <w:right w:val="single" w:sz="4" w:space="0" w:color="auto"/>
            </w:tcBorders>
            <w:noWrap/>
            <w:vAlign w:val="center"/>
          </w:tcPr>
          <w:p w14:paraId="2FF004A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创维集团有限公司</w:t>
            </w:r>
          </w:p>
        </w:tc>
      </w:tr>
      <w:tr w:rsidR="00F841A0" w14:paraId="1AC5AE9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60FC9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130</w:t>
            </w:r>
          </w:p>
        </w:tc>
        <w:tc>
          <w:tcPr>
            <w:tcW w:w="997" w:type="pct"/>
            <w:tcBorders>
              <w:top w:val="single" w:sz="4" w:space="0" w:color="auto"/>
              <w:left w:val="nil"/>
              <w:bottom w:val="single" w:sz="4" w:space="0" w:color="auto"/>
              <w:right w:val="single" w:sz="4" w:space="0" w:color="auto"/>
            </w:tcBorders>
            <w:noWrap/>
            <w:vAlign w:val="center"/>
          </w:tcPr>
          <w:p w14:paraId="35C67DA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胡文新</w:t>
            </w:r>
          </w:p>
        </w:tc>
        <w:tc>
          <w:tcPr>
            <w:tcW w:w="3309" w:type="pct"/>
            <w:tcBorders>
              <w:top w:val="single" w:sz="4" w:space="0" w:color="auto"/>
              <w:left w:val="nil"/>
              <w:bottom w:val="single" w:sz="4" w:space="0" w:color="auto"/>
              <w:right w:val="single" w:sz="4" w:space="0" w:color="auto"/>
            </w:tcBorders>
            <w:noWrap/>
            <w:vAlign w:val="center"/>
          </w:tcPr>
          <w:p w14:paraId="1ACF38E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国盛证券</w:t>
            </w:r>
          </w:p>
        </w:tc>
      </w:tr>
      <w:tr w:rsidR="00F841A0" w14:paraId="5C10681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8EC752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131</w:t>
            </w:r>
          </w:p>
        </w:tc>
        <w:tc>
          <w:tcPr>
            <w:tcW w:w="997" w:type="pct"/>
            <w:tcBorders>
              <w:top w:val="single" w:sz="4" w:space="0" w:color="auto"/>
              <w:left w:val="nil"/>
              <w:bottom w:val="single" w:sz="4" w:space="0" w:color="auto"/>
              <w:right w:val="single" w:sz="4" w:space="0" w:color="auto"/>
            </w:tcBorders>
            <w:noWrap/>
            <w:vAlign w:val="center"/>
          </w:tcPr>
          <w:p w14:paraId="425633A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李涛</w:t>
            </w:r>
          </w:p>
        </w:tc>
        <w:tc>
          <w:tcPr>
            <w:tcW w:w="3309" w:type="pct"/>
            <w:tcBorders>
              <w:top w:val="single" w:sz="4" w:space="0" w:color="auto"/>
              <w:left w:val="nil"/>
              <w:bottom w:val="single" w:sz="4" w:space="0" w:color="auto"/>
              <w:right w:val="single" w:sz="4" w:space="0" w:color="auto"/>
            </w:tcBorders>
            <w:noWrap/>
            <w:vAlign w:val="center"/>
          </w:tcPr>
          <w:p w14:paraId="00085E2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中国建设银行</w:t>
            </w:r>
          </w:p>
        </w:tc>
      </w:tr>
      <w:tr w:rsidR="00F841A0" w14:paraId="5ED6A0A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9A6BD0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132</w:t>
            </w:r>
          </w:p>
        </w:tc>
        <w:tc>
          <w:tcPr>
            <w:tcW w:w="997" w:type="pct"/>
            <w:tcBorders>
              <w:top w:val="single" w:sz="4" w:space="0" w:color="auto"/>
              <w:left w:val="nil"/>
              <w:bottom w:val="single" w:sz="4" w:space="0" w:color="auto"/>
              <w:right w:val="single" w:sz="4" w:space="0" w:color="auto"/>
            </w:tcBorders>
            <w:noWrap/>
            <w:vAlign w:val="center"/>
          </w:tcPr>
          <w:p w14:paraId="0CAE5F6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付全有</w:t>
            </w:r>
          </w:p>
        </w:tc>
        <w:tc>
          <w:tcPr>
            <w:tcW w:w="3309" w:type="pct"/>
            <w:tcBorders>
              <w:top w:val="single" w:sz="4" w:space="0" w:color="auto"/>
              <w:left w:val="nil"/>
              <w:bottom w:val="single" w:sz="4" w:space="0" w:color="auto"/>
              <w:right w:val="single" w:sz="4" w:space="0" w:color="auto"/>
            </w:tcBorders>
            <w:noWrap/>
            <w:vAlign w:val="center"/>
          </w:tcPr>
          <w:p w14:paraId="188FC71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7F5C8D5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7CE88F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133</w:t>
            </w:r>
          </w:p>
        </w:tc>
        <w:tc>
          <w:tcPr>
            <w:tcW w:w="997" w:type="pct"/>
            <w:tcBorders>
              <w:top w:val="single" w:sz="4" w:space="0" w:color="auto"/>
              <w:left w:val="nil"/>
              <w:bottom w:val="single" w:sz="4" w:space="0" w:color="auto"/>
              <w:right w:val="single" w:sz="4" w:space="0" w:color="auto"/>
            </w:tcBorders>
            <w:noWrap/>
            <w:vAlign w:val="center"/>
          </w:tcPr>
          <w:p w14:paraId="79687FA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苗雨菲</w:t>
            </w:r>
          </w:p>
        </w:tc>
        <w:tc>
          <w:tcPr>
            <w:tcW w:w="3309" w:type="pct"/>
            <w:tcBorders>
              <w:top w:val="single" w:sz="4" w:space="0" w:color="auto"/>
              <w:left w:val="nil"/>
              <w:bottom w:val="single" w:sz="4" w:space="0" w:color="auto"/>
              <w:right w:val="single" w:sz="4" w:space="0" w:color="auto"/>
            </w:tcBorders>
            <w:noWrap/>
            <w:vAlign w:val="center"/>
          </w:tcPr>
          <w:p w14:paraId="38F7394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华泰证券</w:t>
            </w:r>
          </w:p>
        </w:tc>
      </w:tr>
      <w:tr w:rsidR="00F841A0" w14:paraId="0121365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209F2F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134</w:t>
            </w:r>
          </w:p>
        </w:tc>
        <w:tc>
          <w:tcPr>
            <w:tcW w:w="997" w:type="pct"/>
            <w:tcBorders>
              <w:top w:val="single" w:sz="4" w:space="0" w:color="auto"/>
              <w:left w:val="nil"/>
              <w:bottom w:val="single" w:sz="4" w:space="0" w:color="auto"/>
              <w:right w:val="single" w:sz="4" w:space="0" w:color="auto"/>
            </w:tcBorders>
            <w:noWrap/>
            <w:vAlign w:val="center"/>
          </w:tcPr>
          <w:p w14:paraId="62BA415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罗青</w:t>
            </w:r>
          </w:p>
        </w:tc>
        <w:tc>
          <w:tcPr>
            <w:tcW w:w="3309" w:type="pct"/>
            <w:tcBorders>
              <w:top w:val="single" w:sz="4" w:space="0" w:color="auto"/>
              <w:left w:val="nil"/>
              <w:bottom w:val="single" w:sz="4" w:space="0" w:color="auto"/>
              <w:right w:val="single" w:sz="4" w:space="0" w:color="auto"/>
            </w:tcBorders>
            <w:noWrap/>
            <w:vAlign w:val="center"/>
          </w:tcPr>
          <w:p w14:paraId="1E6AC55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国泰海通证券</w:t>
            </w:r>
          </w:p>
        </w:tc>
      </w:tr>
      <w:tr w:rsidR="00F841A0" w14:paraId="2DE8CE9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49F7D0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135</w:t>
            </w:r>
          </w:p>
        </w:tc>
        <w:tc>
          <w:tcPr>
            <w:tcW w:w="997" w:type="pct"/>
            <w:tcBorders>
              <w:top w:val="single" w:sz="4" w:space="0" w:color="auto"/>
              <w:left w:val="nil"/>
              <w:bottom w:val="single" w:sz="4" w:space="0" w:color="auto"/>
              <w:right w:val="single" w:sz="4" w:space="0" w:color="auto"/>
            </w:tcBorders>
            <w:noWrap/>
            <w:vAlign w:val="center"/>
          </w:tcPr>
          <w:p w14:paraId="758C642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曾爽</w:t>
            </w:r>
          </w:p>
        </w:tc>
        <w:tc>
          <w:tcPr>
            <w:tcW w:w="3309" w:type="pct"/>
            <w:tcBorders>
              <w:top w:val="single" w:sz="4" w:space="0" w:color="auto"/>
              <w:left w:val="nil"/>
              <w:bottom w:val="single" w:sz="4" w:space="0" w:color="auto"/>
              <w:right w:val="single" w:sz="4" w:space="0" w:color="auto"/>
            </w:tcBorders>
            <w:noWrap/>
            <w:vAlign w:val="center"/>
          </w:tcPr>
          <w:p w14:paraId="25EA707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国金证券</w:t>
            </w:r>
          </w:p>
        </w:tc>
      </w:tr>
      <w:tr w:rsidR="00F841A0" w14:paraId="2DA39E0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1052AF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136</w:t>
            </w:r>
          </w:p>
        </w:tc>
        <w:tc>
          <w:tcPr>
            <w:tcW w:w="997" w:type="pct"/>
            <w:tcBorders>
              <w:top w:val="single" w:sz="4" w:space="0" w:color="auto"/>
              <w:left w:val="nil"/>
              <w:bottom w:val="single" w:sz="4" w:space="0" w:color="auto"/>
              <w:right w:val="single" w:sz="4" w:space="0" w:color="auto"/>
            </w:tcBorders>
            <w:noWrap/>
            <w:vAlign w:val="center"/>
          </w:tcPr>
          <w:p w14:paraId="2E4E4D2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姚腾</w:t>
            </w:r>
          </w:p>
        </w:tc>
        <w:tc>
          <w:tcPr>
            <w:tcW w:w="3309" w:type="pct"/>
            <w:tcBorders>
              <w:top w:val="single" w:sz="4" w:space="0" w:color="auto"/>
              <w:left w:val="nil"/>
              <w:bottom w:val="single" w:sz="4" w:space="0" w:color="auto"/>
              <w:right w:val="single" w:sz="4" w:space="0" w:color="auto"/>
            </w:tcBorders>
            <w:noWrap/>
            <w:vAlign w:val="center"/>
          </w:tcPr>
          <w:p w14:paraId="0CF1A71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686EE76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B3FFB4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137</w:t>
            </w:r>
          </w:p>
        </w:tc>
        <w:tc>
          <w:tcPr>
            <w:tcW w:w="997" w:type="pct"/>
            <w:tcBorders>
              <w:top w:val="single" w:sz="4" w:space="0" w:color="auto"/>
              <w:left w:val="nil"/>
              <w:bottom w:val="single" w:sz="4" w:space="0" w:color="auto"/>
              <w:right w:val="single" w:sz="4" w:space="0" w:color="auto"/>
            </w:tcBorders>
            <w:noWrap/>
            <w:vAlign w:val="center"/>
          </w:tcPr>
          <w:p w14:paraId="2097ED8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吴云涛</w:t>
            </w:r>
          </w:p>
        </w:tc>
        <w:tc>
          <w:tcPr>
            <w:tcW w:w="3309" w:type="pct"/>
            <w:tcBorders>
              <w:top w:val="single" w:sz="4" w:space="0" w:color="auto"/>
              <w:left w:val="nil"/>
              <w:bottom w:val="single" w:sz="4" w:space="0" w:color="auto"/>
              <w:right w:val="single" w:sz="4" w:space="0" w:color="auto"/>
            </w:tcBorders>
            <w:noWrap/>
            <w:vAlign w:val="center"/>
          </w:tcPr>
          <w:p w14:paraId="7F7FE48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长江证券</w:t>
            </w:r>
          </w:p>
        </w:tc>
      </w:tr>
      <w:tr w:rsidR="00F841A0" w14:paraId="5A4671E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E8EF10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138</w:t>
            </w:r>
          </w:p>
        </w:tc>
        <w:tc>
          <w:tcPr>
            <w:tcW w:w="997" w:type="pct"/>
            <w:tcBorders>
              <w:top w:val="single" w:sz="4" w:space="0" w:color="auto"/>
              <w:left w:val="nil"/>
              <w:bottom w:val="single" w:sz="4" w:space="0" w:color="auto"/>
              <w:right w:val="single" w:sz="4" w:space="0" w:color="auto"/>
            </w:tcBorders>
            <w:noWrap/>
            <w:vAlign w:val="center"/>
          </w:tcPr>
          <w:p w14:paraId="0CC19BC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方伟宁</w:t>
            </w:r>
          </w:p>
        </w:tc>
        <w:tc>
          <w:tcPr>
            <w:tcW w:w="3309" w:type="pct"/>
            <w:tcBorders>
              <w:top w:val="single" w:sz="4" w:space="0" w:color="auto"/>
              <w:left w:val="nil"/>
              <w:bottom w:val="single" w:sz="4" w:space="0" w:color="auto"/>
              <w:right w:val="single" w:sz="4" w:space="0" w:color="auto"/>
            </w:tcBorders>
            <w:noWrap/>
            <w:vAlign w:val="center"/>
          </w:tcPr>
          <w:p w14:paraId="7A81A29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光大理财</w:t>
            </w:r>
          </w:p>
        </w:tc>
      </w:tr>
      <w:tr w:rsidR="00F841A0" w14:paraId="15935FC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711801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139</w:t>
            </w:r>
          </w:p>
        </w:tc>
        <w:tc>
          <w:tcPr>
            <w:tcW w:w="997" w:type="pct"/>
            <w:tcBorders>
              <w:top w:val="single" w:sz="4" w:space="0" w:color="auto"/>
              <w:left w:val="nil"/>
              <w:bottom w:val="single" w:sz="4" w:space="0" w:color="auto"/>
              <w:right w:val="single" w:sz="4" w:space="0" w:color="auto"/>
            </w:tcBorders>
            <w:noWrap/>
            <w:vAlign w:val="center"/>
          </w:tcPr>
          <w:p w14:paraId="056AF80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陈建富</w:t>
            </w:r>
          </w:p>
        </w:tc>
        <w:tc>
          <w:tcPr>
            <w:tcW w:w="3309" w:type="pct"/>
            <w:tcBorders>
              <w:top w:val="single" w:sz="4" w:space="0" w:color="auto"/>
              <w:left w:val="nil"/>
              <w:bottom w:val="single" w:sz="4" w:space="0" w:color="auto"/>
              <w:right w:val="single" w:sz="4" w:space="0" w:color="auto"/>
            </w:tcBorders>
            <w:noWrap/>
            <w:vAlign w:val="center"/>
          </w:tcPr>
          <w:p w14:paraId="73B8DA1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2E3376E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4FB33E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lastRenderedPageBreak/>
              <w:t>140</w:t>
            </w:r>
          </w:p>
        </w:tc>
        <w:tc>
          <w:tcPr>
            <w:tcW w:w="997" w:type="pct"/>
            <w:tcBorders>
              <w:top w:val="single" w:sz="4" w:space="0" w:color="auto"/>
              <w:left w:val="nil"/>
              <w:bottom w:val="single" w:sz="4" w:space="0" w:color="auto"/>
              <w:right w:val="single" w:sz="4" w:space="0" w:color="auto"/>
            </w:tcBorders>
            <w:noWrap/>
            <w:vAlign w:val="center"/>
          </w:tcPr>
          <w:p w14:paraId="54033C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吕林</w:t>
            </w:r>
          </w:p>
        </w:tc>
        <w:tc>
          <w:tcPr>
            <w:tcW w:w="3309" w:type="pct"/>
            <w:tcBorders>
              <w:top w:val="single" w:sz="4" w:space="0" w:color="auto"/>
              <w:left w:val="nil"/>
              <w:bottom w:val="single" w:sz="4" w:space="0" w:color="auto"/>
              <w:right w:val="single" w:sz="4" w:space="0" w:color="auto"/>
            </w:tcBorders>
            <w:noWrap/>
            <w:vAlign w:val="center"/>
          </w:tcPr>
          <w:p w14:paraId="1B3A7F5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东财证券</w:t>
            </w:r>
          </w:p>
        </w:tc>
      </w:tr>
      <w:tr w:rsidR="00F841A0" w14:paraId="63DFAA1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2D988C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141</w:t>
            </w:r>
          </w:p>
        </w:tc>
        <w:tc>
          <w:tcPr>
            <w:tcW w:w="997" w:type="pct"/>
            <w:tcBorders>
              <w:top w:val="single" w:sz="4" w:space="0" w:color="auto"/>
              <w:left w:val="nil"/>
              <w:bottom w:val="single" w:sz="4" w:space="0" w:color="auto"/>
              <w:right w:val="single" w:sz="4" w:space="0" w:color="auto"/>
            </w:tcBorders>
            <w:noWrap/>
            <w:vAlign w:val="center"/>
          </w:tcPr>
          <w:p w14:paraId="4E60E3C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许仲湘</w:t>
            </w:r>
          </w:p>
        </w:tc>
        <w:tc>
          <w:tcPr>
            <w:tcW w:w="3309" w:type="pct"/>
            <w:tcBorders>
              <w:top w:val="single" w:sz="4" w:space="0" w:color="auto"/>
              <w:left w:val="nil"/>
              <w:bottom w:val="single" w:sz="4" w:space="0" w:color="auto"/>
              <w:right w:val="single" w:sz="4" w:space="0" w:color="auto"/>
            </w:tcBorders>
            <w:noWrap/>
            <w:vAlign w:val="center"/>
          </w:tcPr>
          <w:p w14:paraId="7610217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东莞市欣宇泰科技服务有限公司</w:t>
            </w:r>
          </w:p>
        </w:tc>
      </w:tr>
      <w:tr w:rsidR="00F841A0" w14:paraId="47A52AA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0B7BF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142</w:t>
            </w:r>
          </w:p>
        </w:tc>
        <w:tc>
          <w:tcPr>
            <w:tcW w:w="997" w:type="pct"/>
            <w:tcBorders>
              <w:top w:val="single" w:sz="4" w:space="0" w:color="auto"/>
              <w:left w:val="nil"/>
              <w:bottom w:val="single" w:sz="4" w:space="0" w:color="auto"/>
              <w:right w:val="single" w:sz="4" w:space="0" w:color="auto"/>
            </w:tcBorders>
            <w:noWrap/>
            <w:vAlign w:val="center"/>
          </w:tcPr>
          <w:p w14:paraId="219EA2C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郝骞</w:t>
            </w:r>
          </w:p>
        </w:tc>
        <w:tc>
          <w:tcPr>
            <w:tcW w:w="3309" w:type="pct"/>
            <w:tcBorders>
              <w:top w:val="single" w:sz="4" w:space="0" w:color="auto"/>
              <w:left w:val="nil"/>
              <w:bottom w:val="single" w:sz="4" w:space="0" w:color="auto"/>
              <w:right w:val="single" w:sz="4" w:space="0" w:color="auto"/>
            </w:tcBorders>
            <w:noWrap/>
            <w:vAlign w:val="center"/>
          </w:tcPr>
          <w:p w14:paraId="5DD8223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光大证券</w:t>
            </w:r>
          </w:p>
        </w:tc>
      </w:tr>
      <w:tr w:rsidR="00F841A0" w14:paraId="47769CA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992809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143</w:t>
            </w:r>
          </w:p>
        </w:tc>
        <w:tc>
          <w:tcPr>
            <w:tcW w:w="997" w:type="pct"/>
            <w:tcBorders>
              <w:top w:val="single" w:sz="4" w:space="0" w:color="auto"/>
              <w:left w:val="nil"/>
              <w:bottom w:val="single" w:sz="4" w:space="0" w:color="auto"/>
              <w:right w:val="single" w:sz="4" w:space="0" w:color="auto"/>
            </w:tcBorders>
            <w:noWrap/>
            <w:vAlign w:val="center"/>
          </w:tcPr>
          <w:p w14:paraId="345C434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周炜</w:t>
            </w:r>
          </w:p>
        </w:tc>
        <w:tc>
          <w:tcPr>
            <w:tcW w:w="3309" w:type="pct"/>
            <w:tcBorders>
              <w:top w:val="single" w:sz="4" w:space="0" w:color="auto"/>
              <w:left w:val="nil"/>
              <w:bottom w:val="single" w:sz="4" w:space="0" w:color="auto"/>
              <w:right w:val="single" w:sz="4" w:space="0" w:color="auto"/>
            </w:tcBorders>
            <w:noWrap/>
            <w:vAlign w:val="center"/>
          </w:tcPr>
          <w:p w14:paraId="528EB30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五地投资</w:t>
            </w:r>
          </w:p>
        </w:tc>
      </w:tr>
      <w:tr w:rsidR="00F841A0" w14:paraId="0403462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C8479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144</w:t>
            </w:r>
          </w:p>
        </w:tc>
        <w:tc>
          <w:tcPr>
            <w:tcW w:w="997" w:type="pct"/>
            <w:tcBorders>
              <w:top w:val="single" w:sz="4" w:space="0" w:color="auto"/>
              <w:left w:val="nil"/>
              <w:bottom w:val="single" w:sz="4" w:space="0" w:color="auto"/>
              <w:right w:val="single" w:sz="4" w:space="0" w:color="auto"/>
            </w:tcBorders>
            <w:noWrap/>
            <w:vAlign w:val="center"/>
          </w:tcPr>
          <w:p w14:paraId="012E36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舒殷</w:t>
            </w:r>
          </w:p>
        </w:tc>
        <w:tc>
          <w:tcPr>
            <w:tcW w:w="3309" w:type="pct"/>
            <w:tcBorders>
              <w:top w:val="single" w:sz="4" w:space="0" w:color="auto"/>
              <w:left w:val="nil"/>
              <w:bottom w:val="single" w:sz="4" w:space="0" w:color="auto"/>
              <w:right w:val="single" w:sz="4" w:space="0" w:color="auto"/>
            </w:tcBorders>
            <w:noWrap/>
            <w:vAlign w:val="center"/>
          </w:tcPr>
          <w:p w14:paraId="64ED708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鸿运私募基金</w:t>
            </w:r>
          </w:p>
        </w:tc>
      </w:tr>
      <w:tr w:rsidR="00F841A0" w14:paraId="03F31DE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3751FB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145</w:t>
            </w:r>
          </w:p>
        </w:tc>
        <w:tc>
          <w:tcPr>
            <w:tcW w:w="997" w:type="pct"/>
            <w:tcBorders>
              <w:top w:val="single" w:sz="4" w:space="0" w:color="auto"/>
              <w:left w:val="nil"/>
              <w:bottom w:val="single" w:sz="4" w:space="0" w:color="auto"/>
              <w:right w:val="single" w:sz="4" w:space="0" w:color="auto"/>
            </w:tcBorders>
            <w:noWrap/>
            <w:vAlign w:val="center"/>
          </w:tcPr>
          <w:p w14:paraId="1F4FBF4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陈云</w:t>
            </w:r>
          </w:p>
        </w:tc>
        <w:tc>
          <w:tcPr>
            <w:tcW w:w="3309" w:type="pct"/>
            <w:tcBorders>
              <w:top w:val="single" w:sz="4" w:space="0" w:color="auto"/>
              <w:left w:val="nil"/>
              <w:bottom w:val="single" w:sz="4" w:space="0" w:color="auto"/>
              <w:right w:val="single" w:sz="4" w:space="0" w:color="auto"/>
            </w:tcBorders>
            <w:noWrap/>
            <w:vAlign w:val="center"/>
          </w:tcPr>
          <w:p w14:paraId="516AA97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渤海证券</w:t>
            </w:r>
          </w:p>
        </w:tc>
      </w:tr>
      <w:tr w:rsidR="00F841A0" w14:paraId="3A016C7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C00503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146</w:t>
            </w:r>
          </w:p>
        </w:tc>
        <w:tc>
          <w:tcPr>
            <w:tcW w:w="997" w:type="pct"/>
            <w:tcBorders>
              <w:top w:val="single" w:sz="4" w:space="0" w:color="auto"/>
              <w:left w:val="nil"/>
              <w:bottom w:val="single" w:sz="4" w:space="0" w:color="auto"/>
              <w:right w:val="single" w:sz="4" w:space="0" w:color="auto"/>
            </w:tcBorders>
            <w:noWrap/>
            <w:vAlign w:val="center"/>
          </w:tcPr>
          <w:p w14:paraId="7313360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岳永明</w:t>
            </w:r>
          </w:p>
        </w:tc>
        <w:tc>
          <w:tcPr>
            <w:tcW w:w="3309" w:type="pct"/>
            <w:tcBorders>
              <w:top w:val="single" w:sz="4" w:space="0" w:color="auto"/>
              <w:left w:val="nil"/>
              <w:bottom w:val="single" w:sz="4" w:space="0" w:color="auto"/>
              <w:right w:val="single" w:sz="4" w:space="0" w:color="auto"/>
            </w:tcBorders>
            <w:noWrap/>
            <w:vAlign w:val="center"/>
          </w:tcPr>
          <w:p w14:paraId="430BE29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广东冠达泰泽私募基金管理有限公司</w:t>
            </w:r>
          </w:p>
        </w:tc>
      </w:tr>
      <w:tr w:rsidR="00F841A0" w14:paraId="037F1A7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75838B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147</w:t>
            </w:r>
          </w:p>
        </w:tc>
        <w:tc>
          <w:tcPr>
            <w:tcW w:w="997" w:type="pct"/>
            <w:tcBorders>
              <w:top w:val="single" w:sz="4" w:space="0" w:color="auto"/>
              <w:left w:val="nil"/>
              <w:bottom w:val="single" w:sz="4" w:space="0" w:color="auto"/>
              <w:right w:val="single" w:sz="4" w:space="0" w:color="auto"/>
            </w:tcBorders>
            <w:noWrap/>
            <w:vAlign w:val="center"/>
          </w:tcPr>
          <w:p w14:paraId="3E85086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李乐群</w:t>
            </w:r>
          </w:p>
        </w:tc>
        <w:tc>
          <w:tcPr>
            <w:tcW w:w="3309" w:type="pct"/>
            <w:tcBorders>
              <w:top w:val="single" w:sz="4" w:space="0" w:color="auto"/>
              <w:left w:val="nil"/>
              <w:bottom w:val="single" w:sz="4" w:space="0" w:color="auto"/>
              <w:right w:val="single" w:sz="4" w:space="0" w:color="auto"/>
            </w:tcBorders>
            <w:noWrap/>
            <w:vAlign w:val="center"/>
          </w:tcPr>
          <w:p w14:paraId="10A0CA5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华福证券</w:t>
            </w:r>
          </w:p>
        </w:tc>
      </w:tr>
      <w:tr w:rsidR="00F841A0" w14:paraId="17A953E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AC9F8F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148</w:t>
            </w:r>
          </w:p>
        </w:tc>
        <w:tc>
          <w:tcPr>
            <w:tcW w:w="997" w:type="pct"/>
            <w:tcBorders>
              <w:top w:val="single" w:sz="4" w:space="0" w:color="auto"/>
              <w:left w:val="nil"/>
              <w:bottom w:val="single" w:sz="4" w:space="0" w:color="auto"/>
              <w:right w:val="single" w:sz="4" w:space="0" w:color="auto"/>
            </w:tcBorders>
            <w:noWrap/>
            <w:vAlign w:val="center"/>
          </w:tcPr>
          <w:p w14:paraId="6160F33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胡子慧</w:t>
            </w:r>
          </w:p>
        </w:tc>
        <w:tc>
          <w:tcPr>
            <w:tcW w:w="3309" w:type="pct"/>
            <w:tcBorders>
              <w:top w:val="single" w:sz="4" w:space="0" w:color="auto"/>
              <w:left w:val="nil"/>
              <w:bottom w:val="single" w:sz="4" w:space="0" w:color="auto"/>
              <w:right w:val="single" w:sz="4" w:space="0" w:color="auto"/>
            </w:tcBorders>
            <w:noWrap/>
            <w:vAlign w:val="center"/>
          </w:tcPr>
          <w:p w14:paraId="5F6097B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中金公司</w:t>
            </w:r>
          </w:p>
        </w:tc>
      </w:tr>
      <w:tr w:rsidR="00F841A0" w14:paraId="07CBBD4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B285EB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149</w:t>
            </w:r>
          </w:p>
        </w:tc>
        <w:tc>
          <w:tcPr>
            <w:tcW w:w="997" w:type="pct"/>
            <w:tcBorders>
              <w:top w:val="single" w:sz="4" w:space="0" w:color="auto"/>
              <w:left w:val="nil"/>
              <w:bottom w:val="single" w:sz="4" w:space="0" w:color="auto"/>
              <w:right w:val="single" w:sz="4" w:space="0" w:color="auto"/>
            </w:tcBorders>
            <w:noWrap/>
            <w:vAlign w:val="center"/>
          </w:tcPr>
          <w:p w14:paraId="56C67B4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赵玮</w:t>
            </w:r>
          </w:p>
        </w:tc>
        <w:tc>
          <w:tcPr>
            <w:tcW w:w="3309" w:type="pct"/>
            <w:tcBorders>
              <w:top w:val="single" w:sz="4" w:space="0" w:color="auto"/>
              <w:left w:val="nil"/>
              <w:bottom w:val="single" w:sz="4" w:space="0" w:color="auto"/>
              <w:right w:val="single" w:sz="4" w:space="0" w:color="auto"/>
            </w:tcBorders>
            <w:noWrap/>
            <w:vAlign w:val="center"/>
          </w:tcPr>
          <w:p w14:paraId="17753DA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广州翔云私募基金管理有限公司</w:t>
            </w:r>
          </w:p>
        </w:tc>
      </w:tr>
      <w:tr w:rsidR="00F841A0" w14:paraId="206F6D7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C6C9E0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150</w:t>
            </w:r>
          </w:p>
        </w:tc>
        <w:tc>
          <w:tcPr>
            <w:tcW w:w="997" w:type="pct"/>
            <w:tcBorders>
              <w:top w:val="single" w:sz="4" w:space="0" w:color="auto"/>
              <w:left w:val="nil"/>
              <w:bottom w:val="single" w:sz="4" w:space="0" w:color="auto"/>
              <w:right w:val="single" w:sz="4" w:space="0" w:color="auto"/>
            </w:tcBorders>
            <w:noWrap/>
            <w:vAlign w:val="center"/>
          </w:tcPr>
          <w:p w14:paraId="1DF836E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孙朝晖</w:t>
            </w:r>
          </w:p>
        </w:tc>
        <w:tc>
          <w:tcPr>
            <w:tcW w:w="3309" w:type="pct"/>
            <w:tcBorders>
              <w:top w:val="single" w:sz="4" w:space="0" w:color="auto"/>
              <w:left w:val="nil"/>
              <w:bottom w:val="single" w:sz="4" w:space="0" w:color="auto"/>
              <w:right w:val="single" w:sz="4" w:space="0" w:color="auto"/>
            </w:tcBorders>
            <w:noWrap/>
            <w:vAlign w:val="center"/>
          </w:tcPr>
          <w:p w14:paraId="565F488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国泰基金</w:t>
            </w:r>
          </w:p>
        </w:tc>
      </w:tr>
      <w:tr w:rsidR="00F841A0" w14:paraId="0EB09E3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20EC42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151</w:t>
            </w:r>
          </w:p>
        </w:tc>
        <w:tc>
          <w:tcPr>
            <w:tcW w:w="997" w:type="pct"/>
            <w:tcBorders>
              <w:top w:val="single" w:sz="4" w:space="0" w:color="auto"/>
              <w:left w:val="nil"/>
              <w:bottom w:val="single" w:sz="4" w:space="0" w:color="auto"/>
              <w:right w:val="single" w:sz="4" w:space="0" w:color="auto"/>
            </w:tcBorders>
            <w:noWrap/>
            <w:vAlign w:val="center"/>
          </w:tcPr>
          <w:p w14:paraId="3B88B0E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黄林</w:t>
            </w:r>
          </w:p>
        </w:tc>
        <w:tc>
          <w:tcPr>
            <w:tcW w:w="3309" w:type="pct"/>
            <w:tcBorders>
              <w:top w:val="single" w:sz="4" w:space="0" w:color="auto"/>
              <w:left w:val="nil"/>
              <w:bottom w:val="single" w:sz="4" w:space="0" w:color="auto"/>
              <w:right w:val="single" w:sz="4" w:space="0" w:color="auto"/>
            </w:tcBorders>
            <w:noWrap/>
            <w:vAlign w:val="center"/>
          </w:tcPr>
          <w:p w14:paraId="05F7CE4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银河证券</w:t>
            </w:r>
          </w:p>
        </w:tc>
      </w:tr>
      <w:tr w:rsidR="00F841A0" w14:paraId="209F6AF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DEB03B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152</w:t>
            </w:r>
          </w:p>
        </w:tc>
        <w:tc>
          <w:tcPr>
            <w:tcW w:w="997" w:type="pct"/>
            <w:tcBorders>
              <w:top w:val="single" w:sz="4" w:space="0" w:color="auto"/>
              <w:left w:val="nil"/>
              <w:bottom w:val="single" w:sz="4" w:space="0" w:color="auto"/>
              <w:right w:val="single" w:sz="4" w:space="0" w:color="auto"/>
            </w:tcBorders>
            <w:noWrap/>
            <w:vAlign w:val="center"/>
          </w:tcPr>
          <w:p w14:paraId="7BF97D6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胡鑫</w:t>
            </w:r>
          </w:p>
        </w:tc>
        <w:tc>
          <w:tcPr>
            <w:tcW w:w="3309" w:type="pct"/>
            <w:tcBorders>
              <w:top w:val="single" w:sz="4" w:space="0" w:color="auto"/>
              <w:left w:val="nil"/>
              <w:bottom w:val="single" w:sz="4" w:space="0" w:color="auto"/>
              <w:right w:val="single" w:sz="4" w:space="0" w:color="auto"/>
            </w:tcBorders>
            <w:noWrap/>
            <w:vAlign w:val="center"/>
          </w:tcPr>
          <w:p w14:paraId="2D4DE6E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英大证券</w:t>
            </w:r>
          </w:p>
        </w:tc>
      </w:tr>
      <w:tr w:rsidR="00F841A0" w14:paraId="1755F94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07FF7B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153</w:t>
            </w:r>
          </w:p>
        </w:tc>
        <w:tc>
          <w:tcPr>
            <w:tcW w:w="997" w:type="pct"/>
            <w:tcBorders>
              <w:top w:val="single" w:sz="4" w:space="0" w:color="auto"/>
              <w:left w:val="nil"/>
              <w:bottom w:val="single" w:sz="4" w:space="0" w:color="auto"/>
              <w:right w:val="single" w:sz="4" w:space="0" w:color="auto"/>
            </w:tcBorders>
            <w:noWrap/>
            <w:vAlign w:val="center"/>
          </w:tcPr>
          <w:p w14:paraId="784FCCE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王革</w:t>
            </w:r>
          </w:p>
        </w:tc>
        <w:tc>
          <w:tcPr>
            <w:tcW w:w="3309" w:type="pct"/>
            <w:tcBorders>
              <w:top w:val="single" w:sz="4" w:space="0" w:color="auto"/>
              <w:left w:val="nil"/>
              <w:bottom w:val="single" w:sz="4" w:space="0" w:color="auto"/>
              <w:right w:val="single" w:sz="4" w:space="0" w:color="auto"/>
            </w:tcBorders>
            <w:noWrap/>
            <w:vAlign w:val="center"/>
          </w:tcPr>
          <w:p w14:paraId="2874791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瑞华控股</w:t>
            </w:r>
          </w:p>
        </w:tc>
      </w:tr>
      <w:tr w:rsidR="00F841A0" w14:paraId="02597E5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613044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154</w:t>
            </w:r>
          </w:p>
        </w:tc>
        <w:tc>
          <w:tcPr>
            <w:tcW w:w="997" w:type="pct"/>
            <w:tcBorders>
              <w:top w:val="single" w:sz="4" w:space="0" w:color="auto"/>
              <w:left w:val="nil"/>
              <w:bottom w:val="single" w:sz="4" w:space="0" w:color="auto"/>
              <w:right w:val="single" w:sz="4" w:space="0" w:color="auto"/>
            </w:tcBorders>
            <w:noWrap/>
            <w:vAlign w:val="center"/>
          </w:tcPr>
          <w:p w14:paraId="5298221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罗静茹</w:t>
            </w:r>
          </w:p>
        </w:tc>
        <w:tc>
          <w:tcPr>
            <w:tcW w:w="3309" w:type="pct"/>
            <w:tcBorders>
              <w:top w:val="single" w:sz="4" w:space="0" w:color="auto"/>
              <w:left w:val="nil"/>
              <w:bottom w:val="single" w:sz="4" w:space="0" w:color="auto"/>
              <w:right w:val="single" w:sz="4" w:space="0" w:color="auto"/>
            </w:tcBorders>
            <w:noWrap/>
            <w:vAlign w:val="center"/>
          </w:tcPr>
          <w:p w14:paraId="316171D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华西证券</w:t>
            </w:r>
          </w:p>
        </w:tc>
      </w:tr>
      <w:tr w:rsidR="00F841A0" w14:paraId="7AA18EA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70B5D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155</w:t>
            </w:r>
          </w:p>
        </w:tc>
        <w:tc>
          <w:tcPr>
            <w:tcW w:w="997" w:type="pct"/>
            <w:tcBorders>
              <w:top w:val="single" w:sz="4" w:space="0" w:color="auto"/>
              <w:left w:val="nil"/>
              <w:bottom w:val="single" w:sz="4" w:space="0" w:color="auto"/>
              <w:right w:val="single" w:sz="4" w:space="0" w:color="auto"/>
            </w:tcBorders>
            <w:noWrap/>
            <w:vAlign w:val="center"/>
          </w:tcPr>
          <w:p w14:paraId="3A07036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余乐</w:t>
            </w:r>
          </w:p>
        </w:tc>
        <w:tc>
          <w:tcPr>
            <w:tcW w:w="3309" w:type="pct"/>
            <w:tcBorders>
              <w:top w:val="single" w:sz="4" w:space="0" w:color="auto"/>
              <w:left w:val="nil"/>
              <w:bottom w:val="single" w:sz="4" w:space="0" w:color="auto"/>
              <w:right w:val="single" w:sz="4" w:space="0" w:color="auto"/>
            </w:tcBorders>
            <w:noWrap/>
            <w:vAlign w:val="center"/>
          </w:tcPr>
          <w:p w14:paraId="3A1960C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泓德基金</w:t>
            </w:r>
          </w:p>
        </w:tc>
      </w:tr>
      <w:tr w:rsidR="00F841A0" w14:paraId="71C4463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172BD0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156</w:t>
            </w:r>
          </w:p>
        </w:tc>
        <w:tc>
          <w:tcPr>
            <w:tcW w:w="997" w:type="pct"/>
            <w:tcBorders>
              <w:top w:val="single" w:sz="4" w:space="0" w:color="auto"/>
              <w:left w:val="nil"/>
              <w:bottom w:val="single" w:sz="4" w:space="0" w:color="auto"/>
              <w:right w:val="single" w:sz="4" w:space="0" w:color="auto"/>
            </w:tcBorders>
            <w:noWrap/>
            <w:vAlign w:val="center"/>
          </w:tcPr>
          <w:p w14:paraId="69CAD03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钟欣材</w:t>
            </w:r>
          </w:p>
        </w:tc>
        <w:tc>
          <w:tcPr>
            <w:tcW w:w="3309" w:type="pct"/>
            <w:tcBorders>
              <w:top w:val="single" w:sz="4" w:space="0" w:color="auto"/>
              <w:left w:val="nil"/>
              <w:bottom w:val="single" w:sz="4" w:space="0" w:color="auto"/>
              <w:right w:val="single" w:sz="4" w:space="0" w:color="auto"/>
            </w:tcBorders>
            <w:noWrap/>
            <w:vAlign w:val="center"/>
          </w:tcPr>
          <w:p w14:paraId="24A1E46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太平洋证券</w:t>
            </w:r>
          </w:p>
        </w:tc>
      </w:tr>
      <w:tr w:rsidR="00F841A0" w14:paraId="11F2B1A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A68584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157</w:t>
            </w:r>
          </w:p>
        </w:tc>
        <w:tc>
          <w:tcPr>
            <w:tcW w:w="997" w:type="pct"/>
            <w:tcBorders>
              <w:top w:val="single" w:sz="4" w:space="0" w:color="auto"/>
              <w:left w:val="nil"/>
              <w:bottom w:val="single" w:sz="4" w:space="0" w:color="auto"/>
              <w:right w:val="single" w:sz="4" w:space="0" w:color="auto"/>
            </w:tcBorders>
            <w:noWrap/>
            <w:vAlign w:val="center"/>
          </w:tcPr>
          <w:p w14:paraId="1010C9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黄鑫</w:t>
            </w:r>
          </w:p>
        </w:tc>
        <w:tc>
          <w:tcPr>
            <w:tcW w:w="3309" w:type="pct"/>
            <w:tcBorders>
              <w:top w:val="single" w:sz="4" w:space="0" w:color="auto"/>
              <w:left w:val="nil"/>
              <w:bottom w:val="single" w:sz="4" w:space="0" w:color="auto"/>
              <w:right w:val="single" w:sz="4" w:space="0" w:color="auto"/>
            </w:tcBorders>
            <w:noWrap/>
            <w:vAlign w:val="center"/>
          </w:tcPr>
          <w:p w14:paraId="6F00EF8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牧毅资产</w:t>
            </w:r>
          </w:p>
        </w:tc>
      </w:tr>
      <w:tr w:rsidR="00F841A0" w14:paraId="3B89531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25820F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158</w:t>
            </w:r>
          </w:p>
        </w:tc>
        <w:tc>
          <w:tcPr>
            <w:tcW w:w="997" w:type="pct"/>
            <w:tcBorders>
              <w:top w:val="single" w:sz="4" w:space="0" w:color="auto"/>
              <w:left w:val="nil"/>
              <w:bottom w:val="single" w:sz="4" w:space="0" w:color="auto"/>
              <w:right w:val="single" w:sz="4" w:space="0" w:color="auto"/>
            </w:tcBorders>
            <w:noWrap/>
            <w:vAlign w:val="center"/>
          </w:tcPr>
          <w:p w14:paraId="39F64C2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田文涛</w:t>
            </w:r>
          </w:p>
        </w:tc>
        <w:tc>
          <w:tcPr>
            <w:tcW w:w="3309" w:type="pct"/>
            <w:tcBorders>
              <w:top w:val="single" w:sz="4" w:space="0" w:color="auto"/>
              <w:left w:val="nil"/>
              <w:bottom w:val="single" w:sz="4" w:space="0" w:color="auto"/>
              <w:right w:val="single" w:sz="4" w:space="0" w:color="auto"/>
            </w:tcBorders>
            <w:noWrap/>
            <w:vAlign w:val="center"/>
          </w:tcPr>
          <w:p w14:paraId="38D4172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华泰证券</w:t>
            </w:r>
          </w:p>
        </w:tc>
      </w:tr>
      <w:tr w:rsidR="00F841A0" w14:paraId="00726FA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626555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159</w:t>
            </w:r>
          </w:p>
        </w:tc>
        <w:tc>
          <w:tcPr>
            <w:tcW w:w="997" w:type="pct"/>
            <w:tcBorders>
              <w:top w:val="single" w:sz="4" w:space="0" w:color="auto"/>
              <w:left w:val="nil"/>
              <w:bottom w:val="single" w:sz="4" w:space="0" w:color="auto"/>
              <w:right w:val="single" w:sz="4" w:space="0" w:color="auto"/>
            </w:tcBorders>
            <w:noWrap/>
            <w:vAlign w:val="center"/>
          </w:tcPr>
          <w:p w14:paraId="67A4D5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张彤</w:t>
            </w:r>
          </w:p>
        </w:tc>
        <w:tc>
          <w:tcPr>
            <w:tcW w:w="3309" w:type="pct"/>
            <w:tcBorders>
              <w:top w:val="single" w:sz="4" w:space="0" w:color="auto"/>
              <w:left w:val="nil"/>
              <w:bottom w:val="single" w:sz="4" w:space="0" w:color="auto"/>
              <w:right w:val="single" w:sz="4" w:space="0" w:color="auto"/>
            </w:tcBorders>
            <w:noWrap/>
            <w:vAlign w:val="center"/>
          </w:tcPr>
          <w:p w14:paraId="399ABDD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64C72B3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BCA468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160</w:t>
            </w:r>
          </w:p>
        </w:tc>
        <w:tc>
          <w:tcPr>
            <w:tcW w:w="997" w:type="pct"/>
            <w:tcBorders>
              <w:top w:val="single" w:sz="4" w:space="0" w:color="auto"/>
              <w:left w:val="nil"/>
              <w:bottom w:val="single" w:sz="4" w:space="0" w:color="auto"/>
              <w:right w:val="single" w:sz="4" w:space="0" w:color="auto"/>
            </w:tcBorders>
            <w:noWrap/>
            <w:vAlign w:val="center"/>
          </w:tcPr>
          <w:p w14:paraId="59FF6A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林劼</w:t>
            </w:r>
          </w:p>
        </w:tc>
        <w:tc>
          <w:tcPr>
            <w:tcW w:w="3309" w:type="pct"/>
            <w:tcBorders>
              <w:top w:val="single" w:sz="4" w:space="0" w:color="auto"/>
              <w:left w:val="nil"/>
              <w:bottom w:val="single" w:sz="4" w:space="0" w:color="auto"/>
              <w:right w:val="single" w:sz="4" w:space="0" w:color="auto"/>
            </w:tcBorders>
            <w:noWrap/>
            <w:vAlign w:val="center"/>
          </w:tcPr>
          <w:p w14:paraId="36AB4D7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中信证券</w:t>
            </w:r>
          </w:p>
        </w:tc>
      </w:tr>
      <w:tr w:rsidR="00F841A0" w14:paraId="2A2B2B1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47A2EA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161</w:t>
            </w:r>
          </w:p>
        </w:tc>
        <w:tc>
          <w:tcPr>
            <w:tcW w:w="997" w:type="pct"/>
            <w:tcBorders>
              <w:top w:val="single" w:sz="4" w:space="0" w:color="auto"/>
              <w:left w:val="nil"/>
              <w:bottom w:val="single" w:sz="4" w:space="0" w:color="auto"/>
              <w:right w:val="single" w:sz="4" w:space="0" w:color="auto"/>
            </w:tcBorders>
            <w:noWrap/>
            <w:vAlign w:val="center"/>
          </w:tcPr>
          <w:p w14:paraId="6E5C5B8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魏征宇</w:t>
            </w:r>
          </w:p>
        </w:tc>
        <w:tc>
          <w:tcPr>
            <w:tcW w:w="3309" w:type="pct"/>
            <w:tcBorders>
              <w:top w:val="single" w:sz="4" w:space="0" w:color="auto"/>
              <w:left w:val="nil"/>
              <w:bottom w:val="single" w:sz="4" w:space="0" w:color="auto"/>
              <w:right w:val="single" w:sz="4" w:space="0" w:color="auto"/>
            </w:tcBorders>
            <w:noWrap/>
            <w:vAlign w:val="center"/>
          </w:tcPr>
          <w:p w14:paraId="683090A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华福证券</w:t>
            </w:r>
          </w:p>
        </w:tc>
      </w:tr>
      <w:tr w:rsidR="00F841A0" w14:paraId="642114E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C8778C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162</w:t>
            </w:r>
          </w:p>
        </w:tc>
        <w:tc>
          <w:tcPr>
            <w:tcW w:w="997" w:type="pct"/>
            <w:tcBorders>
              <w:top w:val="single" w:sz="4" w:space="0" w:color="auto"/>
              <w:left w:val="nil"/>
              <w:bottom w:val="single" w:sz="4" w:space="0" w:color="auto"/>
              <w:right w:val="single" w:sz="4" w:space="0" w:color="auto"/>
            </w:tcBorders>
            <w:noWrap/>
            <w:vAlign w:val="center"/>
          </w:tcPr>
          <w:p w14:paraId="14304C7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杨森</w:t>
            </w:r>
          </w:p>
        </w:tc>
        <w:tc>
          <w:tcPr>
            <w:tcW w:w="3309" w:type="pct"/>
            <w:tcBorders>
              <w:top w:val="single" w:sz="4" w:space="0" w:color="auto"/>
              <w:left w:val="nil"/>
              <w:bottom w:val="single" w:sz="4" w:space="0" w:color="auto"/>
              <w:right w:val="single" w:sz="4" w:space="0" w:color="auto"/>
            </w:tcBorders>
            <w:noWrap/>
            <w:vAlign w:val="center"/>
          </w:tcPr>
          <w:p w14:paraId="1BF3697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兴业证券</w:t>
            </w:r>
          </w:p>
        </w:tc>
      </w:tr>
      <w:tr w:rsidR="00F841A0" w14:paraId="72F3FA0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AC3911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163</w:t>
            </w:r>
          </w:p>
        </w:tc>
        <w:tc>
          <w:tcPr>
            <w:tcW w:w="997" w:type="pct"/>
            <w:tcBorders>
              <w:top w:val="single" w:sz="4" w:space="0" w:color="auto"/>
              <w:left w:val="nil"/>
              <w:bottom w:val="single" w:sz="4" w:space="0" w:color="auto"/>
              <w:right w:val="single" w:sz="4" w:space="0" w:color="auto"/>
            </w:tcBorders>
            <w:noWrap/>
            <w:vAlign w:val="center"/>
          </w:tcPr>
          <w:p w14:paraId="2BA1CB5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杨安东</w:t>
            </w:r>
          </w:p>
        </w:tc>
        <w:tc>
          <w:tcPr>
            <w:tcW w:w="3309" w:type="pct"/>
            <w:tcBorders>
              <w:top w:val="single" w:sz="4" w:space="0" w:color="auto"/>
              <w:left w:val="nil"/>
              <w:bottom w:val="single" w:sz="4" w:space="0" w:color="auto"/>
              <w:right w:val="single" w:sz="4" w:space="0" w:color="auto"/>
            </w:tcBorders>
            <w:noWrap/>
            <w:vAlign w:val="center"/>
          </w:tcPr>
          <w:p w14:paraId="790293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东方财富证券</w:t>
            </w:r>
          </w:p>
        </w:tc>
      </w:tr>
      <w:tr w:rsidR="00F841A0" w14:paraId="0E0F606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C0E59B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164</w:t>
            </w:r>
          </w:p>
        </w:tc>
        <w:tc>
          <w:tcPr>
            <w:tcW w:w="997" w:type="pct"/>
            <w:tcBorders>
              <w:top w:val="single" w:sz="4" w:space="0" w:color="auto"/>
              <w:left w:val="nil"/>
              <w:bottom w:val="single" w:sz="4" w:space="0" w:color="auto"/>
              <w:right w:val="single" w:sz="4" w:space="0" w:color="auto"/>
            </w:tcBorders>
            <w:noWrap/>
            <w:vAlign w:val="center"/>
          </w:tcPr>
          <w:p w14:paraId="1D93DAA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周赵羽彤</w:t>
            </w:r>
          </w:p>
        </w:tc>
        <w:tc>
          <w:tcPr>
            <w:tcW w:w="3309" w:type="pct"/>
            <w:tcBorders>
              <w:top w:val="single" w:sz="4" w:space="0" w:color="auto"/>
              <w:left w:val="nil"/>
              <w:bottom w:val="single" w:sz="4" w:space="0" w:color="auto"/>
              <w:right w:val="single" w:sz="4" w:space="0" w:color="auto"/>
            </w:tcBorders>
            <w:noWrap/>
            <w:vAlign w:val="center"/>
          </w:tcPr>
          <w:p w14:paraId="4C37A70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国投证券</w:t>
            </w:r>
          </w:p>
        </w:tc>
      </w:tr>
      <w:tr w:rsidR="00F841A0" w14:paraId="131ACB4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1D8CE2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165</w:t>
            </w:r>
          </w:p>
        </w:tc>
        <w:tc>
          <w:tcPr>
            <w:tcW w:w="997" w:type="pct"/>
            <w:tcBorders>
              <w:top w:val="single" w:sz="4" w:space="0" w:color="auto"/>
              <w:left w:val="nil"/>
              <w:bottom w:val="single" w:sz="4" w:space="0" w:color="auto"/>
              <w:right w:val="single" w:sz="4" w:space="0" w:color="auto"/>
            </w:tcBorders>
            <w:noWrap/>
            <w:vAlign w:val="center"/>
          </w:tcPr>
          <w:p w14:paraId="356A250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徐巡</w:t>
            </w:r>
          </w:p>
        </w:tc>
        <w:tc>
          <w:tcPr>
            <w:tcW w:w="3309" w:type="pct"/>
            <w:tcBorders>
              <w:top w:val="single" w:sz="4" w:space="0" w:color="auto"/>
              <w:left w:val="nil"/>
              <w:bottom w:val="single" w:sz="4" w:space="0" w:color="auto"/>
              <w:right w:val="single" w:sz="4" w:space="0" w:color="auto"/>
            </w:tcBorders>
            <w:noWrap/>
            <w:vAlign w:val="center"/>
          </w:tcPr>
          <w:p w14:paraId="441C775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申万菱信基金</w:t>
            </w:r>
          </w:p>
        </w:tc>
      </w:tr>
      <w:tr w:rsidR="00F841A0" w14:paraId="4E97121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C92342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166</w:t>
            </w:r>
          </w:p>
        </w:tc>
        <w:tc>
          <w:tcPr>
            <w:tcW w:w="997" w:type="pct"/>
            <w:tcBorders>
              <w:top w:val="single" w:sz="4" w:space="0" w:color="auto"/>
              <w:left w:val="nil"/>
              <w:bottom w:val="single" w:sz="4" w:space="0" w:color="auto"/>
              <w:right w:val="single" w:sz="4" w:space="0" w:color="auto"/>
            </w:tcBorders>
            <w:noWrap/>
            <w:vAlign w:val="center"/>
          </w:tcPr>
          <w:p w14:paraId="2FE8C26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徐铖嵘</w:t>
            </w:r>
          </w:p>
        </w:tc>
        <w:tc>
          <w:tcPr>
            <w:tcW w:w="3309" w:type="pct"/>
            <w:tcBorders>
              <w:top w:val="single" w:sz="4" w:space="0" w:color="auto"/>
              <w:left w:val="nil"/>
              <w:bottom w:val="single" w:sz="4" w:space="0" w:color="auto"/>
              <w:right w:val="single" w:sz="4" w:space="0" w:color="auto"/>
            </w:tcBorders>
            <w:noWrap/>
            <w:vAlign w:val="center"/>
          </w:tcPr>
          <w:p w14:paraId="0F7675E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东吴证券</w:t>
            </w:r>
          </w:p>
        </w:tc>
      </w:tr>
      <w:tr w:rsidR="00F841A0" w14:paraId="05EEF89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25179A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167</w:t>
            </w:r>
          </w:p>
        </w:tc>
        <w:tc>
          <w:tcPr>
            <w:tcW w:w="997" w:type="pct"/>
            <w:tcBorders>
              <w:top w:val="single" w:sz="4" w:space="0" w:color="auto"/>
              <w:left w:val="nil"/>
              <w:bottom w:val="single" w:sz="4" w:space="0" w:color="auto"/>
              <w:right w:val="single" w:sz="4" w:space="0" w:color="auto"/>
            </w:tcBorders>
            <w:noWrap/>
            <w:vAlign w:val="center"/>
          </w:tcPr>
          <w:p w14:paraId="0AB51A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顾真</w:t>
            </w:r>
          </w:p>
        </w:tc>
        <w:tc>
          <w:tcPr>
            <w:tcW w:w="3309" w:type="pct"/>
            <w:tcBorders>
              <w:top w:val="single" w:sz="4" w:space="0" w:color="auto"/>
              <w:left w:val="nil"/>
              <w:bottom w:val="single" w:sz="4" w:space="0" w:color="auto"/>
              <w:right w:val="single" w:sz="4" w:space="0" w:color="auto"/>
            </w:tcBorders>
            <w:noWrap/>
            <w:vAlign w:val="center"/>
          </w:tcPr>
          <w:p w14:paraId="60BE772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中银证券</w:t>
            </w:r>
          </w:p>
        </w:tc>
      </w:tr>
      <w:tr w:rsidR="00F841A0" w14:paraId="39B7A34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BA1D0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168</w:t>
            </w:r>
          </w:p>
        </w:tc>
        <w:tc>
          <w:tcPr>
            <w:tcW w:w="997" w:type="pct"/>
            <w:tcBorders>
              <w:top w:val="single" w:sz="4" w:space="0" w:color="auto"/>
              <w:left w:val="nil"/>
              <w:bottom w:val="single" w:sz="4" w:space="0" w:color="auto"/>
              <w:right w:val="single" w:sz="4" w:space="0" w:color="auto"/>
            </w:tcBorders>
            <w:noWrap/>
            <w:vAlign w:val="center"/>
          </w:tcPr>
          <w:p w14:paraId="4CF809A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贾惠淋</w:t>
            </w:r>
          </w:p>
        </w:tc>
        <w:tc>
          <w:tcPr>
            <w:tcW w:w="3309" w:type="pct"/>
            <w:tcBorders>
              <w:top w:val="single" w:sz="4" w:space="0" w:color="auto"/>
              <w:left w:val="nil"/>
              <w:bottom w:val="single" w:sz="4" w:space="0" w:color="auto"/>
              <w:right w:val="single" w:sz="4" w:space="0" w:color="auto"/>
            </w:tcBorders>
            <w:noWrap/>
            <w:vAlign w:val="center"/>
          </w:tcPr>
          <w:p w14:paraId="629643E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山西证券</w:t>
            </w:r>
          </w:p>
        </w:tc>
      </w:tr>
      <w:tr w:rsidR="00F841A0" w14:paraId="324E39E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86C371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169</w:t>
            </w:r>
          </w:p>
        </w:tc>
        <w:tc>
          <w:tcPr>
            <w:tcW w:w="997" w:type="pct"/>
            <w:tcBorders>
              <w:top w:val="single" w:sz="4" w:space="0" w:color="auto"/>
              <w:left w:val="nil"/>
              <w:bottom w:val="single" w:sz="4" w:space="0" w:color="auto"/>
              <w:right w:val="single" w:sz="4" w:space="0" w:color="auto"/>
            </w:tcBorders>
            <w:noWrap/>
            <w:vAlign w:val="center"/>
          </w:tcPr>
          <w:p w14:paraId="0A8940E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张文鹏</w:t>
            </w:r>
          </w:p>
        </w:tc>
        <w:tc>
          <w:tcPr>
            <w:tcW w:w="3309" w:type="pct"/>
            <w:tcBorders>
              <w:top w:val="single" w:sz="4" w:space="0" w:color="auto"/>
              <w:left w:val="nil"/>
              <w:bottom w:val="single" w:sz="4" w:space="0" w:color="auto"/>
              <w:right w:val="single" w:sz="4" w:space="0" w:color="auto"/>
            </w:tcBorders>
            <w:noWrap/>
            <w:vAlign w:val="center"/>
          </w:tcPr>
          <w:p w14:paraId="4E8A7F9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中邮资管</w:t>
            </w:r>
          </w:p>
        </w:tc>
      </w:tr>
      <w:tr w:rsidR="00F841A0" w14:paraId="1FA36BA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75EBF6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170</w:t>
            </w:r>
          </w:p>
        </w:tc>
        <w:tc>
          <w:tcPr>
            <w:tcW w:w="997" w:type="pct"/>
            <w:tcBorders>
              <w:top w:val="single" w:sz="4" w:space="0" w:color="auto"/>
              <w:left w:val="nil"/>
              <w:bottom w:val="single" w:sz="4" w:space="0" w:color="auto"/>
              <w:right w:val="single" w:sz="4" w:space="0" w:color="auto"/>
            </w:tcBorders>
            <w:noWrap/>
            <w:vAlign w:val="center"/>
          </w:tcPr>
          <w:p w14:paraId="78E096B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胡亚男</w:t>
            </w:r>
          </w:p>
        </w:tc>
        <w:tc>
          <w:tcPr>
            <w:tcW w:w="3309" w:type="pct"/>
            <w:tcBorders>
              <w:top w:val="single" w:sz="4" w:space="0" w:color="auto"/>
              <w:left w:val="nil"/>
              <w:bottom w:val="single" w:sz="4" w:space="0" w:color="auto"/>
              <w:right w:val="single" w:sz="4" w:space="0" w:color="auto"/>
            </w:tcBorders>
            <w:noWrap/>
            <w:vAlign w:val="center"/>
          </w:tcPr>
          <w:p w14:paraId="5B0310A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东吴证券</w:t>
            </w:r>
          </w:p>
        </w:tc>
      </w:tr>
      <w:tr w:rsidR="00F841A0" w14:paraId="28B61FF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7E03E9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171</w:t>
            </w:r>
          </w:p>
        </w:tc>
        <w:tc>
          <w:tcPr>
            <w:tcW w:w="997" w:type="pct"/>
            <w:tcBorders>
              <w:top w:val="single" w:sz="4" w:space="0" w:color="auto"/>
              <w:left w:val="nil"/>
              <w:bottom w:val="single" w:sz="4" w:space="0" w:color="auto"/>
              <w:right w:val="single" w:sz="4" w:space="0" w:color="auto"/>
            </w:tcBorders>
            <w:noWrap/>
            <w:vAlign w:val="center"/>
          </w:tcPr>
          <w:p w14:paraId="10CDB1A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王吉颖</w:t>
            </w:r>
          </w:p>
        </w:tc>
        <w:tc>
          <w:tcPr>
            <w:tcW w:w="3309" w:type="pct"/>
            <w:tcBorders>
              <w:top w:val="single" w:sz="4" w:space="0" w:color="auto"/>
              <w:left w:val="nil"/>
              <w:bottom w:val="single" w:sz="4" w:space="0" w:color="auto"/>
              <w:right w:val="single" w:sz="4" w:space="0" w:color="auto"/>
            </w:tcBorders>
            <w:noWrap/>
            <w:vAlign w:val="center"/>
          </w:tcPr>
          <w:p w14:paraId="3E24E6C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中信建投证券</w:t>
            </w:r>
          </w:p>
        </w:tc>
      </w:tr>
      <w:tr w:rsidR="00F841A0" w14:paraId="1EE72A5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A77D6A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172</w:t>
            </w:r>
          </w:p>
        </w:tc>
        <w:tc>
          <w:tcPr>
            <w:tcW w:w="997" w:type="pct"/>
            <w:tcBorders>
              <w:top w:val="single" w:sz="4" w:space="0" w:color="auto"/>
              <w:left w:val="nil"/>
              <w:bottom w:val="single" w:sz="4" w:space="0" w:color="auto"/>
              <w:right w:val="single" w:sz="4" w:space="0" w:color="auto"/>
            </w:tcBorders>
            <w:noWrap/>
            <w:vAlign w:val="center"/>
          </w:tcPr>
          <w:p w14:paraId="527388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刘宾</w:t>
            </w:r>
          </w:p>
        </w:tc>
        <w:tc>
          <w:tcPr>
            <w:tcW w:w="3309" w:type="pct"/>
            <w:tcBorders>
              <w:top w:val="single" w:sz="4" w:space="0" w:color="auto"/>
              <w:left w:val="nil"/>
              <w:bottom w:val="single" w:sz="4" w:space="0" w:color="auto"/>
              <w:right w:val="single" w:sz="4" w:space="0" w:color="auto"/>
            </w:tcBorders>
            <w:noWrap/>
            <w:vAlign w:val="center"/>
          </w:tcPr>
          <w:p w14:paraId="353A76A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国新国证基金</w:t>
            </w:r>
          </w:p>
        </w:tc>
      </w:tr>
      <w:tr w:rsidR="00F841A0" w14:paraId="1B11409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4B6C0E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173</w:t>
            </w:r>
          </w:p>
        </w:tc>
        <w:tc>
          <w:tcPr>
            <w:tcW w:w="997" w:type="pct"/>
            <w:tcBorders>
              <w:top w:val="single" w:sz="4" w:space="0" w:color="auto"/>
              <w:left w:val="nil"/>
              <w:bottom w:val="single" w:sz="4" w:space="0" w:color="auto"/>
              <w:right w:val="single" w:sz="4" w:space="0" w:color="auto"/>
            </w:tcBorders>
            <w:noWrap/>
            <w:vAlign w:val="center"/>
          </w:tcPr>
          <w:p w14:paraId="6212C19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黄聪</w:t>
            </w:r>
          </w:p>
        </w:tc>
        <w:tc>
          <w:tcPr>
            <w:tcW w:w="3309" w:type="pct"/>
            <w:tcBorders>
              <w:top w:val="single" w:sz="4" w:space="0" w:color="auto"/>
              <w:left w:val="nil"/>
              <w:bottom w:val="single" w:sz="4" w:space="0" w:color="auto"/>
              <w:right w:val="single" w:sz="4" w:space="0" w:color="auto"/>
            </w:tcBorders>
            <w:noWrap/>
            <w:vAlign w:val="center"/>
          </w:tcPr>
          <w:p w14:paraId="0499CB1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量度资本</w:t>
            </w:r>
          </w:p>
        </w:tc>
      </w:tr>
      <w:tr w:rsidR="00F841A0" w14:paraId="7E7324A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9F7669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174</w:t>
            </w:r>
          </w:p>
        </w:tc>
        <w:tc>
          <w:tcPr>
            <w:tcW w:w="997" w:type="pct"/>
            <w:tcBorders>
              <w:top w:val="single" w:sz="4" w:space="0" w:color="auto"/>
              <w:left w:val="nil"/>
              <w:bottom w:val="single" w:sz="4" w:space="0" w:color="auto"/>
              <w:right w:val="single" w:sz="4" w:space="0" w:color="auto"/>
            </w:tcBorders>
            <w:noWrap/>
            <w:vAlign w:val="center"/>
          </w:tcPr>
          <w:p w14:paraId="6328629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武浩</w:t>
            </w:r>
          </w:p>
        </w:tc>
        <w:tc>
          <w:tcPr>
            <w:tcW w:w="3309" w:type="pct"/>
            <w:tcBorders>
              <w:top w:val="single" w:sz="4" w:space="0" w:color="auto"/>
              <w:left w:val="nil"/>
              <w:bottom w:val="single" w:sz="4" w:space="0" w:color="auto"/>
              <w:right w:val="single" w:sz="4" w:space="0" w:color="auto"/>
            </w:tcBorders>
            <w:noWrap/>
            <w:vAlign w:val="center"/>
          </w:tcPr>
          <w:p w14:paraId="1F5AEE4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信达证券资管</w:t>
            </w:r>
          </w:p>
        </w:tc>
      </w:tr>
      <w:tr w:rsidR="00F841A0" w14:paraId="6D827A1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5F0C2C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175</w:t>
            </w:r>
          </w:p>
        </w:tc>
        <w:tc>
          <w:tcPr>
            <w:tcW w:w="997" w:type="pct"/>
            <w:tcBorders>
              <w:top w:val="single" w:sz="4" w:space="0" w:color="auto"/>
              <w:left w:val="nil"/>
              <w:bottom w:val="single" w:sz="4" w:space="0" w:color="auto"/>
              <w:right w:val="single" w:sz="4" w:space="0" w:color="auto"/>
            </w:tcBorders>
            <w:noWrap/>
            <w:vAlign w:val="center"/>
          </w:tcPr>
          <w:p w14:paraId="306D9E6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吴锐鹏</w:t>
            </w:r>
          </w:p>
        </w:tc>
        <w:tc>
          <w:tcPr>
            <w:tcW w:w="3309" w:type="pct"/>
            <w:tcBorders>
              <w:top w:val="single" w:sz="4" w:space="0" w:color="auto"/>
              <w:left w:val="nil"/>
              <w:bottom w:val="single" w:sz="4" w:space="0" w:color="auto"/>
              <w:right w:val="single" w:sz="4" w:space="0" w:color="auto"/>
            </w:tcBorders>
            <w:noWrap/>
            <w:vAlign w:val="center"/>
          </w:tcPr>
          <w:p w14:paraId="7862487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财通自营</w:t>
            </w:r>
          </w:p>
        </w:tc>
      </w:tr>
      <w:tr w:rsidR="00F841A0" w14:paraId="0A735D3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480835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176</w:t>
            </w:r>
          </w:p>
        </w:tc>
        <w:tc>
          <w:tcPr>
            <w:tcW w:w="997" w:type="pct"/>
            <w:tcBorders>
              <w:top w:val="single" w:sz="4" w:space="0" w:color="auto"/>
              <w:left w:val="nil"/>
              <w:bottom w:val="single" w:sz="4" w:space="0" w:color="auto"/>
              <w:right w:val="single" w:sz="4" w:space="0" w:color="auto"/>
            </w:tcBorders>
            <w:noWrap/>
            <w:vAlign w:val="center"/>
          </w:tcPr>
          <w:p w14:paraId="213C41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程超</w:t>
            </w:r>
          </w:p>
        </w:tc>
        <w:tc>
          <w:tcPr>
            <w:tcW w:w="3309" w:type="pct"/>
            <w:tcBorders>
              <w:top w:val="single" w:sz="4" w:space="0" w:color="auto"/>
              <w:left w:val="nil"/>
              <w:bottom w:val="single" w:sz="4" w:space="0" w:color="auto"/>
              <w:right w:val="single" w:sz="4" w:space="0" w:color="auto"/>
            </w:tcBorders>
            <w:noWrap/>
            <w:vAlign w:val="center"/>
          </w:tcPr>
          <w:p w14:paraId="1FBC00B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Torito Capital Limited</w:t>
            </w:r>
          </w:p>
        </w:tc>
      </w:tr>
      <w:tr w:rsidR="00F841A0" w14:paraId="36AED45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83378B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177</w:t>
            </w:r>
          </w:p>
        </w:tc>
        <w:tc>
          <w:tcPr>
            <w:tcW w:w="997" w:type="pct"/>
            <w:tcBorders>
              <w:top w:val="single" w:sz="4" w:space="0" w:color="auto"/>
              <w:left w:val="nil"/>
              <w:bottom w:val="single" w:sz="4" w:space="0" w:color="auto"/>
              <w:right w:val="single" w:sz="4" w:space="0" w:color="auto"/>
            </w:tcBorders>
            <w:noWrap/>
            <w:vAlign w:val="center"/>
          </w:tcPr>
          <w:p w14:paraId="39AA34F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杨红</w:t>
            </w:r>
          </w:p>
        </w:tc>
        <w:tc>
          <w:tcPr>
            <w:tcW w:w="3309" w:type="pct"/>
            <w:tcBorders>
              <w:top w:val="single" w:sz="4" w:space="0" w:color="auto"/>
              <w:left w:val="nil"/>
              <w:bottom w:val="single" w:sz="4" w:space="0" w:color="auto"/>
              <w:right w:val="single" w:sz="4" w:space="0" w:color="auto"/>
            </w:tcBorders>
            <w:noWrap/>
            <w:vAlign w:val="center"/>
          </w:tcPr>
          <w:p w14:paraId="51BF65B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富安达基金</w:t>
            </w:r>
          </w:p>
        </w:tc>
      </w:tr>
      <w:tr w:rsidR="00F841A0" w14:paraId="513DBFF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791E10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178</w:t>
            </w:r>
          </w:p>
        </w:tc>
        <w:tc>
          <w:tcPr>
            <w:tcW w:w="997" w:type="pct"/>
            <w:tcBorders>
              <w:top w:val="single" w:sz="4" w:space="0" w:color="auto"/>
              <w:left w:val="nil"/>
              <w:bottom w:val="single" w:sz="4" w:space="0" w:color="auto"/>
              <w:right w:val="single" w:sz="4" w:space="0" w:color="auto"/>
            </w:tcBorders>
            <w:noWrap/>
            <w:vAlign w:val="center"/>
          </w:tcPr>
          <w:p w14:paraId="62738BC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李梦强</w:t>
            </w:r>
          </w:p>
        </w:tc>
        <w:tc>
          <w:tcPr>
            <w:tcW w:w="3309" w:type="pct"/>
            <w:tcBorders>
              <w:top w:val="single" w:sz="4" w:space="0" w:color="auto"/>
              <w:left w:val="nil"/>
              <w:bottom w:val="single" w:sz="4" w:space="0" w:color="auto"/>
              <w:right w:val="single" w:sz="4" w:space="0" w:color="auto"/>
            </w:tcBorders>
            <w:noWrap/>
            <w:vAlign w:val="center"/>
          </w:tcPr>
          <w:p w14:paraId="05C77E1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平安证券</w:t>
            </w:r>
          </w:p>
        </w:tc>
      </w:tr>
      <w:tr w:rsidR="00F841A0" w14:paraId="6A8F8A2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FC1383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179</w:t>
            </w:r>
          </w:p>
        </w:tc>
        <w:tc>
          <w:tcPr>
            <w:tcW w:w="997" w:type="pct"/>
            <w:tcBorders>
              <w:top w:val="single" w:sz="4" w:space="0" w:color="auto"/>
              <w:left w:val="nil"/>
              <w:bottom w:val="single" w:sz="4" w:space="0" w:color="auto"/>
              <w:right w:val="single" w:sz="4" w:space="0" w:color="auto"/>
            </w:tcBorders>
            <w:noWrap/>
            <w:vAlign w:val="center"/>
          </w:tcPr>
          <w:p w14:paraId="5296995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赵中石</w:t>
            </w:r>
          </w:p>
        </w:tc>
        <w:tc>
          <w:tcPr>
            <w:tcW w:w="3309" w:type="pct"/>
            <w:tcBorders>
              <w:top w:val="single" w:sz="4" w:space="0" w:color="auto"/>
              <w:left w:val="nil"/>
              <w:bottom w:val="single" w:sz="4" w:space="0" w:color="auto"/>
              <w:right w:val="single" w:sz="4" w:space="0" w:color="auto"/>
            </w:tcBorders>
            <w:noWrap/>
            <w:vAlign w:val="center"/>
          </w:tcPr>
          <w:p w14:paraId="7685155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瑞华控股</w:t>
            </w:r>
          </w:p>
        </w:tc>
      </w:tr>
      <w:tr w:rsidR="00F841A0" w14:paraId="59872DF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5ACB99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180</w:t>
            </w:r>
          </w:p>
        </w:tc>
        <w:tc>
          <w:tcPr>
            <w:tcW w:w="997" w:type="pct"/>
            <w:tcBorders>
              <w:top w:val="single" w:sz="4" w:space="0" w:color="auto"/>
              <w:left w:val="nil"/>
              <w:bottom w:val="single" w:sz="4" w:space="0" w:color="auto"/>
              <w:right w:val="single" w:sz="4" w:space="0" w:color="auto"/>
            </w:tcBorders>
            <w:noWrap/>
            <w:vAlign w:val="center"/>
          </w:tcPr>
          <w:p w14:paraId="0E59164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钟正宇</w:t>
            </w:r>
          </w:p>
        </w:tc>
        <w:tc>
          <w:tcPr>
            <w:tcW w:w="3309" w:type="pct"/>
            <w:tcBorders>
              <w:top w:val="single" w:sz="4" w:space="0" w:color="auto"/>
              <w:left w:val="nil"/>
              <w:bottom w:val="single" w:sz="4" w:space="0" w:color="auto"/>
              <w:right w:val="single" w:sz="4" w:space="0" w:color="auto"/>
            </w:tcBorders>
            <w:noWrap/>
            <w:vAlign w:val="center"/>
          </w:tcPr>
          <w:p w14:paraId="0AB840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中金公司</w:t>
            </w:r>
          </w:p>
        </w:tc>
      </w:tr>
      <w:tr w:rsidR="00F841A0" w14:paraId="119895A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2AE642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181</w:t>
            </w:r>
          </w:p>
        </w:tc>
        <w:tc>
          <w:tcPr>
            <w:tcW w:w="997" w:type="pct"/>
            <w:tcBorders>
              <w:top w:val="single" w:sz="4" w:space="0" w:color="auto"/>
              <w:left w:val="nil"/>
              <w:bottom w:val="single" w:sz="4" w:space="0" w:color="auto"/>
              <w:right w:val="single" w:sz="4" w:space="0" w:color="auto"/>
            </w:tcBorders>
            <w:noWrap/>
            <w:vAlign w:val="center"/>
          </w:tcPr>
          <w:p w14:paraId="2745209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魏燕英</w:t>
            </w:r>
          </w:p>
        </w:tc>
        <w:tc>
          <w:tcPr>
            <w:tcW w:w="3309" w:type="pct"/>
            <w:tcBorders>
              <w:top w:val="single" w:sz="4" w:space="0" w:color="auto"/>
              <w:left w:val="nil"/>
              <w:bottom w:val="single" w:sz="4" w:space="0" w:color="auto"/>
              <w:right w:val="single" w:sz="4" w:space="0" w:color="auto"/>
            </w:tcBorders>
            <w:noWrap/>
            <w:vAlign w:val="center"/>
          </w:tcPr>
          <w:p w14:paraId="2200BE7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国盛证券</w:t>
            </w:r>
          </w:p>
        </w:tc>
      </w:tr>
      <w:tr w:rsidR="00F841A0" w14:paraId="45C8E04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B42B54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182</w:t>
            </w:r>
          </w:p>
        </w:tc>
        <w:tc>
          <w:tcPr>
            <w:tcW w:w="997" w:type="pct"/>
            <w:tcBorders>
              <w:top w:val="single" w:sz="4" w:space="0" w:color="auto"/>
              <w:left w:val="nil"/>
              <w:bottom w:val="single" w:sz="4" w:space="0" w:color="auto"/>
              <w:right w:val="single" w:sz="4" w:space="0" w:color="auto"/>
            </w:tcBorders>
            <w:noWrap/>
            <w:vAlign w:val="center"/>
          </w:tcPr>
          <w:p w14:paraId="4931154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伍涛</w:t>
            </w:r>
          </w:p>
        </w:tc>
        <w:tc>
          <w:tcPr>
            <w:tcW w:w="3309" w:type="pct"/>
            <w:tcBorders>
              <w:top w:val="single" w:sz="4" w:space="0" w:color="auto"/>
              <w:left w:val="nil"/>
              <w:bottom w:val="single" w:sz="4" w:space="0" w:color="auto"/>
              <w:right w:val="single" w:sz="4" w:space="0" w:color="auto"/>
            </w:tcBorders>
            <w:noWrap/>
            <w:vAlign w:val="center"/>
          </w:tcPr>
          <w:p w14:paraId="7B09E5F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个人投资者</w:t>
            </w:r>
          </w:p>
        </w:tc>
      </w:tr>
      <w:tr w:rsidR="00F841A0" w14:paraId="2B3C192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A57B3B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183</w:t>
            </w:r>
          </w:p>
        </w:tc>
        <w:tc>
          <w:tcPr>
            <w:tcW w:w="997" w:type="pct"/>
            <w:tcBorders>
              <w:top w:val="single" w:sz="4" w:space="0" w:color="auto"/>
              <w:left w:val="nil"/>
              <w:bottom w:val="single" w:sz="4" w:space="0" w:color="auto"/>
              <w:right w:val="single" w:sz="4" w:space="0" w:color="auto"/>
            </w:tcBorders>
            <w:noWrap/>
            <w:vAlign w:val="center"/>
          </w:tcPr>
          <w:p w14:paraId="7196314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曾爽</w:t>
            </w:r>
          </w:p>
        </w:tc>
        <w:tc>
          <w:tcPr>
            <w:tcW w:w="3309" w:type="pct"/>
            <w:tcBorders>
              <w:top w:val="single" w:sz="4" w:space="0" w:color="auto"/>
              <w:left w:val="nil"/>
              <w:bottom w:val="single" w:sz="4" w:space="0" w:color="auto"/>
              <w:right w:val="single" w:sz="4" w:space="0" w:color="auto"/>
            </w:tcBorders>
            <w:noWrap/>
            <w:vAlign w:val="center"/>
          </w:tcPr>
          <w:p w14:paraId="29EE04D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国金证券</w:t>
            </w:r>
          </w:p>
        </w:tc>
      </w:tr>
      <w:tr w:rsidR="00F841A0" w14:paraId="130D481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59C7B7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184</w:t>
            </w:r>
          </w:p>
        </w:tc>
        <w:tc>
          <w:tcPr>
            <w:tcW w:w="997" w:type="pct"/>
            <w:tcBorders>
              <w:top w:val="single" w:sz="4" w:space="0" w:color="auto"/>
              <w:left w:val="nil"/>
              <w:bottom w:val="single" w:sz="4" w:space="0" w:color="auto"/>
              <w:right w:val="single" w:sz="4" w:space="0" w:color="auto"/>
            </w:tcBorders>
            <w:noWrap/>
            <w:vAlign w:val="center"/>
          </w:tcPr>
          <w:p w14:paraId="2F3A31E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刘成</w:t>
            </w:r>
          </w:p>
        </w:tc>
        <w:tc>
          <w:tcPr>
            <w:tcW w:w="3309" w:type="pct"/>
            <w:tcBorders>
              <w:top w:val="single" w:sz="4" w:space="0" w:color="auto"/>
              <w:left w:val="nil"/>
              <w:bottom w:val="single" w:sz="4" w:space="0" w:color="auto"/>
              <w:right w:val="single" w:sz="4" w:space="0" w:color="auto"/>
            </w:tcBorders>
            <w:noWrap/>
            <w:vAlign w:val="center"/>
          </w:tcPr>
          <w:p w14:paraId="6698E81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立元集团</w:t>
            </w:r>
          </w:p>
        </w:tc>
      </w:tr>
      <w:tr w:rsidR="00F841A0" w14:paraId="3CBE015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55312E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185</w:t>
            </w:r>
          </w:p>
        </w:tc>
        <w:tc>
          <w:tcPr>
            <w:tcW w:w="997" w:type="pct"/>
            <w:tcBorders>
              <w:top w:val="single" w:sz="4" w:space="0" w:color="auto"/>
              <w:left w:val="nil"/>
              <w:bottom w:val="single" w:sz="4" w:space="0" w:color="auto"/>
              <w:right w:val="single" w:sz="4" w:space="0" w:color="auto"/>
            </w:tcBorders>
            <w:noWrap/>
            <w:vAlign w:val="center"/>
          </w:tcPr>
          <w:p w14:paraId="0F08ABE4"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肖索</w:t>
            </w:r>
          </w:p>
        </w:tc>
        <w:tc>
          <w:tcPr>
            <w:tcW w:w="3309" w:type="pct"/>
            <w:tcBorders>
              <w:top w:val="single" w:sz="4" w:space="0" w:color="auto"/>
              <w:left w:val="nil"/>
              <w:bottom w:val="single" w:sz="4" w:space="0" w:color="auto"/>
              <w:right w:val="single" w:sz="4" w:space="0" w:color="auto"/>
            </w:tcBorders>
            <w:noWrap/>
            <w:vAlign w:val="center"/>
          </w:tcPr>
          <w:p w14:paraId="5AB7156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山西证券</w:t>
            </w:r>
          </w:p>
        </w:tc>
      </w:tr>
      <w:tr w:rsidR="00F841A0" w14:paraId="07D0ED6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46DE61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186</w:t>
            </w:r>
          </w:p>
        </w:tc>
        <w:tc>
          <w:tcPr>
            <w:tcW w:w="997" w:type="pct"/>
            <w:tcBorders>
              <w:top w:val="single" w:sz="4" w:space="0" w:color="auto"/>
              <w:left w:val="nil"/>
              <w:bottom w:val="single" w:sz="4" w:space="0" w:color="auto"/>
              <w:right w:val="single" w:sz="4" w:space="0" w:color="auto"/>
            </w:tcBorders>
            <w:noWrap/>
            <w:vAlign w:val="center"/>
          </w:tcPr>
          <w:p w14:paraId="4720D69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苗雨菲</w:t>
            </w:r>
          </w:p>
        </w:tc>
        <w:tc>
          <w:tcPr>
            <w:tcW w:w="3309" w:type="pct"/>
            <w:tcBorders>
              <w:top w:val="single" w:sz="4" w:space="0" w:color="auto"/>
              <w:left w:val="nil"/>
              <w:bottom w:val="single" w:sz="4" w:space="0" w:color="auto"/>
              <w:right w:val="single" w:sz="4" w:space="0" w:color="auto"/>
            </w:tcBorders>
            <w:noWrap/>
            <w:vAlign w:val="center"/>
          </w:tcPr>
          <w:p w14:paraId="51D5880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华泰证券</w:t>
            </w:r>
          </w:p>
        </w:tc>
      </w:tr>
      <w:tr w:rsidR="00F841A0" w14:paraId="5FC9EF8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F69CF9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lastRenderedPageBreak/>
              <w:t>187</w:t>
            </w:r>
          </w:p>
        </w:tc>
        <w:tc>
          <w:tcPr>
            <w:tcW w:w="997" w:type="pct"/>
            <w:tcBorders>
              <w:top w:val="single" w:sz="4" w:space="0" w:color="auto"/>
              <w:left w:val="nil"/>
              <w:bottom w:val="single" w:sz="4" w:space="0" w:color="auto"/>
              <w:right w:val="single" w:sz="4" w:space="0" w:color="auto"/>
            </w:tcBorders>
            <w:noWrap/>
            <w:vAlign w:val="center"/>
          </w:tcPr>
          <w:p w14:paraId="494D7F17"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李其东</w:t>
            </w:r>
          </w:p>
        </w:tc>
        <w:tc>
          <w:tcPr>
            <w:tcW w:w="3309" w:type="pct"/>
            <w:tcBorders>
              <w:top w:val="single" w:sz="4" w:space="0" w:color="auto"/>
              <w:left w:val="nil"/>
              <w:bottom w:val="single" w:sz="4" w:space="0" w:color="auto"/>
              <w:right w:val="single" w:sz="4" w:space="0" w:color="auto"/>
            </w:tcBorders>
            <w:noWrap/>
            <w:vAlign w:val="center"/>
          </w:tcPr>
          <w:p w14:paraId="3D1167D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嘉世私募基金</w:t>
            </w:r>
          </w:p>
        </w:tc>
      </w:tr>
      <w:tr w:rsidR="00F841A0" w14:paraId="6EA5EAA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2FF017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188</w:t>
            </w:r>
          </w:p>
        </w:tc>
        <w:tc>
          <w:tcPr>
            <w:tcW w:w="997" w:type="pct"/>
            <w:tcBorders>
              <w:top w:val="single" w:sz="4" w:space="0" w:color="auto"/>
              <w:left w:val="nil"/>
              <w:bottom w:val="single" w:sz="4" w:space="0" w:color="auto"/>
              <w:right w:val="single" w:sz="4" w:space="0" w:color="auto"/>
            </w:tcBorders>
            <w:noWrap/>
            <w:vAlign w:val="center"/>
          </w:tcPr>
          <w:p w14:paraId="4BE7F4F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徐行余</w:t>
            </w:r>
          </w:p>
        </w:tc>
        <w:tc>
          <w:tcPr>
            <w:tcW w:w="3309" w:type="pct"/>
            <w:tcBorders>
              <w:top w:val="single" w:sz="4" w:space="0" w:color="auto"/>
              <w:left w:val="nil"/>
              <w:bottom w:val="single" w:sz="4" w:space="0" w:color="auto"/>
              <w:right w:val="single" w:sz="4" w:space="0" w:color="auto"/>
            </w:tcBorders>
            <w:noWrap/>
            <w:vAlign w:val="center"/>
          </w:tcPr>
          <w:p w14:paraId="1CAE880C"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湖南长心私募基金管理有限公司</w:t>
            </w:r>
          </w:p>
        </w:tc>
      </w:tr>
      <w:tr w:rsidR="00F841A0" w14:paraId="7C0BBE6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7B0864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189</w:t>
            </w:r>
          </w:p>
        </w:tc>
        <w:tc>
          <w:tcPr>
            <w:tcW w:w="997" w:type="pct"/>
            <w:tcBorders>
              <w:top w:val="single" w:sz="4" w:space="0" w:color="auto"/>
              <w:left w:val="nil"/>
              <w:bottom w:val="single" w:sz="4" w:space="0" w:color="auto"/>
              <w:right w:val="single" w:sz="4" w:space="0" w:color="auto"/>
            </w:tcBorders>
            <w:noWrap/>
            <w:vAlign w:val="center"/>
          </w:tcPr>
          <w:p w14:paraId="3A1D167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吴志鹏</w:t>
            </w:r>
          </w:p>
        </w:tc>
        <w:tc>
          <w:tcPr>
            <w:tcW w:w="3309" w:type="pct"/>
            <w:tcBorders>
              <w:top w:val="single" w:sz="4" w:space="0" w:color="auto"/>
              <w:left w:val="nil"/>
              <w:bottom w:val="single" w:sz="4" w:space="0" w:color="auto"/>
              <w:right w:val="single" w:sz="4" w:space="0" w:color="auto"/>
            </w:tcBorders>
            <w:noWrap/>
            <w:vAlign w:val="center"/>
          </w:tcPr>
          <w:p w14:paraId="08F3623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国泰海通证券</w:t>
            </w:r>
          </w:p>
        </w:tc>
      </w:tr>
      <w:tr w:rsidR="00F841A0" w14:paraId="582455F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7394F2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190</w:t>
            </w:r>
          </w:p>
        </w:tc>
        <w:tc>
          <w:tcPr>
            <w:tcW w:w="997" w:type="pct"/>
            <w:tcBorders>
              <w:top w:val="single" w:sz="4" w:space="0" w:color="auto"/>
              <w:left w:val="nil"/>
              <w:bottom w:val="single" w:sz="4" w:space="0" w:color="auto"/>
              <w:right w:val="single" w:sz="4" w:space="0" w:color="auto"/>
            </w:tcBorders>
            <w:noWrap/>
            <w:vAlign w:val="center"/>
          </w:tcPr>
          <w:p w14:paraId="7C9DC02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周航</w:t>
            </w:r>
          </w:p>
        </w:tc>
        <w:tc>
          <w:tcPr>
            <w:tcW w:w="3309" w:type="pct"/>
            <w:tcBorders>
              <w:top w:val="single" w:sz="4" w:space="0" w:color="auto"/>
              <w:left w:val="nil"/>
              <w:bottom w:val="single" w:sz="4" w:space="0" w:color="auto"/>
              <w:right w:val="single" w:sz="4" w:space="0" w:color="auto"/>
            </w:tcBorders>
            <w:noWrap/>
            <w:vAlign w:val="center"/>
          </w:tcPr>
          <w:p w14:paraId="4AE1EBE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开源证券</w:t>
            </w:r>
          </w:p>
        </w:tc>
      </w:tr>
      <w:tr w:rsidR="00F841A0" w14:paraId="751FA0B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11331A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191</w:t>
            </w:r>
          </w:p>
        </w:tc>
        <w:tc>
          <w:tcPr>
            <w:tcW w:w="997" w:type="pct"/>
            <w:tcBorders>
              <w:top w:val="single" w:sz="4" w:space="0" w:color="auto"/>
              <w:left w:val="nil"/>
              <w:bottom w:val="single" w:sz="4" w:space="0" w:color="auto"/>
              <w:right w:val="single" w:sz="4" w:space="0" w:color="auto"/>
            </w:tcBorders>
            <w:noWrap/>
            <w:vAlign w:val="center"/>
          </w:tcPr>
          <w:p w14:paraId="386405B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陈明雨</w:t>
            </w:r>
          </w:p>
        </w:tc>
        <w:tc>
          <w:tcPr>
            <w:tcW w:w="3309" w:type="pct"/>
            <w:tcBorders>
              <w:top w:val="single" w:sz="4" w:space="0" w:color="auto"/>
              <w:left w:val="nil"/>
              <w:bottom w:val="single" w:sz="4" w:space="0" w:color="auto"/>
              <w:right w:val="single" w:sz="4" w:space="0" w:color="auto"/>
            </w:tcBorders>
            <w:noWrap/>
            <w:vAlign w:val="center"/>
          </w:tcPr>
          <w:p w14:paraId="703D277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浙商证券</w:t>
            </w:r>
          </w:p>
        </w:tc>
      </w:tr>
      <w:tr w:rsidR="00F841A0" w14:paraId="2F67239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AF56A01"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192</w:t>
            </w:r>
          </w:p>
        </w:tc>
        <w:tc>
          <w:tcPr>
            <w:tcW w:w="997" w:type="pct"/>
            <w:tcBorders>
              <w:top w:val="single" w:sz="4" w:space="0" w:color="auto"/>
              <w:left w:val="nil"/>
              <w:bottom w:val="single" w:sz="4" w:space="0" w:color="auto"/>
              <w:right w:val="single" w:sz="4" w:space="0" w:color="auto"/>
            </w:tcBorders>
            <w:noWrap/>
            <w:vAlign w:val="center"/>
          </w:tcPr>
          <w:p w14:paraId="23F0707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何银</w:t>
            </w:r>
          </w:p>
        </w:tc>
        <w:tc>
          <w:tcPr>
            <w:tcW w:w="3309" w:type="pct"/>
            <w:tcBorders>
              <w:top w:val="single" w:sz="4" w:space="0" w:color="auto"/>
              <w:left w:val="nil"/>
              <w:bottom w:val="single" w:sz="4" w:space="0" w:color="auto"/>
              <w:right w:val="single" w:sz="4" w:space="0" w:color="auto"/>
            </w:tcBorders>
            <w:noWrap/>
            <w:vAlign w:val="center"/>
          </w:tcPr>
          <w:p w14:paraId="5A16953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中韩人寿保险有限公司</w:t>
            </w:r>
          </w:p>
        </w:tc>
      </w:tr>
      <w:tr w:rsidR="00F841A0" w14:paraId="0472650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A992ED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193</w:t>
            </w:r>
          </w:p>
        </w:tc>
        <w:tc>
          <w:tcPr>
            <w:tcW w:w="997" w:type="pct"/>
            <w:tcBorders>
              <w:top w:val="single" w:sz="4" w:space="0" w:color="auto"/>
              <w:left w:val="nil"/>
              <w:bottom w:val="single" w:sz="4" w:space="0" w:color="auto"/>
              <w:right w:val="single" w:sz="4" w:space="0" w:color="auto"/>
            </w:tcBorders>
            <w:noWrap/>
            <w:vAlign w:val="center"/>
          </w:tcPr>
          <w:p w14:paraId="41A67D2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徐凡</w:t>
            </w:r>
          </w:p>
        </w:tc>
        <w:tc>
          <w:tcPr>
            <w:tcW w:w="3309" w:type="pct"/>
            <w:tcBorders>
              <w:top w:val="single" w:sz="4" w:space="0" w:color="auto"/>
              <w:left w:val="nil"/>
              <w:bottom w:val="single" w:sz="4" w:space="0" w:color="auto"/>
              <w:right w:val="single" w:sz="4" w:space="0" w:color="auto"/>
            </w:tcBorders>
            <w:noWrap/>
            <w:vAlign w:val="center"/>
          </w:tcPr>
          <w:p w14:paraId="2B1CA1A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西部证券</w:t>
            </w:r>
          </w:p>
        </w:tc>
      </w:tr>
      <w:tr w:rsidR="00F841A0" w14:paraId="674C836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D6614BA"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194</w:t>
            </w:r>
          </w:p>
        </w:tc>
        <w:tc>
          <w:tcPr>
            <w:tcW w:w="997" w:type="pct"/>
            <w:tcBorders>
              <w:top w:val="single" w:sz="4" w:space="0" w:color="auto"/>
              <w:left w:val="nil"/>
              <w:bottom w:val="single" w:sz="4" w:space="0" w:color="auto"/>
              <w:right w:val="single" w:sz="4" w:space="0" w:color="auto"/>
            </w:tcBorders>
            <w:noWrap/>
            <w:vAlign w:val="center"/>
          </w:tcPr>
          <w:p w14:paraId="5036210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齐亚光</w:t>
            </w:r>
          </w:p>
        </w:tc>
        <w:tc>
          <w:tcPr>
            <w:tcW w:w="3309" w:type="pct"/>
            <w:tcBorders>
              <w:top w:val="single" w:sz="4" w:space="0" w:color="auto"/>
              <w:left w:val="nil"/>
              <w:bottom w:val="single" w:sz="4" w:space="0" w:color="auto"/>
              <w:right w:val="single" w:sz="4" w:space="0" w:color="auto"/>
            </w:tcBorders>
            <w:noWrap/>
            <w:vAlign w:val="center"/>
          </w:tcPr>
          <w:p w14:paraId="479CD96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安徽省铁路发展基金股份有限公司</w:t>
            </w:r>
          </w:p>
        </w:tc>
      </w:tr>
      <w:tr w:rsidR="00F841A0" w14:paraId="44C20AF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20BA0D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195</w:t>
            </w:r>
          </w:p>
        </w:tc>
        <w:tc>
          <w:tcPr>
            <w:tcW w:w="997" w:type="pct"/>
            <w:tcBorders>
              <w:top w:val="single" w:sz="4" w:space="0" w:color="auto"/>
              <w:left w:val="nil"/>
              <w:bottom w:val="single" w:sz="4" w:space="0" w:color="auto"/>
              <w:right w:val="single" w:sz="4" w:space="0" w:color="auto"/>
            </w:tcBorders>
            <w:noWrap/>
            <w:vAlign w:val="center"/>
          </w:tcPr>
          <w:p w14:paraId="6327387E"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李沛雨</w:t>
            </w:r>
          </w:p>
        </w:tc>
        <w:tc>
          <w:tcPr>
            <w:tcW w:w="3309" w:type="pct"/>
            <w:tcBorders>
              <w:top w:val="single" w:sz="4" w:space="0" w:color="auto"/>
              <w:left w:val="nil"/>
              <w:bottom w:val="single" w:sz="4" w:space="0" w:color="auto"/>
              <w:right w:val="single" w:sz="4" w:space="0" w:color="auto"/>
            </w:tcBorders>
            <w:noWrap/>
            <w:vAlign w:val="center"/>
          </w:tcPr>
          <w:p w14:paraId="72AF28ED"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野村东方国际证券</w:t>
            </w:r>
          </w:p>
        </w:tc>
      </w:tr>
      <w:tr w:rsidR="00F841A0" w14:paraId="4D9286B2"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9D0802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196</w:t>
            </w:r>
          </w:p>
        </w:tc>
        <w:tc>
          <w:tcPr>
            <w:tcW w:w="997" w:type="pct"/>
            <w:tcBorders>
              <w:top w:val="single" w:sz="4" w:space="0" w:color="auto"/>
              <w:left w:val="nil"/>
              <w:bottom w:val="single" w:sz="4" w:space="0" w:color="auto"/>
              <w:right w:val="single" w:sz="4" w:space="0" w:color="auto"/>
            </w:tcBorders>
            <w:noWrap/>
            <w:vAlign w:val="center"/>
          </w:tcPr>
          <w:p w14:paraId="5ED01E5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郑爱刚</w:t>
            </w:r>
          </w:p>
        </w:tc>
        <w:tc>
          <w:tcPr>
            <w:tcW w:w="3309" w:type="pct"/>
            <w:tcBorders>
              <w:top w:val="single" w:sz="4" w:space="0" w:color="auto"/>
              <w:left w:val="nil"/>
              <w:bottom w:val="single" w:sz="4" w:space="0" w:color="auto"/>
              <w:right w:val="single" w:sz="4" w:space="0" w:color="auto"/>
            </w:tcBorders>
            <w:noWrap/>
            <w:vAlign w:val="center"/>
          </w:tcPr>
          <w:p w14:paraId="71290430"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民生加银</w:t>
            </w:r>
          </w:p>
        </w:tc>
      </w:tr>
      <w:tr w:rsidR="00F841A0" w14:paraId="75CB669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AB7123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197</w:t>
            </w:r>
          </w:p>
        </w:tc>
        <w:tc>
          <w:tcPr>
            <w:tcW w:w="997" w:type="pct"/>
            <w:tcBorders>
              <w:top w:val="single" w:sz="4" w:space="0" w:color="auto"/>
              <w:left w:val="nil"/>
              <w:bottom w:val="single" w:sz="4" w:space="0" w:color="auto"/>
              <w:right w:val="single" w:sz="4" w:space="0" w:color="auto"/>
            </w:tcBorders>
            <w:noWrap/>
            <w:vAlign w:val="center"/>
          </w:tcPr>
          <w:p w14:paraId="4C41CD7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吴子祎</w:t>
            </w:r>
          </w:p>
        </w:tc>
        <w:tc>
          <w:tcPr>
            <w:tcW w:w="3309" w:type="pct"/>
            <w:tcBorders>
              <w:top w:val="single" w:sz="4" w:space="0" w:color="auto"/>
              <w:left w:val="nil"/>
              <w:bottom w:val="single" w:sz="4" w:space="0" w:color="auto"/>
              <w:right w:val="single" w:sz="4" w:space="0" w:color="auto"/>
            </w:tcBorders>
            <w:noWrap/>
            <w:vAlign w:val="center"/>
          </w:tcPr>
          <w:p w14:paraId="1374757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中信证券</w:t>
            </w:r>
          </w:p>
        </w:tc>
      </w:tr>
      <w:tr w:rsidR="00F841A0" w14:paraId="17046CE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032400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198</w:t>
            </w:r>
          </w:p>
        </w:tc>
        <w:tc>
          <w:tcPr>
            <w:tcW w:w="997" w:type="pct"/>
            <w:tcBorders>
              <w:top w:val="single" w:sz="4" w:space="0" w:color="auto"/>
              <w:left w:val="nil"/>
              <w:bottom w:val="single" w:sz="4" w:space="0" w:color="auto"/>
              <w:right w:val="single" w:sz="4" w:space="0" w:color="auto"/>
            </w:tcBorders>
            <w:noWrap/>
            <w:vAlign w:val="center"/>
          </w:tcPr>
          <w:p w14:paraId="42CEF18F"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王心甜</w:t>
            </w:r>
          </w:p>
        </w:tc>
        <w:tc>
          <w:tcPr>
            <w:tcW w:w="3309" w:type="pct"/>
            <w:tcBorders>
              <w:top w:val="single" w:sz="4" w:space="0" w:color="auto"/>
              <w:left w:val="nil"/>
              <w:bottom w:val="single" w:sz="4" w:space="0" w:color="auto"/>
              <w:right w:val="single" w:sz="4" w:space="0" w:color="auto"/>
            </w:tcBorders>
            <w:noWrap/>
            <w:vAlign w:val="center"/>
          </w:tcPr>
          <w:p w14:paraId="1815CA7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冯源</w:t>
            </w:r>
            <w:r>
              <w:rPr>
                <w:rFonts w:ascii="Arial" w:eastAsia="宋体" w:hAnsi="Arial" w:cs="Arial"/>
                <w:color w:val="000000"/>
                <w:sz w:val="22"/>
              </w:rPr>
              <w:t>(</w:t>
            </w:r>
            <w:r>
              <w:rPr>
                <w:rFonts w:ascii="Arial" w:eastAsia="宋体" w:hAnsi="Arial" w:cs="Arial"/>
                <w:color w:val="000000"/>
                <w:sz w:val="22"/>
              </w:rPr>
              <w:t>宁波</w:t>
            </w:r>
            <w:r>
              <w:rPr>
                <w:rFonts w:ascii="Arial" w:eastAsia="宋体" w:hAnsi="Arial" w:cs="Arial"/>
                <w:color w:val="000000"/>
                <w:sz w:val="22"/>
              </w:rPr>
              <w:t>)</w:t>
            </w:r>
            <w:r>
              <w:rPr>
                <w:rFonts w:ascii="Arial" w:eastAsia="宋体" w:hAnsi="Arial" w:cs="Arial"/>
                <w:color w:val="000000"/>
                <w:sz w:val="22"/>
              </w:rPr>
              <w:t>私募基金管理有限公司</w:t>
            </w:r>
          </w:p>
        </w:tc>
      </w:tr>
      <w:tr w:rsidR="00F841A0" w14:paraId="57E2B42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F6B8592"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199</w:t>
            </w:r>
          </w:p>
        </w:tc>
        <w:tc>
          <w:tcPr>
            <w:tcW w:w="997" w:type="pct"/>
            <w:tcBorders>
              <w:top w:val="single" w:sz="4" w:space="0" w:color="auto"/>
              <w:left w:val="nil"/>
              <w:bottom w:val="single" w:sz="4" w:space="0" w:color="auto"/>
              <w:right w:val="single" w:sz="4" w:space="0" w:color="auto"/>
            </w:tcBorders>
            <w:noWrap/>
            <w:vAlign w:val="center"/>
          </w:tcPr>
          <w:p w14:paraId="5AF02162"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刘蕥莘</w:t>
            </w:r>
          </w:p>
        </w:tc>
        <w:tc>
          <w:tcPr>
            <w:tcW w:w="3309" w:type="pct"/>
            <w:tcBorders>
              <w:top w:val="single" w:sz="4" w:space="0" w:color="auto"/>
              <w:left w:val="nil"/>
              <w:bottom w:val="single" w:sz="4" w:space="0" w:color="auto"/>
              <w:right w:val="single" w:sz="4" w:space="0" w:color="auto"/>
            </w:tcBorders>
            <w:noWrap/>
            <w:vAlign w:val="center"/>
          </w:tcPr>
          <w:p w14:paraId="493D834B" w14:textId="77777777" w:rsidR="00F841A0" w:rsidRDefault="00000000">
            <w:pPr>
              <w:widowControl/>
              <w:jc w:val="center"/>
              <w:rPr>
                <w:rFonts w:ascii="Arial" w:eastAsia="宋体" w:hAnsi="Arial" w:cs="Arial"/>
                <w:b/>
                <w:bCs/>
                <w:color w:val="000000"/>
                <w:kern w:val="0"/>
                <w:sz w:val="24"/>
                <w:szCs w:val="24"/>
              </w:rPr>
            </w:pPr>
            <w:r>
              <w:rPr>
                <w:rFonts w:ascii="Arial" w:eastAsia="宋体" w:hAnsi="Arial" w:cs="Arial"/>
                <w:color w:val="000000"/>
                <w:sz w:val="22"/>
              </w:rPr>
              <w:t>华美国际投资集团</w:t>
            </w:r>
          </w:p>
        </w:tc>
      </w:tr>
      <w:tr w:rsidR="00F841A0" w14:paraId="0CC211D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865E54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200</w:t>
            </w:r>
          </w:p>
        </w:tc>
        <w:tc>
          <w:tcPr>
            <w:tcW w:w="997" w:type="pct"/>
            <w:tcBorders>
              <w:top w:val="single" w:sz="4" w:space="0" w:color="auto"/>
              <w:left w:val="nil"/>
              <w:bottom w:val="single" w:sz="4" w:space="0" w:color="auto"/>
              <w:right w:val="single" w:sz="4" w:space="0" w:color="auto"/>
            </w:tcBorders>
            <w:noWrap/>
            <w:vAlign w:val="center"/>
          </w:tcPr>
          <w:p w14:paraId="5819EB19"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张炜兵</w:t>
            </w:r>
          </w:p>
        </w:tc>
        <w:tc>
          <w:tcPr>
            <w:tcW w:w="3309" w:type="pct"/>
            <w:tcBorders>
              <w:top w:val="single" w:sz="4" w:space="0" w:color="auto"/>
              <w:left w:val="nil"/>
              <w:bottom w:val="single" w:sz="4" w:space="0" w:color="auto"/>
              <w:right w:val="single" w:sz="4" w:space="0" w:color="auto"/>
            </w:tcBorders>
            <w:noWrap/>
            <w:vAlign w:val="center"/>
          </w:tcPr>
          <w:p w14:paraId="755D062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闻天私募证券投资基金</w:t>
            </w:r>
          </w:p>
        </w:tc>
      </w:tr>
      <w:tr w:rsidR="00F841A0" w14:paraId="08B33D4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4CC72B6"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201</w:t>
            </w:r>
          </w:p>
        </w:tc>
        <w:tc>
          <w:tcPr>
            <w:tcW w:w="997" w:type="pct"/>
            <w:tcBorders>
              <w:top w:val="single" w:sz="4" w:space="0" w:color="auto"/>
              <w:left w:val="nil"/>
              <w:bottom w:val="single" w:sz="4" w:space="0" w:color="auto"/>
              <w:right w:val="single" w:sz="4" w:space="0" w:color="auto"/>
            </w:tcBorders>
            <w:noWrap/>
            <w:vAlign w:val="center"/>
          </w:tcPr>
          <w:p w14:paraId="62599BA3"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朱碧野</w:t>
            </w:r>
          </w:p>
        </w:tc>
        <w:tc>
          <w:tcPr>
            <w:tcW w:w="3309" w:type="pct"/>
            <w:tcBorders>
              <w:top w:val="single" w:sz="4" w:space="0" w:color="auto"/>
              <w:left w:val="nil"/>
              <w:bottom w:val="single" w:sz="4" w:space="0" w:color="auto"/>
              <w:right w:val="single" w:sz="4" w:space="0" w:color="auto"/>
            </w:tcBorders>
            <w:noWrap/>
            <w:vAlign w:val="center"/>
          </w:tcPr>
          <w:p w14:paraId="22B4AF3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民生证券</w:t>
            </w:r>
          </w:p>
        </w:tc>
      </w:tr>
      <w:tr w:rsidR="00F841A0" w14:paraId="77048F4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E78F88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202</w:t>
            </w:r>
          </w:p>
        </w:tc>
        <w:tc>
          <w:tcPr>
            <w:tcW w:w="997" w:type="pct"/>
            <w:tcBorders>
              <w:top w:val="single" w:sz="4" w:space="0" w:color="auto"/>
              <w:left w:val="nil"/>
              <w:bottom w:val="single" w:sz="4" w:space="0" w:color="auto"/>
              <w:right w:val="single" w:sz="4" w:space="0" w:color="auto"/>
            </w:tcBorders>
            <w:noWrap/>
            <w:vAlign w:val="center"/>
          </w:tcPr>
          <w:p w14:paraId="71E3438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曾杰煌</w:t>
            </w:r>
          </w:p>
        </w:tc>
        <w:tc>
          <w:tcPr>
            <w:tcW w:w="3309" w:type="pct"/>
            <w:tcBorders>
              <w:top w:val="single" w:sz="4" w:space="0" w:color="auto"/>
              <w:left w:val="nil"/>
              <w:bottom w:val="single" w:sz="4" w:space="0" w:color="auto"/>
              <w:right w:val="single" w:sz="4" w:space="0" w:color="auto"/>
            </w:tcBorders>
            <w:noWrap/>
            <w:vAlign w:val="center"/>
          </w:tcPr>
          <w:p w14:paraId="36A1C4B8"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华西证券</w:t>
            </w:r>
          </w:p>
        </w:tc>
      </w:tr>
      <w:tr w:rsidR="00F841A0" w14:paraId="517BF07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B5EB8F5"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203</w:t>
            </w:r>
          </w:p>
        </w:tc>
        <w:tc>
          <w:tcPr>
            <w:tcW w:w="997" w:type="pct"/>
            <w:tcBorders>
              <w:top w:val="single" w:sz="4" w:space="0" w:color="auto"/>
              <w:left w:val="nil"/>
              <w:bottom w:val="single" w:sz="4" w:space="0" w:color="auto"/>
              <w:right w:val="single" w:sz="4" w:space="0" w:color="auto"/>
            </w:tcBorders>
            <w:noWrap/>
            <w:vAlign w:val="center"/>
          </w:tcPr>
          <w:p w14:paraId="7BEA98CB"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林权</w:t>
            </w:r>
          </w:p>
        </w:tc>
        <w:tc>
          <w:tcPr>
            <w:tcW w:w="3309" w:type="pct"/>
            <w:tcBorders>
              <w:top w:val="single" w:sz="4" w:space="0" w:color="auto"/>
              <w:left w:val="nil"/>
              <w:bottom w:val="single" w:sz="4" w:space="0" w:color="auto"/>
              <w:right w:val="single" w:sz="4" w:space="0" w:color="auto"/>
            </w:tcBorders>
            <w:noWrap/>
            <w:vAlign w:val="center"/>
          </w:tcPr>
          <w:p w14:paraId="71F4A572" w14:textId="77777777" w:rsidR="00F841A0" w:rsidRDefault="00000000">
            <w:pPr>
              <w:widowControl/>
              <w:jc w:val="center"/>
              <w:rPr>
                <w:rFonts w:ascii="Arial" w:eastAsia="宋体" w:hAnsi="Arial" w:cs="Arial"/>
                <w:color w:val="000000"/>
                <w:sz w:val="22"/>
              </w:rPr>
            </w:pPr>
            <w:r>
              <w:rPr>
                <w:rFonts w:ascii="Arial" w:eastAsia="宋体" w:hAnsi="Arial" w:cs="Arial"/>
                <w:color w:val="000000"/>
                <w:sz w:val="22"/>
              </w:rPr>
              <w:t>大湾区发展基金</w:t>
            </w:r>
          </w:p>
        </w:tc>
      </w:tr>
    </w:tbl>
    <w:p w14:paraId="263C2F44" w14:textId="77777777" w:rsidR="00F841A0" w:rsidRDefault="00F841A0">
      <w:pPr>
        <w:widowControl/>
        <w:jc w:val="center"/>
        <w:rPr>
          <w:rFonts w:ascii="Arial" w:eastAsia="宋体" w:hAnsi="Arial" w:cs="Arial"/>
          <w:kern w:val="0"/>
          <w:sz w:val="24"/>
          <w:szCs w:val="24"/>
        </w:rPr>
      </w:pPr>
    </w:p>
    <w:sectPr w:rsidR="00F84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3413" w14:textId="77777777" w:rsidR="00085A03" w:rsidRDefault="00085A03" w:rsidP="002647F4">
      <w:pPr>
        <w:rPr>
          <w:rFonts w:hint="eastAsia"/>
        </w:rPr>
      </w:pPr>
      <w:r>
        <w:separator/>
      </w:r>
    </w:p>
  </w:endnote>
  <w:endnote w:type="continuationSeparator" w:id="0">
    <w:p w14:paraId="285B6340" w14:textId="77777777" w:rsidR="00085A03" w:rsidRDefault="00085A03" w:rsidP="002647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F4DD" w14:textId="77777777" w:rsidR="00085A03" w:rsidRDefault="00085A03" w:rsidP="002647F4">
      <w:pPr>
        <w:rPr>
          <w:rFonts w:hint="eastAsia"/>
        </w:rPr>
      </w:pPr>
      <w:r>
        <w:separator/>
      </w:r>
    </w:p>
  </w:footnote>
  <w:footnote w:type="continuationSeparator" w:id="0">
    <w:p w14:paraId="2B2B6EB7" w14:textId="77777777" w:rsidR="00085A03" w:rsidRDefault="00085A03" w:rsidP="002647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852191"/>
    <w:rsid w:val="00003597"/>
    <w:rsid w:val="000042DE"/>
    <w:rsid w:val="000077D0"/>
    <w:rsid w:val="00014D97"/>
    <w:rsid w:val="00014EF1"/>
    <w:rsid w:val="00014FA3"/>
    <w:rsid w:val="00017B09"/>
    <w:rsid w:val="000207EA"/>
    <w:rsid w:val="00033BFB"/>
    <w:rsid w:val="00034949"/>
    <w:rsid w:val="000369CB"/>
    <w:rsid w:val="00036CED"/>
    <w:rsid w:val="00037FF3"/>
    <w:rsid w:val="00046A21"/>
    <w:rsid w:val="00054E2C"/>
    <w:rsid w:val="00055130"/>
    <w:rsid w:val="00057DA5"/>
    <w:rsid w:val="00060734"/>
    <w:rsid w:val="00064C2F"/>
    <w:rsid w:val="00066B52"/>
    <w:rsid w:val="00067561"/>
    <w:rsid w:val="00070A27"/>
    <w:rsid w:val="000727EA"/>
    <w:rsid w:val="000737C3"/>
    <w:rsid w:val="00085A03"/>
    <w:rsid w:val="00090576"/>
    <w:rsid w:val="000956B7"/>
    <w:rsid w:val="000A4131"/>
    <w:rsid w:val="000B0470"/>
    <w:rsid w:val="000B20F8"/>
    <w:rsid w:val="000B3C9A"/>
    <w:rsid w:val="000B52B5"/>
    <w:rsid w:val="000C106B"/>
    <w:rsid w:val="000C1C66"/>
    <w:rsid w:val="000C57F3"/>
    <w:rsid w:val="000D7014"/>
    <w:rsid w:val="000E4E60"/>
    <w:rsid w:val="000E5E50"/>
    <w:rsid w:val="000E727B"/>
    <w:rsid w:val="000F4D0E"/>
    <w:rsid w:val="001042A0"/>
    <w:rsid w:val="0010797E"/>
    <w:rsid w:val="00107BA7"/>
    <w:rsid w:val="001179FC"/>
    <w:rsid w:val="001227CC"/>
    <w:rsid w:val="00122F62"/>
    <w:rsid w:val="00123985"/>
    <w:rsid w:val="00134804"/>
    <w:rsid w:val="00137066"/>
    <w:rsid w:val="001374BA"/>
    <w:rsid w:val="00144FD6"/>
    <w:rsid w:val="0015523B"/>
    <w:rsid w:val="001576BB"/>
    <w:rsid w:val="0016133C"/>
    <w:rsid w:val="0016235D"/>
    <w:rsid w:val="001703B2"/>
    <w:rsid w:val="00173924"/>
    <w:rsid w:val="001849A2"/>
    <w:rsid w:val="0018574D"/>
    <w:rsid w:val="00187C08"/>
    <w:rsid w:val="00191A2D"/>
    <w:rsid w:val="0019424E"/>
    <w:rsid w:val="00196418"/>
    <w:rsid w:val="001A1892"/>
    <w:rsid w:val="001B073E"/>
    <w:rsid w:val="001B1E60"/>
    <w:rsid w:val="001B2478"/>
    <w:rsid w:val="001B432C"/>
    <w:rsid w:val="001B657F"/>
    <w:rsid w:val="001C4DBC"/>
    <w:rsid w:val="001D1B85"/>
    <w:rsid w:val="001D3F6F"/>
    <w:rsid w:val="001D5A9C"/>
    <w:rsid w:val="001E0AC9"/>
    <w:rsid w:val="001E3745"/>
    <w:rsid w:val="001E5D03"/>
    <w:rsid w:val="001E71A8"/>
    <w:rsid w:val="001F1B81"/>
    <w:rsid w:val="001F4B49"/>
    <w:rsid w:val="001F62B2"/>
    <w:rsid w:val="00200170"/>
    <w:rsid w:val="0020166C"/>
    <w:rsid w:val="00202926"/>
    <w:rsid w:val="00203D65"/>
    <w:rsid w:val="00206C56"/>
    <w:rsid w:val="0022566D"/>
    <w:rsid w:val="00243689"/>
    <w:rsid w:val="00263493"/>
    <w:rsid w:val="002647F4"/>
    <w:rsid w:val="00267C5D"/>
    <w:rsid w:val="00273699"/>
    <w:rsid w:val="002767E2"/>
    <w:rsid w:val="00280A08"/>
    <w:rsid w:val="002847F3"/>
    <w:rsid w:val="00286D4A"/>
    <w:rsid w:val="002914CD"/>
    <w:rsid w:val="002964D3"/>
    <w:rsid w:val="002A732D"/>
    <w:rsid w:val="002B18B5"/>
    <w:rsid w:val="002B2A7D"/>
    <w:rsid w:val="002B699B"/>
    <w:rsid w:val="002C1123"/>
    <w:rsid w:val="002C2D2F"/>
    <w:rsid w:val="002C6DE0"/>
    <w:rsid w:val="002D1C96"/>
    <w:rsid w:val="002D54ED"/>
    <w:rsid w:val="002E0AF0"/>
    <w:rsid w:val="002E3DF6"/>
    <w:rsid w:val="002E5C9E"/>
    <w:rsid w:val="002E630B"/>
    <w:rsid w:val="002E7769"/>
    <w:rsid w:val="00303380"/>
    <w:rsid w:val="00304D8C"/>
    <w:rsid w:val="003072FC"/>
    <w:rsid w:val="00312AE7"/>
    <w:rsid w:val="00312B7A"/>
    <w:rsid w:val="00324262"/>
    <w:rsid w:val="0032776A"/>
    <w:rsid w:val="00344270"/>
    <w:rsid w:val="003476E4"/>
    <w:rsid w:val="00356BFE"/>
    <w:rsid w:val="003626DE"/>
    <w:rsid w:val="00364EBE"/>
    <w:rsid w:val="00366C3F"/>
    <w:rsid w:val="00366F54"/>
    <w:rsid w:val="00372300"/>
    <w:rsid w:val="00377831"/>
    <w:rsid w:val="00377867"/>
    <w:rsid w:val="0039237B"/>
    <w:rsid w:val="00392871"/>
    <w:rsid w:val="003943C1"/>
    <w:rsid w:val="003958D9"/>
    <w:rsid w:val="00396CBA"/>
    <w:rsid w:val="003A06A3"/>
    <w:rsid w:val="003A07E2"/>
    <w:rsid w:val="003A4871"/>
    <w:rsid w:val="003A4DE0"/>
    <w:rsid w:val="003A603C"/>
    <w:rsid w:val="003A7614"/>
    <w:rsid w:val="003B230A"/>
    <w:rsid w:val="003C4C24"/>
    <w:rsid w:val="003C70C4"/>
    <w:rsid w:val="003D174C"/>
    <w:rsid w:val="003D29B1"/>
    <w:rsid w:val="003D5C8E"/>
    <w:rsid w:val="003E6072"/>
    <w:rsid w:val="003E6110"/>
    <w:rsid w:val="003F612C"/>
    <w:rsid w:val="003F64D7"/>
    <w:rsid w:val="003F7807"/>
    <w:rsid w:val="00400352"/>
    <w:rsid w:val="004063C9"/>
    <w:rsid w:val="00406DB6"/>
    <w:rsid w:val="0041069A"/>
    <w:rsid w:val="00411F7B"/>
    <w:rsid w:val="00424CC9"/>
    <w:rsid w:val="0042582A"/>
    <w:rsid w:val="00426290"/>
    <w:rsid w:val="004305F5"/>
    <w:rsid w:val="00433AD4"/>
    <w:rsid w:val="004356E4"/>
    <w:rsid w:val="00435F4A"/>
    <w:rsid w:val="004403F9"/>
    <w:rsid w:val="004539FB"/>
    <w:rsid w:val="00453D7C"/>
    <w:rsid w:val="00453EB8"/>
    <w:rsid w:val="00457A26"/>
    <w:rsid w:val="00461225"/>
    <w:rsid w:val="00463308"/>
    <w:rsid w:val="00464A75"/>
    <w:rsid w:val="00467665"/>
    <w:rsid w:val="00471010"/>
    <w:rsid w:val="004769D3"/>
    <w:rsid w:val="00484AB4"/>
    <w:rsid w:val="00485759"/>
    <w:rsid w:val="004A02F3"/>
    <w:rsid w:val="004A5509"/>
    <w:rsid w:val="004A7BBD"/>
    <w:rsid w:val="004B01DF"/>
    <w:rsid w:val="004B02F7"/>
    <w:rsid w:val="004B50B6"/>
    <w:rsid w:val="004B58E0"/>
    <w:rsid w:val="004B5ED7"/>
    <w:rsid w:val="004C1AF1"/>
    <w:rsid w:val="004C48F3"/>
    <w:rsid w:val="004C6F0E"/>
    <w:rsid w:val="004E220C"/>
    <w:rsid w:val="004E2E3E"/>
    <w:rsid w:val="004E4E02"/>
    <w:rsid w:val="004E7C50"/>
    <w:rsid w:val="004F257B"/>
    <w:rsid w:val="004F5052"/>
    <w:rsid w:val="004F7ABC"/>
    <w:rsid w:val="005016DC"/>
    <w:rsid w:val="00504368"/>
    <w:rsid w:val="005043D8"/>
    <w:rsid w:val="00515D50"/>
    <w:rsid w:val="00516EA1"/>
    <w:rsid w:val="00523BA4"/>
    <w:rsid w:val="0052672D"/>
    <w:rsid w:val="00547434"/>
    <w:rsid w:val="00550FB9"/>
    <w:rsid w:val="00551E9E"/>
    <w:rsid w:val="005662C1"/>
    <w:rsid w:val="00567A2F"/>
    <w:rsid w:val="00570841"/>
    <w:rsid w:val="00570D81"/>
    <w:rsid w:val="00571681"/>
    <w:rsid w:val="00574199"/>
    <w:rsid w:val="00584909"/>
    <w:rsid w:val="005861EF"/>
    <w:rsid w:val="0058769F"/>
    <w:rsid w:val="005902CB"/>
    <w:rsid w:val="00590656"/>
    <w:rsid w:val="00591D5F"/>
    <w:rsid w:val="00596378"/>
    <w:rsid w:val="005A7DAF"/>
    <w:rsid w:val="005B525B"/>
    <w:rsid w:val="005C5039"/>
    <w:rsid w:val="005D0AE4"/>
    <w:rsid w:val="005D2B5F"/>
    <w:rsid w:val="005D6340"/>
    <w:rsid w:val="005D7581"/>
    <w:rsid w:val="005D79D9"/>
    <w:rsid w:val="005E0ACF"/>
    <w:rsid w:val="005E2925"/>
    <w:rsid w:val="005E4619"/>
    <w:rsid w:val="005E56B4"/>
    <w:rsid w:val="005E7613"/>
    <w:rsid w:val="005F0FBE"/>
    <w:rsid w:val="005F1F8C"/>
    <w:rsid w:val="005F253E"/>
    <w:rsid w:val="0060379D"/>
    <w:rsid w:val="00604A4F"/>
    <w:rsid w:val="006059D0"/>
    <w:rsid w:val="00610B81"/>
    <w:rsid w:val="00611D5E"/>
    <w:rsid w:val="006145D2"/>
    <w:rsid w:val="006202C5"/>
    <w:rsid w:val="006268F8"/>
    <w:rsid w:val="006321FA"/>
    <w:rsid w:val="0064558F"/>
    <w:rsid w:val="00647757"/>
    <w:rsid w:val="00650AE8"/>
    <w:rsid w:val="006649C1"/>
    <w:rsid w:val="00675449"/>
    <w:rsid w:val="006774AB"/>
    <w:rsid w:val="00682191"/>
    <w:rsid w:val="00682530"/>
    <w:rsid w:val="006827CF"/>
    <w:rsid w:val="00683E6C"/>
    <w:rsid w:val="006928AE"/>
    <w:rsid w:val="00692DD0"/>
    <w:rsid w:val="00693671"/>
    <w:rsid w:val="00695058"/>
    <w:rsid w:val="00696B76"/>
    <w:rsid w:val="006A64BE"/>
    <w:rsid w:val="006A7B4A"/>
    <w:rsid w:val="006B169D"/>
    <w:rsid w:val="006B27F2"/>
    <w:rsid w:val="006C569C"/>
    <w:rsid w:val="006C742E"/>
    <w:rsid w:val="006D5CE8"/>
    <w:rsid w:val="006D6518"/>
    <w:rsid w:val="006E588E"/>
    <w:rsid w:val="006E5CEB"/>
    <w:rsid w:val="006F465E"/>
    <w:rsid w:val="006F6604"/>
    <w:rsid w:val="00702B3E"/>
    <w:rsid w:val="00703990"/>
    <w:rsid w:val="00714112"/>
    <w:rsid w:val="007150CA"/>
    <w:rsid w:val="007168BA"/>
    <w:rsid w:val="00717DF6"/>
    <w:rsid w:val="00726EC1"/>
    <w:rsid w:val="007558A4"/>
    <w:rsid w:val="0075780C"/>
    <w:rsid w:val="007616CB"/>
    <w:rsid w:val="007872AC"/>
    <w:rsid w:val="00787EA9"/>
    <w:rsid w:val="007905C1"/>
    <w:rsid w:val="00792803"/>
    <w:rsid w:val="00793BC4"/>
    <w:rsid w:val="0079497D"/>
    <w:rsid w:val="00797FFD"/>
    <w:rsid w:val="007A494A"/>
    <w:rsid w:val="007A5852"/>
    <w:rsid w:val="007A75C0"/>
    <w:rsid w:val="007A7FB2"/>
    <w:rsid w:val="007B3D55"/>
    <w:rsid w:val="007C0388"/>
    <w:rsid w:val="007C040B"/>
    <w:rsid w:val="007C383A"/>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59C1"/>
    <w:rsid w:val="008569F8"/>
    <w:rsid w:val="008609E6"/>
    <w:rsid w:val="00873BE2"/>
    <w:rsid w:val="008910FF"/>
    <w:rsid w:val="00896324"/>
    <w:rsid w:val="008A4610"/>
    <w:rsid w:val="008B3456"/>
    <w:rsid w:val="008C1746"/>
    <w:rsid w:val="008C22AE"/>
    <w:rsid w:val="008C7072"/>
    <w:rsid w:val="008D3B1B"/>
    <w:rsid w:val="008E0F18"/>
    <w:rsid w:val="008E145A"/>
    <w:rsid w:val="008F337B"/>
    <w:rsid w:val="008F5CAD"/>
    <w:rsid w:val="009015E2"/>
    <w:rsid w:val="009043A7"/>
    <w:rsid w:val="009065E2"/>
    <w:rsid w:val="0091640A"/>
    <w:rsid w:val="00922394"/>
    <w:rsid w:val="009267D5"/>
    <w:rsid w:val="009270E9"/>
    <w:rsid w:val="009272FE"/>
    <w:rsid w:val="009445EE"/>
    <w:rsid w:val="009678E6"/>
    <w:rsid w:val="00970FA8"/>
    <w:rsid w:val="00975B93"/>
    <w:rsid w:val="00980996"/>
    <w:rsid w:val="00983BB2"/>
    <w:rsid w:val="00986758"/>
    <w:rsid w:val="009973EE"/>
    <w:rsid w:val="009A2665"/>
    <w:rsid w:val="009C114A"/>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8325E"/>
    <w:rsid w:val="00A85104"/>
    <w:rsid w:val="00A87A27"/>
    <w:rsid w:val="00A9001B"/>
    <w:rsid w:val="00AA5616"/>
    <w:rsid w:val="00AB3789"/>
    <w:rsid w:val="00AC28C9"/>
    <w:rsid w:val="00AC291B"/>
    <w:rsid w:val="00AD398B"/>
    <w:rsid w:val="00AD606C"/>
    <w:rsid w:val="00AE03D1"/>
    <w:rsid w:val="00AF54AA"/>
    <w:rsid w:val="00AF561A"/>
    <w:rsid w:val="00B043A9"/>
    <w:rsid w:val="00B140CB"/>
    <w:rsid w:val="00B149C4"/>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B1789"/>
    <w:rsid w:val="00BC212B"/>
    <w:rsid w:val="00BC525D"/>
    <w:rsid w:val="00BC53A3"/>
    <w:rsid w:val="00BD10D5"/>
    <w:rsid w:val="00BD62D8"/>
    <w:rsid w:val="00BE08F0"/>
    <w:rsid w:val="00BE13E3"/>
    <w:rsid w:val="00BF467B"/>
    <w:rsid w:val="00BF4E9D"/>
    <w:rsid w:val="00BF5A4D"/>
    <w:rsid w:val="00BF7026"/>
    <w:rsid w:val="00C013D3"/>
    <w:rsid w:val="00C02AF9"/>
    <w:rsid w:val="00C0365C"/>
    <w:rsid w:val="00C060C7"/>
    <w:rsid w:val="00C06531"/>
    <w:rsid w:val="00C113D9"/>
    <w:rsid w:val="00C12908"/>
    <w:rsid w:val="00C12CB3"/>
    <w:rsid w:val="00C201F7"/>
    <w:rsid w:val="00C21B1B"/>
    <w:rsid w:val="00C247CB"/>
    <w:rsid w:val="00C2492F"/>
    <w:rsid w:val="00C36361"/>
    <w:rsid w:val="00C3747D"/>
    <w:rsid w:val="00C40095"/>
    <w:rsid w:val="00C40E04"/>
    <w:rsid w:val="00C41A21"/>
    <w:rsid w:val="00C4340E"/>
    <w:rsid w:val="00C47414"/>
    <w:rsid w:val="00C603C0"/>
    <w:rsid w:val="00C60859"/>
    <w:rsid w:val="00C659BD"/>
    <w:rsid w:val="00C75ECC"/>
    <w:rsid w:val="00C76468"/>
    <w:rsid w:val="00C803A7"/>
    <w:rsid w:val="00C873E7"/>
    <w:rsid w:val="00C92384"/>
    <w:rsid w:val="00C93712"/>
    <w:rsid w:val="00CA6F1D"/>
    <w:rsid w:val="00CB3CE9"/>
    <w:rsid w:val="00CC29CC"/>
    <w:rsid w:val="00CD4976"/>
    <w:rsid w:val="00CD600F"/>
    <w:rsid w:val="00CE502D"/>
    <w:rsid w:val="00CF1E2C"/>
    <w:rsid w:val="00CF4DAC"/>
    <w:rsid w:val="00CF68F9"/>
    <w:rsid w:val="00CF6B30"/>
    <w:rsid w:val="00CF776D"/>
    <w:rsid w:val="00D06694"/>
    <w:rsid w:val="00D13E7A"/>
    <w:rsid w:val="00D20A10"/>
    <w:rsid w:val="00D21FEE"/>
    <w:rsid w:val="00D259BE"/>
    <w:rsid w:val="00D31E3F"/>
    <w:rsid w:val="00D36E29"/>
    <w:rsid w:val="00D4140F"/>
    <w:rsid w:val="00D41605"/>
    <w:rsid w:val="00D41CD6"/>
    <w:rsid w:val="00D45FCB"/>
    <w:rsid w:val="00D47DCD"/>
    <w:rsid w:val="00D52A32"/>
    <w:rsid w:val="00D617C9"/>
    <w:rsid w:val="00D62EB3"/>
    <w:rsid w:val="00D63DAE"/>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504C"/>
    <w:rsid w:val="00DC5B3B"/>
    <w:rsid w:val="00DC70AD"/>
    <w:rsid w:val="00DD0AFF"/>
    <w:rsid w:val="00DD2C71"/>
    <w:rsid w:val="00DD4B12"/>
    <w:rsid w:val="00DD4E78"/>
    <w:rsid w:val="00DD5843"/>
    <w:rsid w:val="00DF2164"/>
    <w:rsid w:val="00DF3C2C"/>
    <w:rsid w:val="00E13B6B"/>
    <w:rsid w:val="00E23867"/>
    <w:rsid w:val="00E261B0"/>
    <w:rsid w:val="00E31052"/>
    <w:rsid w:val="00E320CC"/>
    <w:rsid w:val="00E3435F"/>
    <w:rsid w:val="00E47DC6"/>
    <w:rsid w:val="00E5373E"/>
    <w:rsid w:val="00E55B32"/>
    <w:rsid w:val="00E57E34"/>
    <w:rsid w:val="00E60AC8"/>
    <w:rsid w:val="00E611AA"/>
    <w:rsid w:val="00E61BDD"/>
    <w:rsid w:val="00E6210E"/>
    <w:rsid w:val="00E6216B"/>
    <w:rsid w:val="00E63C24"/>
    <w:rsid w:val="00E7002B"/>
    <w:rsid w:val="00E7047A"/>
    <w:rsid w:val="00E76CAB"/>
    <w:rsid w:val="00E76F5D"/>
    <w:rsid w:val="00E80A0A"/>
    <w:rsid w:val="00E85661"/>
    <w:rsid w:val="00E95392"/>
    <w:rsid w:val="00E967F1"/>
    <w:rsid w:val="00EB2C3A"/>
    <w:rsid w:val="00EB304C"/>
    <w:rsid w:val="00EB473A"/>
    <w:rsid w:val="00EB7BFE"/>
    <w:rsid w:val="00EC1D8D"/>
    <w:rsid w:val="00EC3ED4"/>
    <w:rsid w:val="00ED790E"/>
    <w:rsid w:val="00EE0EF9"/>
    <w:rsid w:val="00EE34EE"/>
    <w:rsid w:val="00EE4ECC"/>
    <w:rsid w:val="00EF09C9"/>
    <w:rsid w:val="00EF2921"/>
    <w:rsid w:val="00F00B06"/>
    <w:rsid w:val="00F02DAB"/>
    <w:rsid w:val="00F04852"/>
    <w:rsid w:val="00F10B83"/>
    <w:rsid w:val="00F275AC"/>
    <w:rsid w:val="00F30FA8"/>
    <w:rsid w:val="00F311A8"/>
    <w:rsid w:val="00F42613"/>
    <w:rsid w:val="00F4755E"/>
    <w:rsid w:val="00F56A01"/>
    <w:rsid w:val="00F57BE8"/>
    <w:rsid w:val="00F605DB"/>
    <w:rsid w:val="00F616D2"/>
    <w:rsid w:val="00F67F3A"/>
    <w:rsid w:val="00F74ED4"/>
    <w:rsid w:val="00F81375"/>
    <w:rsid w:val="00F841A0"/>
    <w:rsid w:val="00F850A7"/>
    <w:rsid w:val="00F85B1F"/>
    <w:rsid w:val="00F864E5"/>
    <w:rsid w:val="00F86764"/>
    <w:rsid w:val="00F93861"/>
    <w:rsid w:val="00F97665"/>
    <w:rsid w:val="00FA0C55"/>
    <w:rsid w:val="00FA7E5D"/>
    <w:rsid w:val="00FA7F16"/>
    <w:rsid w:val="00FB5AAB"/>
    <w:rsid w:val="00FB5C55"/>
    <w:rsid w:val="00FC2D95"/>
    <w:rsid w:val="00FE49B9"/>
    <w:rsid w:val="00FE5160"/>
    <w:rsid w:val="00FE6841"/>
    <w:rsid w:val="00FF3490"/>
    <w:rsid w:val="00FF3F69"/>
    <w:rsid w:val="00FF4E30"/>
    <w:rsid w:val="00FF7D39"/>
    <w:rsid w:val="0E3279CF"/>
    <w:rsid w:val="16FF1700"/>
    <w:rsid w:val="25115838"/>
    <w:rsid w:val="3189001E"/>
    <w:rsid w:val="3B292E05"/>
    <w:rsid w:val="554D5B69"/>
    <w:rsid w:val="70BE18FB"/>
    <w:rsid w:val="721421ED"/>
    <w:rsid w:val="77BF6CDD"/>
    <w:rsid w:val="7DDA0436"/>
    <w:rsid w:val="7F732843"/>
    <w:rsid w:val="AFF34FA4"/>
    <w:rsid w:val="C3D6F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3E635"/>
  <w15:docId w15:val="{7B0BD937-70CD-314D-835F-1530B3A8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semiHidden/>
    <w:unhideWhenUsed/>
    <w:qFormat/>
    <w:rPr>
      <w:color w:val="0563C1"/>
      <w:u w:val="single"/>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rPr>
      <w:sz w:val="18"/>
      <w:szCs w:val="18"/>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rPr>
      <w:kern w:val="2"/>
      <w:sz w:val="21"/>
      <w:szCs w:val="22"/>
    </w:rPr>
  </w:style>
  <w:style w:type="paragraph" w:styleId="aa">
    <w:name w:val="List Paragraph"/>
    <w:basedOn w:val="a"/>
    <w:uiPriority w:val="34"/>
    <w:qFormat/>
    <w:pPr>
      <w:ind w:firstLineChars="200" w:firstLine="420"/>
    </w:pPr>
    <w:rPr>
      <w:szCs w:val="24"/>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styleId="ab">
    <w:name w:val="Revision"/>
    <w:hidden/>
    <w:uiPriority w:val="99"/>
    <w:unhideWhenUsed/>
    <w:rsid w:val="00C75E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4123</Words>
  <Characters>4495</Characters>
  <Application>Microsoft Office Word</Application>
  <DocSecurity>0</DocSecurity>
  <Lines>499</Lines>
  <Paragraphs>718</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占 凯云</dc:creator>
  <cp:lastModifiedBy>凯云 占</cp:lastModifiedBy>
  <cp:revision>4</cp:revision>
  <dcterms:created xsi:type="dcterms:W3CDTF">2026-04-03T02:03:00Z</dcterms:created>
  <dcterms:modified xsi:type="dcterms:W3CDTF">2026-04-03T03:00:00Z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4BAEEFD46F4CCAF3A9DECC695E514BF2_43</vt:lpwstr>
  </property>
  <property fmtid="{D5CDD505-2E9C-101B-9397-08002B2CF9AE}" pid="4" name="KSOTemplateDocerSaveRecord">
    <vt:lpwstr>eyJoZGlkIjoiM2FiZDIzMjBhYjY3YjcwYmIxYWI1NjM4YzVmYjEyMDMiLCJ1c2VySWQiOiIyMDIxMDM4MjgifQ==</vt:lpwstr>
  </property>
</Properties>
</file>