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5B06039" w:rsidR="000822AE" w:rsidRPr="00BB68E2" w:rsidRDefault="00AB2A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BB68E2">
        <w:rPr>
          <w:rFonts w:ascii="Times New Roman" w:eastAsia="宋体" w:hAnsi="Times New Roman" w:cs="Times New Roman"/>
          <w:b/>
          <w:bCs/>
          <w:szCs w:val="28"/>
        </w:rPr>
        <w:t>中自科技</w:t>
      </w:r>
      <w:r w:rsidR="00F34209" w:rsidRPr="00BB68E2">
        <w:rPr>
          <w:rFonts w:ascii="Times New Roman" w:eastAsia="宋体" w:hAnsi="Times New Roman" w:cs="Times New Roman"/>
          <w:b/>
          <w:bCs/>
          <w:szCs w:val="28"/>
        </w:rPr>
        <w:t>股份有限公司</w:t>
      </w:r>
    </w:p>
    <w:p w14:paraId="1878EBEC" w14:textId="77777777" w:rsidR="000822AE" w:rsidRPr="00BB68E2" w:rsidRDefault="00F342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BB68E2">
        <w:rPr>
          <w:rFonts w:ascii="Times New Roman" w:eastAsia="宋体" w:hAnsi="Times New Roman" w:cs="Times New Roman"/>
          <w:b/>
          <w:bCs/>
          <w:szCs w:val="28"/>
        </w:rPr>
        <w:t>投资者关系活动记录表</w:t>
      </w:r>
    </w:p>
    <w:p w14:paraId="71FF7BE5" w14:textId="368244A4" w:rsidR="000822AE" w:rsidRPr="00BB68E2" w:rsidRDefault="00F34209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2"/>
        </w:rPr>
      </w:pPr>
      <w:r w:rsidRPr="00BB68E2">
        <w:rPr>
          <w:rFonts w:ascii="Times New Roman" w:eastAsia="宋体" w:hAnsi="Times New Roman" w:cs="Times New Roman"/>
          <w:sz w:val="22"/>
        </w:rPr>
        <w:t>编号：</w:t>
      </w:r>
      <w:r w:rsidRPr="00BB68E2">
        <w:rPr>
          <w:rFonts w:ascii="Times New Roman" w:eastAsia="宋体" w:hAnsi="Times New Roman" w:cs="Times New Roman"/>
          <w:sz w:val="22"/>
        </w:rPr>
        <w:t>202</w:t>
      </w:r>
      <w:r w:rsidR="007C24F0" w:rsidRPr="00BB68E2">
        <w:rPr>
          <w:rFonts w:ascii="Times New Roman" w:eastAsia="宋体" w:hAnsi="Times New Roman" w:cs="Times New Roman"/>
          <w:sz w:val="22"/>
        </w:rPr>
        <w:t>5</w:t>
      </w:r>
      <w:r w:rsidRPr="00BB68E2">
        <w:rPr>
          <w:rFonts w:ascii="Times New Roman" w:eastAsia="宋体" w:hAnsi="Times New Roman" w:cs="Times New Roman"/>
          <w:sz w:val="22"/>
        </w:rPr>
        <w:t>-0</w:t>
      </w:r>
      <w:r w:rsidR="007C24F0" w:rsidRPr="00BB68E2">
        <w:rPr>
          <w:rFonts w:ascii="Times New Roman" w:eastAsia="宋体" w:hAnsi="Times New Roman" w:cs="Times New Roman"/>
          <w:sz w:val="22"/>
        </w:rPr>
        <w:t>0</w:t>
      </w:r>
      <w:r w:rsidR="002F0D26" w:rsidRPr="00BB68E2">
        <w:rPr>
          <w:rFonts w:ascii="Times New Roman" w:eastAsia="宋体" w:hAnsi="Times New Roman" w:cs="Times New Roman"/>
          <w:sz w:val="22"/>
        </w:rPr>
        <w:t>3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:rsidRPr="00BB68E2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Pr="00BB68E2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6D3EE3DF" w:rsidR="000822AE" w:rsidRPr="00BB68E2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="00600DD5" w:rsidRPr="00BB68E2">
              <w:rPr>
                <w:rFonts w:ascii="Times New Roman" w:eastAsia="宋体" w:hAnsi="Times New Roman" w:cs="Times New Roman"/>
                <w:sz w:val="22"/>
              </w:rPr>
              <w:t>特定对象调研</w:t>
            </w:r>
            <w:r w:rsidR="00600DD5" w:rsidRPr="00BB68E2">
              <w:rPr>
                <w:rFonts w:ascii="Times New Roman" w:eastAsia="宋体" w:hAnsi="Times New Roman" w:cs="Times New Roman"/>
                <w:sz w:val="22"/>
              </w:rPr>
              <w:t xml:space="preserve">    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600DD5" w:rsidRPr="00BB68E2">
              <w:rPr>
                <w:rFonts w:ascii="Times New Roman" w:eastAsia="宋体" w:hAnsi="Times New Roman" w:cs="Times New Roman"/>
                <w:sz w:val="22"/>
              </w:rPr>
              <w:t>分析师会议</w:t>
            </w:r>
          </w:p>
          <w:p w14:paraId="26DD3C1B" w14:textId="65186C8E" w:rsidR="000822AE" w:rsidRPr="00BB68E2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媒体采访</w:t>
            </w: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</w:t>
            </w:r>
            <w:r w:rsidR="0041515B"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业绩说明会</w:t>
            </w:r>
          </w:p>
          <w:p w14:paraId="10579601" w14:textId="6BF415F4" w:rsidR="000822AE" w:rsidRPr="00BB68E2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新闻发布会</w:t>
            </w: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</w:t>
            </w:r>
            <w:r w:rsidR="00AB2A09" w:rsidRPr="00BB68E2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路演活动</w:t>
            </w:r>
          </w:p>
          <w:p w14:paraId="0B224EB4" w14:textId="4D801C5C" w:rsidR="000822AE" w:rsidRPr="00BB68E2" w:rsidRDefault="00600DD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现场参观</w:t>
            </w:r>
          </w:p>
          <w:p w14:paraId="3E31F48E" w14:textId="55F49F08" w:rsidR="000822AE" w:rsidRPr="00BB68E2" w:rsidRDefault="00FA511F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F34209" w:rsidRPr="00BB68E2">
              <w:rPr>
                <w:rFonts w:ascii="Times New Roman" w:eastAsia="宋体" w:hAnsi="Times New Roman" w:cs="Times New Roman"/>
                <w:sz w:val="22"/>
              </w:rPr>
              <w:t>其他</w:t>
            </w:r>
          </w:p>
        </w:tc>
      </w:tr>
      <w:tr w:rsidR="000822AE" w:rsidRPr="00BB68E2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Pr="00BB68E2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参与单位</w:t>
            </w:r>
          </w:p>
        </w:tc>
        <w:tc>
          <w:tcPr>
            <w:tcW w:w="6804" w:type="dxa"/>
            <w:vAlign w:val="center"/>
          </w:tcPr>
          <w:p w14:paraId="6E6EE335" w14:textId="37ABE1BB" w:rsidR="00BA69D9" w:rsidRPr="00BB68E2" w:rsidRDefault="00FA511F" w:rsidP="002F0D26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BB68E2">
              <w:rPr>
                <w:rFonts w:ascii="Times New Roman" w:eastAsia="宋体" w:hAnsi="Times New Roman" w:cs="Times New Roman"/>
                <w:szCs w:val="21"/>
              </w:rPr>
              <w:t>山西证券、长城证券、国盛证券、安信基金、</w:t>
            </w:r>
            <w:proofErr w:type="gramStart"/>
            <w:r w:rsidRPr="00BB68E2">
              <w:rPr>
                <w:rFonts w:ascii="Times New Roman" w:eastAsia="宋体" w:hAnsi="Times New Roman" w:cs="Times New Roman"/>
                <w:szCs w:val="21"/>
              </w:rPr>
              <w:t>道禾资本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天弘基金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泓德基金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、长江养老、太平养老、汇泉基金、申万宏源证券、华源证券、广发证券、开源证券、银河基金、青英基金、瑞银基金、观火投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睿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华资本、博道基金、金鹰基金、中泰证券、冠达泰泽基金、海南星火私募、交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资本、西南证券、上海东方国信投资管理有限公司、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创金合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信、华夏基金、新华基金、长盛基金、中银国际证券、国寿安保、新华基金、诺安基金、川江投资、东吴基金、汇</w:t>
            </w:r>
            <w:proofErr w:type="gramStart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丰晋信</w:t>
            </w:r>
            <w:proofErr w:type="gramEnd"/>
            <w:r w:rsidR="002F0D26" w:rsidRPr="00BB68E2">
              <w:rPr>
                <w:rFonts w:ascii="Times New Roman" w:eastAsia="宋体" w:hAnsi="Times New Roman" w:cs="Times New Roman"/>
                <w:szCs w:val="21"/>
              </w:rPr>
              <w:t>、国金证券、长江证券</w:t>
            </w:r>
          </w:p>
        </w:tc>
      </w:tr>
      <w:tr w:rsidR="000822AE" w:rsidRPr="00BB68E2" w14:paraId="53921372" w14:textId="77777777" w:rsidTr="002F0D26">
        <w:trPr>
          <w:trHeight w:val="399"/>
          <w:jc w:val="center"/>
        </w:trPr>
        <w:tc>
          <w:tcPr>
            <w:tcW w:w="1838" w:type="dxa"/>
            <w:vAlign w:val="center"/>
          </w:tcPr>
          <w:p w14:paraId="785BB965" w14:textId="143677CB" w:rsidR="000822AE" w:rsidRPr="00BB68E2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公司接待人员</w:t>
            </w:r>
          </w:p>
        </w:tc>
        <w:tc>
          <w:tcPr>
            <w:tcW w:w="6804" w:type="dxa"/>
            <w:vAlign w:val="center"/>
          </w:tcPr>
          <w:p w14:paraId="4C5E2A85" w14:textId="0FD40FB1" w:rsidR="00EF0C0A" w:rsidRPr="00BB68E2" w:rsidRDefault="002F0D26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BB68E2">
              <w:rPr>
                <w:rFonts w:ascii="Times New Roman" w:eastAsia="宋体" w:hAnsi="Times New Roman" w:cs="Times New Roman"/>
                <w:szCs w:val="21"/>
              </w:rPr>
              <w:t>证券事务</w:t>
            </w:r>
            <w:proofErr w:type="gramStart"/>
            <w:r w:rsidRPr="00BB68E2">
              <w:rPr>
                <w:rFonts w:ascii="Times New Roman" w:eastAsia="宋体" w:hAnsi="Times New Roman" w:cs="Times New Roman"/>
                <w:szCs w:val="21"/>
              </w:rPr>
              <w:t>部</w:t>
            </w:r>
            <w:r w:rsidR="00324034">
              <w:rPr>
                <w:rFonts w:ascii="Times New Roman" w:eastAsia="宋体" w:hAnsi="Times New Roman" w:cs="Times New Roman" w:hint="eastAsia"/>
                <w:szCs w:val="21"/>
              </w:rPr>
              <w:t>投关团队</w:t>
            </w:r>
            <w:proofErr w:type="gramEnd"/>
          </w:p>
        </w:tc>
      </w:tr>
      <w:tr w:rsidR="000822AE" w:rsidRPr="00BB68E2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Pr="00BB68E2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32CF8A63" w:rsidR="000822AE" w:rsidRPr="00BB68E2" w:rsidRDefault="00FA511F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2026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年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3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月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日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~2026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年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3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月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31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</w:tr>
      <w:tr w:rsidR="000822AE" w:rsidRPr="00BB68E2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Pr="00BB68E2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259D9826" w:rsidR="000822AE" w:rsidRPr="00BB68E2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成都</w:t>
            </w:r>
            <w:r w:rsidR="002F0D26" w:rsidRPr="00BB68E2">
              <w:rPr>
                <w:rFonts w:ascii="Times New Roman" w:eastAsia="宋体" w:hAnsi="Times New Roman" w:cs="Times New Roman"/>
                <w:sz w:val="22"/>
              </w:rPr>
              <w:t>、海口</w:t>
            </w:r>
          </w:p>
        </w:tc>
      </w:tr>
      <w:tr w:rsidR="000822AE" w:rsidRPr="00BB68E2" w14:paraId="7E35C660" w14:textId="77777777" w:rsidTr="009E34B3">
        <w:trPr>
          <w:trHeight w:val="699"/>
          <w:jc w:val="center"/>
        </w:trPr>
        <w:tc>
          <w:tcPr>
            <w:tcW w:w="1838" w:type="dxa"/>
            <w:vAlign w:val="center"/>
          </w:tcPr>
          <w:p w14:paraId="1DAADCE5" w14:textId="77777777" w:rsidR="000822AE" w:rsidRPr="00BB68E2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投资者关系活动主要内容介绍</w:t>
            </w:r>
          </w:p>
        </w:tc>
        <w:tc>
          <w:tcPr>
            <w:tcW w:w="6804" w:type="dxa"/>
          </w:tcPr>
          <w:p w14:paraId="7A746487" w14:textId="7E4152BF" w:rsidR="0077459F" w:rsidRPr="00BB68E2" w:rsidRDefault="00B04064" w:rsidP="00006920">
            <w:pPr>
              <w:pStyle w:val="12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04064">
              <w:rPr>
                <w:rFonts w:ascii="Times New Roman" w:eastAsia="宋体" w:hAnsi="Times New Roman" w:cs="Times New Roman" w:hint="eastAsia"/>
                <w:b/>
                <w:szCs w:val="21"/>
              </w:rPr>
              <w:t>请问公司</w:t>
            </w:r>
            <w:r w:rsidRPr="00B04064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2025 </w:t>
            </w:r>
            <w:r w:rsidRPr="00B04064">
              <w:rPr>
                <w:rFonts w:ascii="Times New Roman" w:eastAsia="宋体" w:hAnsi="Times New Roman" w:cs="Times New Roman" w:hint="eastAsia"/>
                <w:b/>
                <w:szCs w:val="21"/>
              </w:rPr>
              <w:t>年主要产品线的收入与毛利率表现如何？</w:t>
            </w:r>
            <w:r w:rsidRPr="00B04064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2025 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/>
                <w:szCs w:val="21"/>
              </w:rPr>
              <w:t>年整体</w:t>
            </w:r>
            <w:proofErr w:type="gramEnd"/>
            <w:r w:rsidRPr="00B04064">
              <w:rPr>
                <w:rFonts w:ascii="Times New Roman" w:eastAsia="宋体" w:hAnsi="Times New Roman" w:cs="Times New Roman" w:hint="eastAsia"/>
                <w:b/>
                <w:szCs w:val="21"/>
              </w:rPr>
              <w:t>毛利率是否有所回升？若有，具体原因是什么？如何理解公司当前的亏损状态？</w:t>
            </w:r>
          </w:p>
          <w:p w14:paraId="21AC4191" w14:textId="77777777" w:rsidR="00CA2593" w:rsidRDefault="00CA2593" w:rsidP="00CA2593">
            <w:pPr>
              <w:pStyle w:val="12"/>
              <w:ind w:left="780" w:firstLineChars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【回复】</w:t>
            </w:r>
          </w:p>
          <w:p w14:paraId="3ED57EF5" w14:textId="660AC97B" w:rsidR="00B04064" w:rsidRPr="00B04064" w:rsidRDefault="00B04064" w:rsidP="00CA2593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根据公司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2025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年年度报告，公司全年实现营业总收入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17.67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12.88%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，整体经营稳步增长，盈利能力同步改善。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其中，内燃机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催化剂板块：实现收入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16.37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亿元，占比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92.6</w:t>
            </w:r>
            <w:r w:rsidR="00867FF8"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，为公司绝对核心收入支柱；毛利率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10.23%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，同比提升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0.93 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个</w:t>
            </w:r>
            <w:proofErr w:type="gramEnd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百分点，主业盈利稳定性增强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储能与储能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+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板块：收入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0.64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亿元，占比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3.6</w:t>
            </w:r>
            <w:r w:rsidR="00867FF8"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；毛利率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27.41%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，同比提升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2</w:t>
            </w:r>
            <w:r w:rsidR="00CE79C3">
              <w:rPr>
                <w:rFonts w:ascii="Times New Roman" w:eastAsia="宋体" w:hAnsi="Times New Roman" w:cs="Times New Roman" w:hint="eastAsia"/>
                <w:bCs/>
                <w:szCs w:val="21"/>
              </w:rPr>
              <w:t>0.98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个</w:t>
            </w:r>
            <w:proofErr w:type="gramEnd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百分点，业务结构与盈利质量显著优化。工业催化剂等其他板块：收入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0.66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亿元，占比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3.</w:t>
            </w:r>
            <w:r w:rsidR="00867FF8">
              <w:rPr>
                <w:rFonts w:ascii="Times New Roman" w:eastAsia="宋体" w:hAnsi="Times New Roman" w:cs="Times New Roman" w:hint="eastAsia"/>
                <w:bCs/>
                <w:szCs w:val="21"/>
              </w:rPr>
              <w:t>72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，毛利率</w:t>
            </w:r>
            <w:r w:rsidR="00867FF8">
              <w:rPr>
                <w:rFonts w:ascii="Times New Roman" w:eastAsia="宋体" w:hAnsi="Times New Roman" w:cs="Times New Roman" w:hint="eastAsia"/>
                <w:bCs/>
                <w:szCs w:val="21"/>
              </w:rPr>
              <w:t>37.85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，成为新的盈利亮点。</w:t>
            </w:r>
          </w:p>
          <w:p w14:paraId="272209EA" w14:textId="435527DF" w:rsidR="00B04064" w:rsidRPr="00B04064" w:rsidRDefault="00B04064" w:rsidP="00B04064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2025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年公司整体毛利率达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11.88%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，同比提升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2.36 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个</w:t>
            </w:r>
            <w:proofErr w:type="gramEnd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百分点，实现连续波动后的企稳回升。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主要原因为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①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产品结构优化：高毛利的工业催化剂、储能业务占比提升，对冲了部分传统业务压力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；②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技术与成本改善：核心主业持续降本增效，产品竞争力增强，带动</w:t>
            </w:r>
            <w:r w:rsidR="00EB69AC">
              <w:rPr>
                <w:rFonts w:ascii="Times New Roman" w:eastAsia="宋体" w:hAnsi="Times New Roman" w:cs="Times New Roman" w:hint="eastAsia"/>
                <w:bCs/>
                <w:szCs w:val="21"/>
              </w:rPr>
              <w:t>内燃机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催化剂毛利率稳步回升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；③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规模效应显现：核心业务稳步增长，摊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薄单位</w:t>
            </w:r>
            <w:proofErr w:type="gramEnd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固定成本，盈利效率提升。</w:t>
            </w:r>
          </w:p>
          <w:p w14:paraId="4D8A544C" w14:textId="12D856C5" w:rsidR="00B04064" w:rsidRPr="00B04064" w:rsidRDefault="00B04064" w:rsidP="00CA2593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2025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年公司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亏损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，主要系战略性投入所致，属于阶段性亏损，</w:t>
            </w:r>
            <w:r w:rsid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亏损的主要原因如下：①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高强度研发投入：全年研发费用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1.40 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27.74%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，研发投入占比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7.93%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同比提升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0.92 </w:t>
            </w:r>
            <w:proofErr w:type="gramStart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个</w:t>
            </w:r>
            <w:proofErr w:type="gramEnd"/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百分点，重点投向氢能、储能、高性能复合材料等战略新业务，为未来增长筑牢技术根基</w:t>
            </w:r>
            <w:r w:rsid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；②</w:t>
            </w:r>
            <w:r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市场与渠道拓展：为培育新业务、抢占储能等新能源赛道市场份额，公司加大市场开拓与客户资源布局，相关费用阶段性增加。</w:t>
            </w:r>
          </w:p>
          <w:p w14:paraId="5A8AD370" w14:textId="2FF945E1" w:rsidR="00DD04D3" w:rsidRPr="00BB68E2" w:rsidRDefault="00CA2593" w:rsidP="009E34B3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综上，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公司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2025 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年收入</w:t>
            </w:r>
            <w:r w:rsidR="00EB69AC">
              <w:rPr>
                <w:rFonts w:ascii="Times New Roman" w:eastAsia="宋体" w:hAnsi="Times New Roman" w:cs="Times New Roman" w:hint="eastAsia"/>
                <w:bCs/>
                <w:szCs w:val="21"/>
              </w:rPr>
              <w:t>稳步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增长、毛利率</w:t>
            </w:r>
            <w:r w:rsidR="00EB69AC">
              <w:rPr>
                <w:rFonts w:ascii="Times New Roman" w:eastAsia="宋体" w:hAnsi="Times New Roman" w:cs="Times New Roman" w:hint="eastAsia"/>
                <w:bCs/>
                <w:szCs w:val="21"/>
              </w:rPr>
              <w:t>进一步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改善，主业盈利稳步向好。当前亏损是公司为长远发展进行的战略性投入，</w:t>
            </w:r>
            <w:r w:rsidR="00EB69AC">
              <w:rPr>
                <w:rFonts w:ascii="Times New Roman" w:eastAsia="宋体" w:hAnsi="Times New Roman" w:cs="Times New Roman" w:hint="eastAsia"/>
                <w:bCs/>
                <w:szCs w:val="21"/>
              </w:rPr>
              <w:t>公司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聚焦核心业务与新业务布局，为未来高质量增长奠定</w:t>
            </w:r>
            <w:r w:rsidR="00BA3778">
              <w:rPr>
                <w:rFonts w:ascii="Times New Roman" w:eastAsia="宋体" w:hAnsi="Times New Roman" w:cs="Times New Roman" w:hint="eastAsia"/>
                <w:bCs/>
                <w:szCs w:val="21"/>
              </w:rPr>
              <w:t>坚实</w:t>
            </w:r>
            <w:r w:rsidR="00B04064" w:rsidRP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基础。</w:t>
            </w:r>
          </w:p>
          <w:p w14:paraId="728B8471" w14:textId="62A391D1" w:rsidR="002E6C15" w:rsidRPr="00BB68E2" w:rsidRDefault="00263BB5" w:rsidP="002E6C15">
            <w:pPr>
              <w:pStyle w:val="12"/>
              <w:numPr>
                <w:ilvl w:val="0"/>
                <w:numId w:val="12"/>
              </w:numPr>
              <w:ind w:leftChars="219" w:left="742" w:hangingChars="134" w:hanging="282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63BB5">
              <w:rPr>
                <w:rFonts w:ascii="Times New Roman" w:eastAsia="宋体" w:hAnsi="Times New Roman" w:cs="Times New Roman" w:hint="eastAsia"/>
                <w:b/>
                <w:szCs w:val="21"/>
              </w:rPr>
              <w:t>请问</w:t>
            </w:r>
            <w:r w:rsidRPr="00263BB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2025 </w:t>
            </w:r>
            <w:r w:rsidRPr="00263BB5">
              <w:rPr>
                <w:rFonts w:ascii="Times New Roman" w:eastAsia="宋体" w:hAnsi="Times New Roman" w:cs="Times New Roman" w:hint="eastAsia"/>
                <w:b/>
                <w:szCs w:val="21"/>
              </w:rPr>
              <w:t>年天然气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/>
                <w:szCs w:val="21"/>
              </w:rPr>
              <w:t>重卡整体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/>
                <w:szCs w:val="21"/>
              </w:rPr>
              <w:t>销量表现如何？公司相关催化剂产品的市场占有率处于什么水平？此外，中东地缘冲突引发油气价格波动，是否对公司天然气催化剂业务销量产生影响？</w:t>
            </w:r>
          </w:p>
          <w:p w14:paraId="06D12445" w14:textId="77777777" w:rsidR="00CA2593" w:rsidRDefault="00CA2593" w:rsidP="00CA2593">
            <w:pPr>
              <w:pStyle w:val="12"/>
              <w:ind w:left="780" w:firstLineChars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【回复】</w:t>
            </w:r>
          </w:p>
          <w:p w14:paraId="774D9E12" w14:textId="6C314773" w:rsidR="00263BB5" w:rsidRPr="00263BB5" w:rsidRDefault="00263BB5" w:rsidP="00263BB5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根据第一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商用车网统计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数据，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2025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年我国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天然气重卡累计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销量达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19.87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万辆，同比增长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12%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，行业整体保持稳健增长态势；公司</w:t>
            </w:r>
            <w:r w:rsid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2025</w:t>
            </w:r>
            <w:r w:rsidR="00B04064">
              <w:rPr>
                <w:rFonts w:ascii="Times New Roman" w:eastAsia="宋体" w:hAnsi="Times New Roman" w:cs="Times New Roman" w:hint="eastAsia"/>
                <w:bCs/>
                <w:szCs w:val="21"/>
              </w:rPr>
              <w:t>年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天然气重卡催化剂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产品市场占有率约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40%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，稳居行业前列。</w:t>
            </w:r>
          </w:p>
          <w:p w14:paraId="77B61956" w14:textId="77777777" w:rsidR="00263BB5" w:rsidRPr="00263BB5" w:rsidRDefault="00263BB5" w:rsidP="00263BB5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今年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3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月上旬，受中东地缘政治局势影响，国内油气价格出现阶段性上涨，短期内对终端用户购车决策产生一定扰动。但随后气价快速回落至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5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/kg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以下，与此同时油价持续上行，油气价差进一步拉大，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LNG 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重卡的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运营经济性优势更加突出，市场认可度持续提升，带动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天然气重卡需求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与销量稳步攀升，相较之下</w:t>
            </w:r>
            <w:proofErr w:type="gramStart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柴油重卡需求</w:t>
            </w:r>
            <w:proofErr w:type="gramEnd"/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表现相对偏弱。</w:t>
            </w:r>
          </w:p>
          <w:p w14:paraId="7B597E7F" w14:textId="45F1328E" w:rsidR="003F4B8A" w:rsidRDefault="00263BB5" w:rsidP="009E34B3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近期国内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LNG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车用加注价格虽小幅回升至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5.1-5.2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/kg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区间，但油气价差仍维持在约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3 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  <w:r w:rsidR="00BA3778">
              <w:rPr>
                <w:rFonts w:ascii="Times New Roman" w:eastAsia="宋体" w:hAnsi="Times New Roman" w:cs="Times New Roman" w:hint="eastAsia"/>
                <w:bCs/>
                <w:szCs w:val="21"/>
              </w:rPr>
              <w:t>左右</w:t>
            </w:r>
            <w:r w:rsidRPr="00263BB5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Pr="00AE2F08">
              <w:rPr>
                <w:rFonts w:ascii="Times New Roman" w:eastAsia="宋体" w:hAnsi="Times New Roman" w:cs="Times New Roman" w:hint="eastAsia"/>
                <w:bCs/>
                <w:szCs w:val="21"/>
              </w:rPr>
              <w:t>成本优势依然明显，</w:t>
            </w:r>
            <w:r w:rsidRPr="00AE2F08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LNG </w:t>
            </w:r>
            <w:proofErr w:type="gramStart"/>
            <w:r w:rsidRPr="00AE2F08">
              <w:rPr>
                <w:rFonts w:ascii="Times New Roman" w:eastAsia="宋体" w:hAnsi="Times New Roman" w:cs="Times New Roman" w:hint="eastAsia"/>
                <w:bCs/>
                <w:szCs w:val="21"/>
              </w:rPr>
              <w:t>重卡的</w:t>
            </w:r>
            <w:proofErr w:type="gramEnd"/>
            <w:r w:rsidRPr="00AE2F08">
              <w:rPr>
                <w:rFonts w:ascii="Times New Roman" w:eastAsia="宋体" w:hAnsi="Times New Roman" w:cs="Times New Roman" w:hint="eastAsia"/>
                <w:bCs/>
                <w:szCs w:val="21"/>
              </w:rPr>
              <w:t>节能经济性优势将持续凸显</w:t>
            </w:r>
            <w:r w:rsidR="00EC6F02" w:rsidRPr="00AE2F08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  <w:r w:rsidR="00FB6059" w:rsidRPr="00FB6059">
              <w:rPr>
                <w:rFonts w:ascii="Times New Roman" w:eastAsia="宋体" w:hAnsi="Times New Roman" w:cs="Times New Roman" w:hint="eastAsia"/>
                <w:bCs/>
                <w:szCs w:val="21"/>
              </w:rPr>
              <w:t>公司天然气</w:t>
            </w:r>
            <w:r w:rsidR="00FB6059">
              <w:rPr>
                <w:rFonts w:ascii="Times New Roman" w:eastAsia="宋体" w:hAnsi="Times New Roman" w:cs="Times New Roman" w:hint="eastAsia"/>
                <w:bCs/>
                <w:szCs w:val="21"/>
              </w:rPr>
              <w:t>车</w:t>
            </w:r>
            <w:r w:rsidR="00FB6059" w:rsidRPr="00FB6059">
              <w:rPr>
                <w:rFonts w:ascii="Times New Roman" w:eastAsia="宋体" w:hAnsi="Times New Roman" w:cs="Times New Roman" w:hint="eastAsia"/>
                <w:bCs/>
                <w:szCs w:val="21"/>
              </w:rPr>
              <w:t>催化剂产品受</w:t>
            </w:r>
            <w:proofErr w:type="gramStart"/>
            <w:r w:rsidR="00FB6059" w:rsidRPr="00FB6059">
              <w:rPr>
                <w:rFonts w:ascii="Times New Roman" w:eastAsia="宋体" w:hAnsi="Times New Roman" w:cs="Times New Roman" w:hint="eastAsia"/>
                <w:bCs/>
                <w:szCs w:val="21"/>
              </w:rPr>
              <w:t>天然气重卡销量</w:t>
            </w:r>
            <w:proofErr w:type="gramEnd"/>
            <w:r w:rsidR="00FB6059" w:rsidRPr="00FB6059">
              <w:rPr>
                <w:rFonts w:ascii="Times New Roman" w:eastAsia="宋体" w:hAnsi="Times New Roman" w:cs="Times New Roman" w:hint="eastAsia"/>
                <w:bCs/>
                <w:szCs w:val="21"/>
              </w:rPr>
              <w:t>影响，二者销量变动呈正相关关系。</w:t>
            </w:r>
          </w:p>
          <w:p w14:paraId="3BB90CA6" w14:textId="3B7F8B8B" w:rsidR="002E5EE7" w:rsidRPr="009E34B3" w:rsidRDefault="00263BB5" w:rsidP="009E34B3">
            <w:pPr>
              <w:pStyle w:val="12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E34B3">
              <w:rPr>
                <w:rFonts w:ascii="Times New Roman" w:eastAsia="宋体" w:hAnsi="Times New Roman" w:cs="Times New Roman" w:hint="eastAsia"/>
                <w:b/>
                <w:szCs w:val="21"/>
              </w:rPr>
              <w:t>中东地缘政治冲突对公司储能产品的销售带来了哪些影响？</w:t>
            </w:r>
          </w:p>
          <w:p w14:paraId="4A09B9A5" w14:textId="77777777" w:rsidR="00CA2593" w:rsidRDefault="00CA2593" w:rsidP="00CA2593">
            <w:pPr>
              <w:pStyle w:val="12"/>
              <w:ind w:left="780" w:firstLineChars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【回复】</w:t>
            </w:r>
          </w:p>
          <w:p w14:paraId="76ABF972" w14:textId="7A3B250F" w:rsidR="00CA2593" w:rsidRPr="00CA2593" w:rsidRDefault="00CA2593" w:rsidP="00CA2593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中东地缘政治冲突加剧了全球能源供应的不确定性，显著提升了全球范围内对能源自主与电力安全的战略诉求，整体对公司储能业务形成积极推动作用。</w:t>
            </w:r>
          </w:p>
          <w:p w14:paraId="39E8033E" w14:textId="50762CB4" w:rsidR="00CA2593" w:rsidRPr="00CA2593" w:rsidRDefault="00CA2593" w:rsidP="00CA2593">
            <w:pPr>
              <w:pStyle w:val="12"/>
              <w:ind w:left="78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从行业层面看，能源安全焦虑直接拉动</w:t>
            </w:r>
            <w:proofErr w:type="gramStart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海外户</w:t>
            </w:r>
            <w:proofErr w:type="gramEnd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用、工商业及电网</w:t>
            </w:r>
            <w:proofErr w:type="gramStart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侧独立</w:t>
            </w:r>
            <w:proofErr w:type="gramEnd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储能需求快速上行，全球储能市场景气度持续走高。对公司而言：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①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需求端：公司储能产品已</w:t>
            </w:r>
            <w:proofErr w:type="gramStart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覆盖户</w:t>
            </w:r>
            <w:proofErr w:type="gramEnd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用、工商业、智能微电网等多元场景，并通过欧盟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CE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CB 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等国际认证，产品竞争力与合</w:t>
            </w:r>
            <w:proofErr w:type="gramStart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规</w:t>
            </w:r>
            <w:proofErr w:type="gramEnd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性充分契合海外高</w:t>
            </w:r>
            <w:proofErr w:type="gramStart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增市场</w:t>
            </w:r>
            <w:proofErr w:type="gramEnd"/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需求。地缘冲突带来的能源价格波动与供应不稳，进一步增强了客户采购意愿，公司海外客户对接与样品验证进度明显加快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；②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业务端：公司已建成</w:t>
            </w:r>
            <w:r w:rsidR="008B0D68">
              <w:rPr>
                <w:rFonts w:ascii="Times New Roman" w:eastAsia="宋体" w:hAnsi="Times New Roman" w:cs="Times New Roman" w:hint="eastAsia"/>
                <w:bCs/>
                <w:szCs w:val="21"/>
              </w:rPr>
              <w:t>充足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产能，</w:t>
            </w:r>
            <w:r w:rsidR="008B0D68">
              <w:rPr>
                <w:rFonts w:ascii="Times New Roman" w:eastAsia="宋体" w:hAnsi="Times New Roman" w:cs="Times New Roman" w:hint="eastAsia"/>
                <w:bCs/>
                <w:szCs w:val="21"/>
              </w:rPr>
              <w:t>满足工商业</w:t>
            </w:r>
            <w:proofErr w:type="gramStart"/>
            <w:r w:rsidR="008B0D68">
              <w:rPr>
                <w:rFonts w:ascii="Times New Roman" w:eastAsia="宋体" w:hAnsi="Times New Roman" w:cs="Times New Roman" w:hint="eastAsia"/>
                <w:bCs/>
                <w:szCs w:val="21"/>
              </w:rPr>
              <w:t>储能及户用</w:t>
            </w:r>
            <w:proofErr w:type="gramEnd"/>
            <w:r w:rsidR="008B0D68">
              <w:rPr>
                <w:rFonts w:ascii="Times New Roman" w:eastAsia="宋体" w:hAnsi="Times New Roman" w:cs="Times New Roman" w:hint="eastAsia"/>
                <w:bCs/>
                <w:szCs w:val="21"/>
              </w:rPr>
              <w:t>储能系统生产落地，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可充分匹配订单增长；国内方面，巨石集团等工商业储能项目顺利落地，海外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“一带一路”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沿线及欧洲市场拓展稳步推进，相关订单与意向合作持续增加。</w:t>
            </w:r>
          </w:p>
          <w:p w14:paraId="3E7734EA" w14:textId="50E0EB0E" w:rsidR="00D53BD8" w:rsidRPr="00BB68E2" w:rsidRDefault="00CA2593" w:rsidP="00EB69AC">
            <w:pPr>
              <w:pStyle w:val="12"/>
              <w:ind w:left="78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   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长期</w:t>
            </w:r>
            <w:r w:rsidR="00EB69AC">
              <w:rPr>
                <w:rFonts w:ascii="Times New Roman" w:eastAsia="宋体" w:hAnsi="Times New Roman" w:cs="Times New Roman" w:hint="eastAsia"/>
                <w:bCs/>
                <w:szCs w:val="21"/>
              </w:rPr>
              <w:t>来看，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全球能源安全战略重构将成为中长期趋势，储能</w:t>
            </w:r>
            <w:r w:rsidR="003C64A3">
              <w:rPr>
                <w:rFonts w:ascii="Times New Roman" w:eastAsia="宋体" w:hAnsi="Times New Roman" w:cs="Times New Roman" w:hint="eastAsia"/>
                <w:bCs/>
                <w:szCs w:val="21"/>
              </w:rPr>
              <w:t>亦将成为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保障能源稳定的核心基础设施</w:t>
            </w:r>
            <w:r w:rsidR="003C64A3">
              <w:rPr>
                <w:rFonts w:ascii="Times New Roman" w:eastAsia="宋体" w:hAnsi="Times New Roman" w:cs="Times New Roman" w:hint="eastAsia"/>
                <w:bCs/>
                <w:szCs w:val="21"/>
              </w:rPr>
              <w:t>之一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t>。公司将紧抓机遇，</w:t>
            </w:r>
            <w:r w:rsidRPr="00CA2593"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依托自主核心技术与全球化布局，持续深化国内外市场开拓，推动储能业务成为公司新的重要增长极</w:t>
            </w:r>
            <w:r w:rsidR="00EB69AC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</w:tc>
      </w:tr>
      <w:tr w:rsidR="00781C0C" w:rsidRPr="00BB68E2" w14:paraId="46EC7848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126FDED4" w14:textId="681F34FD" w:rsidR="00781C0C" w:rsidRPr="00BB68E2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vAlign w:val="center"/>
          </w:tcPr>
          <w:p w14:paraId="68C41F2A" w14:textId="450430A0" w:rsidR="00781C0C" w:rsidRPr="00BB68E2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本次</w:t>
            </w:r>
            <w:r w:rsidR="00EB69AC">
              <w:rPr>
                <w:rFonts w:ascii="Times New Roman" w:eastAsia="宋体" w:hAnsi="Times New Roman" w:cs="Times New Roman" w:hint="eastAsia"/>
                <w:sz w:val="22"/>
              </w:rPr>
              <w:t>交流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活动不涉及应当披露的重大信息</w:t>
            </w:r>
            <w:r w:rsidR="00EB69AC">
              <w:rPr>
                <w:rFonts w:ascii="Times New Roman" w:eastAsia="宋体" w:hAnsi="Times New Roman" w:cs="Times New Roman" w:hint="eastAsia"/>
                <w:sz w:val="22"/>
              </w:rPr>
              <w:t>，</w:t>
            </w:r>
            <w:r w:rsidR="00EB69AC" w:rsidRPr="00EB69AC">
              <w:rPr>
                <w:rFonts w:ascii="Times New Roman" w:eastAsia="宋体" w:hAnsi="Times New Roman" w:cs="Times New Roman" w:hint="eastAsia"/>
                <w:sz w:val="22"/>
              </w:rPr>
              <w:t>对于</w:t>
            </w:r>
            <w:r w:rsidR="00F51ED3">
              <w:rPr>
                <w:rFonts w:ascii="Times New Roman" w:eastAsia="宋体" w:hAnsi="Times New Roman" w:cs="Times New Roman" w:hint="eastAsia"/>
                <w:sz w:val="22"/>
              </w:rPr>
              <w:t>近期</w:t>
            </w:r>
            <w:r w:rsidR="00EB69AC" w:rsidRPr="00EB69AC">
              <w:rPr>
                <w:rFonts w:ascii="Times New Roman" w:eastAsia="宋体" w:hAnsi="Times New Roman" w:cs="Times New Roman" w:hint="eastAsia"/>
                <w:sz w:val="22"/>
              </w:rPr>
              <w:t>已答复的相关问题，</w:t>
            </w:r>
            <w:r w:rsidR="00EB69AC">
              <w:rPr>
                <w:rFonts w:ascii="Times New Roman" w:eastAsia="宋体" w:hAnsi="Times New Roman" w:cs="Times New Roman" w:hint="eastAsia"/>
                <w:sz w:val="22"/>
              </w:rPr>
              <w:t>本期</w:t>
            </w:r>
            <w:r w:rsidR="00EB69AC" w:rsidRPr="00EB69AC">
              <w:rPr>
                <w:rFonts w:ascii="Times New Roman" w:eastAsia="宋体" w:hAnsi="Times New Roman" w:cs="Times New Roman" w:hint="eastAsia"/>
                <w:sz w:val="22"/>
              </w:rPr>
              <w:t>不再赘述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。</w:t>
            </w:r>
          </w:p>
        </w:tc>
      </w:tr>
      <w:tr w:rsidR="00781C0C" w:rsidRPr="00BB68E2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781C0C" w:rsidRPr="00BB68E2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附件清单</w:t>
            </w:r>
          </w:p>
          <w:p w14:paraId="0B9C6CB0" w14:textId="77777777" w:rsidR="00781C0C" w:rsidRPr="00BB68E2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（如有）</w:t>
            </w:r>
          </w:p>
        </w:tc>
        <w:tc>
          <w:tcPr>
            <w:tcW w:w="6804" w:type="dxa"/>
            <w:vAlign w:val="center"/>
          </w:tcPr>
          <w:p w14:paraId="0B0246E0" w14:textId="77777777" w:rsidR="00781C0C" w:rsidRPr="00BB68E2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无</w:t>
            </w:r>
          </w:p>
        </w:tc>
      </w:tr>
      <w:tr w:rsidR="00781C0C" w:rsidRPr="00BB68E2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781C0C" w:rsidRPr="00BB68E2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777BAEE8" w:rsidR="00781C0C" w:rsidRPr="00BB68E2" w:rsidRDefault="00FA511F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BB68E2">
              <w:rPr>
                <w:rFonts w:ascii="Times New Roman" w:eastAsia="宋体" w:hAnsi="Times New Roman" w:cs="Times New Roman"/>
                <w:sz w:val="22"/>
              </w:rPr>
              <w:t>2026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年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3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月</w:t>
            </w:r>
            <w:r w:rsidR="00B05D35" w:rsidRPr="00BB68E2">
              <w:rPr>
                <w:rFonts w:ascii="Times New Roman" w:eastAsia="宋体" w:hAnsi="Times New Roman" w:cs="Times New Roman"/>
                <w:sz w:val="22"/>
              </w:rPr>
              <w:t>31</w:t>
            </w:r>
            <w:r w:rsidRPr="00BB68E2"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</w:tr>
    </w:tbl>
    <w:p w14:paraId="5599F0B1" w14:textId="77777777" w:rsidR="000822AE" w:rsidRPr="00BB68E2" w:rsidRDefault="000822AE">
      <w:pPr>
        <w:rPr>
          <w:rFonts w:ascii="Times New Roman" w:eastAsia="宋体" w:hAnsi="Times New Roman" w:cs="Times New Roman"/>
          <w:sz w:val="20"/>
        </w:rPr>
      </w:pPr>
    </w:p>
    <w:sectPr w:rsidR="000822AE" w:rsidRPr="00BB68E2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9474" w14:textId="77777777" w:rsidR="00163F17" w:rsidRDefault="00163F17">
      <w:pPr>
        <w:rPr>
          <w:rFonts w:hint="eastAsia"/>
        </w:rPr>
      </w:pPr>
      <w:r>
        <w:separator/>
      </w:r>
    </w:p>
  </w:endnote>
  <w:endnote w:type="continuationSeparator" w:id="0">
    <w:p w14:paraId="123C9032" w14:textId="77777777" w:rsidR="00163F17" w:rsidRDefault="00163F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FE59" w14:textId="77777777" w:rsidR="00163F17" w:rsidRDefault="00163F17">
      <w:pPr>
        <w:rPr>
          <w:rFonts w:hint="eastAsia"/>
        </w:rPr>
      </w:pPr>
      <w:r>
        <w:separator/>
      </w:r>
    </w:p>
  </w:footnote>
  <w:footnote w:type="continuationSeparator" w:id="0">
    <w:p w14:paraId="194852ED" w14:textId="77777777" w:rsidR="00163F17" w:rsidRDefault="00163F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10A98802" w:rsidR="000822AE" w:rsidRDefault="00F34209">
    <w:pPr>
      <w:pStyle w:val="a7"/>
      <w:rPr>
        <w:rFonts w:ascii="宋体" w:eastAsia="宋体" w:hAnsi="宋体" w:hint="eastAsia"/>
      </w:rPr>
    </w:pPr>
    <w:r w:rsidRPr="00BB68E2">
      <w:rPr>
        <w:rFonts w:ascii="Times New Roman" w:eastAsia="宋体" w:hAnsi="Times New Roman" w:cs="Times New Roman"/>
      </w:rPr>
      <w:t>证券代码：</w:t>
    </w:r>
    <w:r w:rsidRPr="00BB68E2">
      <w:rPr>
        <w:rFonts w:ascii="Times New Roman" w:eastAsia="宋体" w:hAnsi="Times New Roman" w:cs="Times New Roman"/>
      </w:rPr>
      <w:t>688</w:t>
    </w:r>
    <w:r w:rsidR="00BF290E" w:rsidRPr="00BB68E2">
      <w:rPr>
        <w:rFonts w:ascii="Times New Roman" w:eastAsia="宋体" w:hAnsi="Times New Roman" w:cs="Times New Roman"/>
      </w:rPr>
      <w:t>737</w:t>
    </w:r>
    <w:r w:rsidRPr="00BB68E2">
      <w:rPr>
        <w:rFonts w:ascii="Times New Roman" w:eastAsia="宋体" w:hAnsi="Times New Roman" w:cs="Times New Roman"/>
      </w:rPr>
      <w:ptab w:relativeTo="margin" w:alignment="center" w:leader="none"/>
    </w:r>
    <w:r w:rsidRPr="00BB68E2">
      <w:rPr>
        <w:rFonts w:ascii="Times New Roman" w:eastAsia="宋体" w:hAnsi="Times New Roman" w:cs="Times New Roman"/>
      </w:rPr>
      <w:ptab w:relativeTo="margin" w:alignment="right" w:leader="none"/>
    </w:r>
    <w:r w:rsidRPr="00BB68E2">
      <w:rPr>
        <w:rFonts w:ascii="Times New Roman" w:eastAsia="宋体" w:hAnsi="Times New Roman" w:cs="Times New Roman"/>
      </w:rPr>
      <w:t>证券简称：</w:t>
    </w:r>
    <w:r w:rsidR="00AB2A09" w:rsidRPr="00BB68E2">
      <w:rPr>
        <w:rFonts w:ascii="Times New Roman" w:eastAsia="宋体" w:hAnsi="Times New Roman" w:cs="Times New Roman"/>
      </w:rPr>
      <w:t>中自科</w:t>
    </w:r>
    <w:r w:rsidR="00AB2A09">
      <w:rPr>
        <w:rFonts w:ascii="宋体" w:eastAsia="宋体" w:hAnsi="宋体" w:hint="eastAsia"/>
      </w:rPr>
      <w:t>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76DF8"/>
    <w:multiLevelType w:val="hybridMultilevel"/>
    <w:tmpl w:val="83422474"/>
    <w:lvl w:ilvl="0" w:tplc="E4A4E81C">
      <w:start w:val="1"/>
      <w:numFmt w:val="decimal"/>
      <w:lvlText w:val="%1、"/>
      <w:lvlJc w:val="left"/>
      <w:pPr>
        <w:ind w:left="7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3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2"/>
  </w:num>
  <w:num w:numId="2" w16cid:durableId="175586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4"/>
  </w:num>
  <w:num w:numId="6" w16cid:durableId="51597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3"/>
  </w:num>
  <w:num w:numId="8" w16cid:durableId="468668282">
    <w:abstractNumId w:val="8"/>
  </w:num>
  <w:num w:numId="9" w16cid:durableId="1078600444">
    <w:abstractNumId w:val="7"/>
  </w:num>
  <w:num w:numId="10" w16cid:durableId="702248683">
    <w:abstractNumId w:val="0"/>
  </w:num>
  <w:num w:numId="11" w16cid:durableId="2117409822">
    <w:abstractNumId w:val="10"/>
  </w:num>
  <w:num w:numId="12" w16cid:durableId="154822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00001B4D"/>
    <w:rsid w:val="00006920"/>
    <w:rsid w:val="0000741E"/>
    <w:rsid w:val="00013890"/>
    <w:rsid w:val="00016F90"/>
    <w:rsid w:val="00017802"/>
    <w:rsid w:val="00021389"/>
    <w:rsid w:val="00027B58"/>
    <w:rsid w:val="000318B2"/>
    <w:rsid w:val="00032A09"/>
    <w:rsid w:val="00032A4D"/>
    <w:rsid w:val="0003634A"/>
    <w:rsid w:val="000535B6"/>
    <w:rsid w:val="00054633"/>
    <w:rsid w:val="000600FB"/>
    <w:rsid w:val="000602B5"/>
    <w:rsid w:val="0006186F"/>
    <w:rsid w:val="00061D53"/>
    <w:rsid w:val="00063270"/>
    <w:rsid w:val="000671B4"/>
    <w:rsid w:val="000672FC"/>
    <w:rsid w:val="000723EB"/>
    <w:rsid w:val="00072DB9"/>
    <w:rsid w:val="00072F9D"/>
    <w:rsid w:val="00075060"/>
    <w:rsid w:val="00081DE7"/>
    <w:rsid w:val="000822AE"/>
    <w:rsid w:val="000830DA"/>
    <w:rsid w:val="00086C1A"/>
    <w:rsid w:val="00086F3A"/>
    <w:rsid w:val="00090600"/>
    <w:rsid w:val="00093793"/>
    <w:rsid w:val="0009692B"/>
    <w:rsid w:val="00096F73"/>
    <w:rsid w:val="000A4079"/>
    <w:rsid w:val="000A4735"/>
    <w:rsid w:val="000B2247"/>
    <w:rsid w:val="000B795A"/>
    <w:rsid w:val="000C0D7D"/>
    <w:rsid w:val="000C3A8F"/>
    <w:rsid w:val="000C7374"/>
    <w:rsid w:val="000D0940"/>
    <w:rsid w:val="000F035F"/>
    <w:rsid w:val="000F0EF2"/>
    <w:rsid w:val="000F27D5"/>
    <w:rsid w:val="0010061B"/>
    <w:rsid w:val="00100C2E"/>
    <w:rsid w:val="0011039C"/>
    <w:rsid w:val="0012457F"/>
    <w:rsid w:val="00127FC4"/>
    <w:rsid w:val="001305AA"/>
    <w:rsid w:val="001351E9"/>
    <w:rsid w:val="00136911"/>
    <w:rsid w:val="0014305E"/>
    <w:rsid w:val="00146077"/>
    <w:rsid w:val="00150477"/>
    <w:rsid w:val="00151A5F"/>
    <w:rsid w:val="001554F9"/>
    <w:rsid w:val="0016050F"/>
    <w:rsid w:val="001638AC"/>
    <w:rsid w:val="00163E5C"/>
    <w:rsid w:val="00163F17"/>
    <w:rsid w:val="00171BD5"/>
    <w:rsid w:val="001763FD"/>
    <w:rsid w:val="00177C4D"/>
    <w:rsid w:val="0018283A"/>
    <w:rsid w:val="00184A1E"/>
    <w:rsid w:val="00193ECB"/>
    <w:rsid w:val="00194586"/>
    <w:rsid w:val="00195698"/>
    <w:rsid w:val="00197040"/>
    <w:rsid w:val="001A4521"/>
    <w:rsid w:val="001B2FFE"/>
    <w:rsid w:val="001B5E14"/>
    <w:rsid w:val="001C3EED"/>
    <w:rsid w:val="001D5841"/>
    <w:rsid w:val="001D6035"/>
    <w:rsid w:val="001D7F47"/>
    <w:rsid w:val="001E1416"/>
    <w:rsid w:val="001E254C"/>
    <w:rsid w:val="001E36EB"/>
    <w:rsid w:val="001F397D"/>
    <w:rsid w:val="00201831"/>
    <w:rsid w:val="00206411"/>
    <w:rsid w:val="00236FCA"/>
    <w:rsid w:val="00240227"/>
    <w:rsid w:val="00242328"/>
    <w:rsid w:val="00243714"/>
    <w:rsid w:val="00255719"/>
    <w:rsid w:val="00263BB5"/>
    <w:rsid w:val="00267674"/>
    <w:rsid w:val="00267E1E"/>
    <w:rsid w:val="00276EBC"/>
    <w:rsid w:val="002839FD"/>
    <w:rsid w:val="00284573"/>
    <w:rsid w:val="00285053"/>
    <w:rsid w:val="00290C21"/>
    <w:rsid w:val="00291483"/>
    <w:rsid w:val="002977CB"/>
    <w:rsid w:val="002A0126"/>
    <w:rsid w:val="002A0A81"/>
    <w:rsid w:val="002A7179"/>
    <w:rsid w:val="002B3A46"/>
    <w:rsid w:val="002B477F"/>
    <w:rsid w:val="002B71D2"/>
    <w:rsid w:val="002B791E"/>
    <w:rsid w:val="002C2715"/>
    <w:rsid w:val="002C756F"/>
    <w:rsid w:val="002D3182"/>
    <w:rsid w:val="002D454A"/>
    <w:rsid w:val="002D7DDF"/>
    <w:rsid w:val="002E207E"/>
    <w:rsid w:val="002E511D"/>
    <w:rsid w:val="002E5EE7"/>
    <w:rsid w:val="002E6C15"/>
    <w:rsid w:val="002E752A"/>
    <w:rsid w:val="002F0D26"/>
    <w:rsid w:val="002F763C"/>
    <w:rsid w:val="00301AEF"/>
    <w:rsid w:val="00301ED2"/>
    <w:rsid w:val="00322035"/>
    <w:rsid w:val="00323CB4"/>
    <w:rsid w:val="00324034"/>
    <w:rsid w:val="00332C80"/>
    <w:rsid w:val="00335500"/>
    <w:rsid w:val="0033654C"/>
    <w:rsid w:val="003375B8"/>
    <w:rsid w:val="00345EE7"/>
    <w:rsid w:val="003466C9"/>
    <w:rsid w:val="003539F0"/>
    <w:rsid w:val="00354648"/>
    <w:rsid w:val="003718A3"/>
    <w:rsid w:val="00372117"/>
    <w:rsid w:val="00380A76"/>
    <w:rsid w:val="0038497E"/>
    <w:rsid w:val="003855E9"/>
    <w:rsid w:val="00396F7D"/>
    <w:rsid w:val="003A7B78"/>
    <w:rsid w:val="003B2CBF"/>
    <w:rsid w:val="003B3C2C"/>
    <w:rsid w:val="003B6E62"/>
    <w:rsid w:val="003C11B2"/>
    <w:rsid w:val="003C13DB"/>
    <w:rsid w:val="003C4699"/>
    <w:rsid w:val="003C64A3"/>
    <w:rsid w:val="003D0424"/>
    <w:rsid w:val="003F3FD2"/>
    <w:rsid w:val="003F4089"/>
    <w:rsid w:val="003F4B8A"/>
    <w:rsid w:val="00410527"/>
    <w:rsid w:val="0041515B"/>
    <w:rsid w:val="00420556"/>
    <w:rsid w:val="0042789E"/>
    <w:rsid w:val="004315F4"/>
    <w:rsid w:val="004361B4"/>
    <w:rsid w:val="00444911"/>
    <w:rsid w:val="00444BC0"/>
    <w:rsid w:val="004462E8"/>
    <w:rsid w:val="0045490C"/>
    <w:rsid w:val="00457135"/>
    <w:rsid w:val="004571B2"/>
    <w:rsid w:val="0046350A"/>
    <w:rsid w:val="004668A4"/>
    <w:rsid w:val="0047238E"/>
    <w:rsid w:val="00476285"/>
    <w:rsid w:val="00482903"/>
    <w:rsid w:val="00483FA8"/>
    <w:rsid w:val="00490F04"/>
    <w:rsid w:val="004A2BFF"/>
    <w:rsid w:val="004A352D"/>
    <w:rsid w:val="004B5163"/>
    <w:rsid w:val="004B6CB5"/>
    <w:rsid w:val="004B7ED4"/>
    <w:rsid w:val="004C2C96"/>
    <w:rsid w:val="004C3AE2"/>
    <w:rsid w:val="004C5400"/>
    <w:rsid w:val="004C7455"/>
    <w:rsid w:val="004D694A"/>
    <w:rsid w:val="004E2903"/>
    <w:rsid w:val="004E2D05"/>
    <w:rsid w:val="004E5CD2"/>
    <w:rsid w:val="004F074F"/>
    <w:rsid w:val="004F3540"/>
    <w:rsid w:val="0050122F"/>
    <w:rsid w:val="005068A1"/>
    <w:rsid w:val="0050697D"/>
    <w:rsid w:val="00525429"/>
    <w:rsid w:val="00525D67"/>
    <w:rsid w:val="005345F1"/>
    <w:rsid w:val="0054021E"/>
    <w:rsid w:val="00555A60"/>
    <w:rsid w:val="005573AA"/>
    <w:rsid w:val="0056407B"/>
    <w:rsid w:val="00564E73"/>
    <w:rsid w:val="005664B4"/>
    <w:rsid w:val="00566B73"/>
    <w:rsid w:val="00567ABA"/>
    <w:rsid w:val="0057392C"/>
    <w:rsid w:val="005762BF"/>
    <w:rsid w:val="0057648F"/>
    <w:rsid w:val="00580E91"/>
    <w:rsid w:val="00585A72"/>
    <w:rsid w:val="00593230"/>
    <w:rsid w:val="00595FE3"/>
    <w:rsid w:val="005A326D"/>
    <w:rsid w:val="005A4111"/>
    <w:rsid w:val="005C5B9D"/>
    <w:rsid w:val="005D28DD"/>
    <w:rsid w:val="005E097E"/>
    <w:rsid w:val="005E3907"/>
    <w:rsid w:val="005E5492"/>
    <w:rsid w:val="005E5B3D"/>
    <w:rsid w:val="005F0DD3"/>
    <w:rsid w:val="005F56A9"/>
    <w:rsid w:val="00600DD5"/>
    <w:rsid w:val="00602954"/>
    <w:rsid w:val="00613302"/>
    <w:rsid w:val="00623865"/>
    <w:rsid w:val="00624D13"/>
    <w:rsid w:val="006376F1"/>
    <w:rsid w:val="006408B4"/>
    <w:rsid w:val="006472AB"/>
    <w:rsid w:val="0065329B"/>
    <w:rsid w:val="00654AE2"/>
    <w:rsid w:val="00655BBA"/>
    <w:rsid w:val="00662DE3"/>
    <w:rsid w:val="00666790"/>
    <w:rsid w:val="0067528F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E0DB5"/>
    <w:rsid w:val="006E3153"/>
    <w:rsid w:val="006F1863"/>
    <w:rsid w:val="006F319E"/>
    <w:rsid w:val="006F3C78"/>
    <w:rsid w:val="007005D2"/>
    <w:rsid w:val="00700C8F"/>
    <w:rsid w:val="007017E1"/>
    <w:rsid w:val="00702179"/>
    <w:rsid w:val="00706436"/>
    <w:rsid w:val="00713CED"/>
    <w:rsid w:val="0071445F"/>
    <w:rsid w:val="00715779"/>
    <w:rsid w:val="0072439B"/>
    <w:rsid w:val="00735C7F"/>
    <w:rsid w:val="00747592"/>
    <w:rsid w:val="00752401"/>
    <w:rsid w:val="007546C7"/>
    <w:rsid w:val="00765CC3"/>
    <w:rsid w:val="00774461"/>
    <w:rsid w:val="0077459F"/>
    <w:rsid w:val="007803AD"/>
    <w:rsid w:val="00781C0C"/>
    <w:rsid w:val="0078529C"/>
    <w:rsid w:val="00793DA8"/>
    <w:rsid w:val="007A0472"/>
    <w:rsid w:val="007A655E"/>
    <w:rsid w:val="007B758A"/>
    <w:rsid w:val="007C1592"/>
    <w:rsid w:val="007C24F0"/>
    <w:rsid w:val="007C3C99"/>
    <w:rsid w:val="007C785C"/>
    <w:rsid w:val="007D1855"/>
    <w:rsid w:val="007D4C9A"/>
    <w:rsid w:val="007D524D"/>
    <w:rsid w:val="007E78C1"/>
    <w:rsid w:val="007F3F89"/>
    <w:rsid w:val="007F63DD"/>
    <w:rsid w:val="007F70AD"/>
    <w:rsid w:val="00806B12"/>
    <w:rsid w:val="00807277"/>
    <w:rsid w:val="00807CAD"/>
    <w:rsid w:val="008146C0"/>
    <w:rsid w:val="00817212"/>
    <w:rsid w:val="00817CEA"/>
    <w:rsid w:val="00832FE5"/>
    <w:rsid w:val="0083781A"/>
    <w:rsid w:val="0084638D"/>
    <w:rsid w:val="00847CAE"/>
    <w:rsid w:val="00856E27"/>
    <w:rsid w:val="00867FF8"/>
    <w:rsid w:val="0087120E"/>
    <w:rsid w:val="00880937"/>
    <w:rsid w:val="00881CB7"/>
    <w:rsid w:val="008851E7"/>
    <w:rsid w:val="00886E7E"/>
    <w:rsid w:val="00887452"/>
    <w:rsid w:val="008A6DE4"/>
    <w:rsid w:val="008B0D68"/>
    <w:rsid w:val="008B2FFC"/>
    <w:rsid w:val="008B3910"/>
    <w:rsid w:val="008B58BB"/>
    <w:rsid w:val="008B59C2"/>
    <w:rsid w:val="008B5B17"/>
    <w:rsid w:val="008C55A5"/>
    <w:rsid w:val="008D06EC"/>
    <w:rsid w:val="008D11A7"/>
    <w:rsid w:val="008E2CA4"/>
    <w:rsid w:val="008F311B"/>
    <w:rsid w:val="008F5F69"/>
    <w:rsid w:val="008F739F"/>
    <w:rsid w:val="00902C1D"/>
    <w:rsid w:val="00902E07"/>
    <w:rsid w:val="00902F93"/>
    <w:rsid w:val="0091054A"/>
    <w:rsid w:val="00913AB1"/>
    <w:rsid w:val="00916E80"/>
    <w:rsid w:val="00922D1E"/>
    <w:rsid w:val="00930CB4"/>
    <w:rsid w:val="009312D6"/>
    <w:rsid w:val="00932D0F"/>
    <w:rsid w:val="0094064E"/>
    <w:rsid w:val="00941B99"/>
    <w:rsid w:val="00943855"/>
    <w:rsid w:val="009457B8"/>
    <w:rsid w:val="009544D1"/>
    <w:rsid w:val="00955000"/>
    <w:rsid w:val="00956A36"/>
    <w:rsid w:val="00965A27"/>
    <w:rsid w:val="00965BDC"/>
    <w:rsid w:val="00977CA1"/>
    <w:rsid w:val="00980FFC"/>
    <w:rsid w:val="00982D71"/>
    <w:rsid w:val="009833EA"/>
    <w:rsid w:val="00985168"/>
    <w:rsid w:val="00987FAF"/>
    <w:rsid w:val="009914C4"/>
    <w:rsid w:val="00992D1C"/>
    <w:rsid w:val="009955BC"/>
    <w:rsid w:val="00995B5C"/>
    <w:rsid w:val="009A1684"/>
    <w:rsid w:val="009B3131"/>
    <w:rsid w:val="009B491B"/>
    <w:rsid w:val="009B4C27"/>
    <w:rsid w:val="009B6965"/>
    <w:rsid w:val="009B7921"/>
    <w:rsid w:val="009D2296"/>
    <w:rsid w:val="009D313C"/>
    <w:rsid w:val="009D67AB"/>
    <w:rsid w:val="009D7B69"/>
    <w:rsid w:val="009E34B3"/>
    <w:rsid w:val="009E75C3"/>
    <w:rsid w:val="00A045A6"/>
    <w:rsid w:val="00A127DA"/>
    <w:rsid w:val="00A139A1"/>
    <w:rsid w:val="00A146E9"/>
    <w:rsid w:val="00A2376C"/>
    <w:rsid w:val="00A268E6"/>
    <w:rsid w:val="00A32FB8"/>
    <w:rsid w:val="00A36A44"/>
    <w:rsid w:val="00A37186"/>
    <w:rsid w:val="00A40971"/>
    <w:rsid w:val="00A42BDE"/>
    <w:rsid w:val="00A47FEB"/>
    <w:rsid w:val="00A678AF"/>
    <w:rsid w:val="00A7448F"/>
    <w:rsid w:val="00A75A11"/>
    <w:rsid w:val="00A81BE3"/>
    <w:rsid w:val="00A850B5"/>
    <w:rsid w:val="00A853FA"/>
    <w:rsid w:val="00A8619A"/>
    <w:rsid w:val="00A87BEE"/>
    <w:rsid w:val="00A92136"/>
    <w:rsid w:val="00A9235E"/>
    <w:rsid w:val="00AA0670"/>
    <w:rsid w:val="00AA0CDA"/>
    <w:rsid w:val="00AA4B75"/>
    <w:rsid w:val="00AA7E02"/>
    <w:rsid w:val="00AB2A09"/>
    <w:rsid w:val="00AB4103"/>
    <w:rsid w:val="00AC4720"/>
    <w:rsid w:val="00AC75AC"/>
    <w:rsid w:val="00AD3A50"/>
    <w:rsid w:val="00AE2F08"/>
    <w:rsid w:val="00AE335E"/>
    <w:rsid w:val="00AE5AF1"/>
    <w:rsid w:val="00AF0641"/>
    <w:rsid w:val="00B04064"/>
    <w:rsid w:val="00B05D35"/>
    <w:rsid w:val="00B12F7B"/>
    <w:rsid w:val="00B176F9"/>
    <w:rsid w:val="00B216C4"/>
    <w:rsid w:val="00B22B09"/>
    <w:rsid w:val="00B308E5"/>
    <w:rsid w:val="00B32F4B"/>
    <w:rsid w:val="00B33744"/>
    <w:rsid w:val="00B36680"/>
    <w:rsid w:val="00B36D41"/>
    <w:rsid w:val="00B43404"/>
    <w:rsid w:val="00B43638"/>
    <w:rsid w:val="00B5116C"/>
    <w:rsid w:val="00B556D9"/>
    <w:rsid w:val="00B55DB1"/>
    <w:rsid w:val="00B56C40"/>
    <w:rsid w:val="00B579C8"/>
    <w:rsid w:val="00B65B5E"/>
    <w:rsid w:val="00B6708E"/>
    <w:rsid w:val="00B701C9"/>
    <w:rsid w:val="00B704D0"/>
    <w:rsid w:val="00B76069"/>
    <w:rsid w:val="00B832FE"/>
    <w:rsid w:val="00B8549B"/>
    <w:rsid w:val="00B85C57"/>
    <w:rsid w:val="00B860CF"/>
    <w:rsid w:val="00BA3778"/>
    <w:rsid w:val="00BA64A1"/>
    <w:rsid w:val="00BA69D9"/>
    <w:rsid w:val="00BA6E82"/>
    <w:rsid w:val="00BB46D2"/>
    <w:rsid w:val="00BB68E2"/>
    <w:rsid w:val="00BC02B6"/>
    <w:rsid w:val="00BC4C3E"/>
    <w:rsid w:val="00BC522E"/>
    <w:rsid w:val="00BC68F2"/>
    <w:rsid w:val="00BD02F2"/>
    <w:rsid w:val="00BD37C8"/>
    <w:rsid w:val="00BE36E6"/>
    <w:rsid w:val="00BF00CF"/>
    <w:rsid w:val="00BF290E"/>
    <w:rsid w:val="00BF33E5"/>
    <w:rsid w:val="00BF532E"/>
    <w:rsid w:val="00C01F56"/>
    <w:rsid w:val="00C055B4"/>
    <w:rsid w:val="00C06784"/>
    <w:rsid w:val="00C10D68"/>
    <w:rsid w:val="00C14788"/>
    <w:rsid w:val="00C15147"/>
    <w:rsid w:val="00C43C02"/>
    <w:rsid w:val="00C53447"/>
    <w:rsid w:val="00C57715"/>
    <w:rsid w:val="00C57A48"/>
    <w:rsid w:val="00C62645"/>
    <w:rsid w:val="00C733C8"/>
    <w:rsid w:val="00C85820"/>
    <w:rsid w:val="00C876C9"/>
    <w:rsid w:val="00C943F6"/>
    <w:rsid w:val="00CA00EB"/>
    <w:rsid w:val="00CA0618"/>
    <w:rsid w:val="00CA1DC2"/>
    <w:rsid w:val="00CA2593"/>
    <w:rsid w:val="00CA3B9F"/>
    <w:rsid w:val="00CB4BA4"/>
    <w:rsid w:val="00CC0AC0"/>
    <w:rsid w:val="00CC3631"/>
    <w:rsid w:val="00CC6615"/>
    <w:rsid w:val="00CC7668"/>
    <w:rsid w:val="00CD0D0A"/>
    <w:rsid w:val="00CD21DD"/>
    <w:rsid w:val="00CD4F87"/>
    <w:rsid w:val="00CE12CF"/>
    <w:rsid w:val="00CE580B"/>
    <w:rsid w:val="00CE79C3"/>
    <w:rsid w:val="00CF33A4"/>
    <w:rsid w:val="00CF34EC"/>
    <w:rsid w:val="00CF396A"/>
    <w:rsid w:val="00CF43A9"/>
    <w:rsid w:val="00CF4C76"/>
    <w:rsid w:val="00CF6A74"/>
    <w:rsid w:val="00D11A1C"/>
    <w:rsid w:val="00D1472F"/>
    <w:rsid w:val="00D16D82"/>
    <w:rsid w:val="00D26843"/>
    <w:rsid w:val="00D3218C"/>
    <w:rsid w:val="00D32614"/>
    <w:rsid w:val="00D357EE"/>
    <w:rsid w:val="00D35CE6"/>
    <w:rsid w:val="00D41FB1"/>
    <w:rsid w:val="00D42816"/>
    <w:rsid w:val="00D42CDF"/>
    <w:rsid w:val="00D43D03"/>
    <w:rsid w:val="00D45B76"/>
    <w:rsid w:val="00D47458"/>
    <w:rsid w:val="00D53BD8"/>
    <w:rsid w:val="00D623D1"/>
    <w:rsid w:val="00D72D83"/>
    <w:rsid w:val="00D8001A"/>
    <w:rsid w:val="00D80CE0"/>
    <w:rsid w:val="00D85AD8"/>
    <w:rsid w:val="00D86A8A"/>
    <w:rsid w:val="00D97E7C"/>
    <w:rsid w:val="00DA798E"/>
    <w:rsid w:val="00DB4ACC"/>
    <w:rsid w:val="00DB67E8"/>
    <w:rsid w:val="00DC01AA"/>
    <w:rsid w:val="00DC2415"/>
    <w:rsid w:val="00DC4B5A"/>
    <w:rsid w:val="00DC622F"/>
    <w:rsid w:val="00DD04D3"/>
    <w:rsid w:val="00DD088B"/>
    <w:rsid w:val="00DD3FBD"/>
    <w:rsid w:val="00DD5CD3"/>
    <w:rsid w:val="00DE16C5"/>
    <w:rsid w:val="00DF05FB"/>
    <w:rsid w:val="00DF505F"/>
    <w:rsid w:val="00DF5E36"/>
    <w:rsid w:val="00DF73B2"/>
    <w:rsid w:val="00E002B9"/>
    <w:rsid w:val="00E0086A"/>
    <w:rsid w:val="00E03463"/>
    <w:rsid w:val="00E048E9"/>
    <w:rsid w:val="00E059A4"/>
    <w:rsid w:val="00E157BE"/>
    <w:rsid w:val="00E15D38"/>
    <w:rsid w:val="00E304D9"/>
    <w:rsid w:val="00E345BE"/>
    <w:rsid w:val="00E357F8"/>
    <w:rsid w:val="00E37941"/>
    <w:rsid w:val="00E45931"/>
    <w:rsid w:val="00E46941"/>
    <w:rsid w:val="00E4799D"/>
    <w:rsid w:val="00E62E35"/>
    <w:rsid w:val="00E65148"/>
    <w:rsid w:val="00E72CC2"/>
    <w:rsid w:val="00E74EB9"/>
    <w:rsid w:val="00E777F1"/>
    <w:rsid w:val="00E837CC"/>
    <w:rsid w:val="00E84E16"/>
    <w:rsid w:val="00E914F3"/>
    <w:rsid w:val="00E92C9B"/>
    <w:rsid w:val="00E93AA6"/>
    <w:rsid w:val="00E9647C"/>
    <w:rsid w:val="00E97E72"/>
    <w:rsid w:val="00EA0AAF"/>
    <w:rsid w:val="00EA239E"/>
    <w:rsid w:val="00EA2957"/>
    <w:rsid w:val="00EA4408"/>
    <w:rsid w:val="00EA7A96"/>
    <w:rsid w:val="00EB3AF4"/>
    <w:rsid w:val="00EB41E5"/>
    <w:rsid w:val="00EB610A"/>
    <w:rsid w:val="00EB69AC"/>
    <w:rsid w:val="00EB7D4F"/>
    <w:rsid w:val="00EC059F"/>
    <w:rsid w:val="00EC6F02"/>
    <w:rsid w:val="00EC7DF3"/>
    <w:rsid w:val="00ED2754"/>
    <w:rsid w:val="00ED6D7C"/>
    <w:rsid w:val="00EF0C0A"/>
    <w:rsid w:val="00EF382B"/>
    <w:rsid w:val="00EF46B4"/>
    <w:rsid w:val="00EF7D58"/>
    <w:rsid w:val="00F0068F"/>
    <w:rsid w:val="00F0149E"/>
    <w:rsid w:val="00F06F16"/>
    <w:rsid w:val="00F111D0"/>
    <w:rsid w:val="00F14D4E"/>
    <w:rsid w:val="00F14E7E"/>
    <w:rsid w:val="00F20249"/>
    <w:rsid w:val="00F32B7B"/>
    <w:rsid w:val="00F33C5C"/>
    <w:rsid w:val="00F34209"/>
    <w:rsid w:val="00F37EED"/>
    <w:rsid w:val="00F42130"/>
    <w:rsid w:val="00F4268B"/>
    <w:rsid w:val="00F45E2C"/>
    <w:rsid w:val="00F46A01"/>
    <w:rsid w:val="00F4780C"/>
    <w:rsid w:val="00F51CE2"/>
    <w:rsid w:val="00F51ED3"/>
    <w:rsid w:val="00F52723"/>
    <w:rsid w:val="00F539A4"/>
    <w:rsid w:val="00F60963"/>
    <w:rsid w:val="00F643A5"/>
    <w:rsid w:val="00F64AB7"/>
    <w:rsid w:val="00F66625"/>
    <w:rsid w:val="00F67364"/>
    <w:rsid w:val="00F67AE6"/>
    <w:rsid w:val="00F72B30"/>
    <w:rsid w:val="00F83CA7"/>
    <w:rsid w:val="00F85B8B"/>
    <w:rsid w:val="00F936F0"/>
    <w:rsid w:val="00F950F9"/>
    <w:rsid w:val="00F973FF"/>
    <w:rsid w:val="00FA19A2"/>
    <w:rsid w:val="00FA511F"/>
    <w:rsid w:val="00FB228B"/>
    <w:rsid w:val="00FB6059"/>
    <w:rsid w:val="00FC243C"/>
    <w:rsid w:val="00FD1D73"/>
    <w:rsid w:val="00FD3254"/>
    <w:rsid w:val="00FD5948"/>
    <w:rsid w:val="00FD79A0"/>
    <w:rsid w:val="00FE014B"/>
    <w:rsid w:val="00FE76BB"/>
    <w:rsid w:val="00FF217C"/>
    <w:rsid w:val="2A6F2F01"/>
    <w:rsid w:val="63FB96B2"/>
    <w:rsid w:val="7CBD7C2A"/>
    <w:rsid w:val="7FFE8089"/>
    <w:rsid w:val="B59B74B3"/>
    <w:rsid w:val="D3FFDBCA"/>
    <w:rsid w:val="EFDE42B3"/>
    <w:rsid w:val="FC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2">
    <w:name w:val="Revision"/>
    <w:hidden/>
    <w:uiPriority w:val="99"/>
    <w:unhideWhenUsed/>
    <w:rsid w:val="002E5EE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wenhao jiang</cp:lastModifiedBy>
  <cp:revision>5</cp:revision>
  <cp:lastPrinted>2026-04-03T07:30:00Z</cp:lastPrinted>
  <dcterms:created xsi:type="dcterms:W3CDTF">2026-04-03T06:57:00Z</dcterms:created>
  <dcterms:modified xsi:type="dcterms:W3CDTF">2026-04-03T07:58:00Z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