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6BD2B" w14:textId="77777777" w:rsidR="00E61592" w:rsidRDefault="00000000">
      <w:pPr>
        <w:spacing w:beforeLines="50" w:before="156" w:afterLines="50" w:after="156" w:line="400" w:lineRule="exact"/>
        <w:jc w:val="center"/>
        <w:rPr>
          <w:rFonts w:ascii="宋体" w:hAnsi="宋体" w:hint="eastAsia"/>
          <w:bCs/>
          <w:iCs/>
          <w:color w:val="000000"/>
          <w:sz w:val="24"/>
        </w:rPr>
      </w:pPr>
      <w:r>
        <w:rPr>
          <w:rFonts w:ascii="宋体" w:hAnsi="宋体" w:hint="eastAsia"/>
          <w:bCs/>
          <w:iCs/>
          <w:color w:val="000000"/>
          <w:sz w:val="24"/>
        </w:rPr>
        <w:t>证券代码：688028                                     证券简称：沃尔德</w:t>
      </w:r>
    </w:p>
    <w:p w14:paraId="7463E7B8" w14:textId="77777777" w:rsidR="00E61592" w:rsidRDefault="00000000">
      <w:pPr>
        <w:spacing w:before="100" w:beforeAutospacing="1" w:line="360" w:lineRule="auto"/>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tbl>
      <w:tblPr>
        <w:tblW w:w="101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69"/>
        <w:gridCol w:w="8422"/>
      </w:tblGrid>
      <w:tr w:rsidR="00E61592" w14:paraId="0FBD3FE6" w14:textId="77777777">
        <w:trPr>
          <w:trHeight w:val="1229"/>
          <w:jc w:val="center"/>
        </w:trPr>
        <w:tc>
          <w:tcPr>
            <w:tcW w:w="1769" w:type="dxa"/>
            <w:vAlign w:val="center"/>
          </w:tcPr>
          <w:p w14:paraId="37BD7A86" w14:textId="77777777" w:rsidR="00E61592" w:rsidRDefault="00000000">
            <w:pPr>
              <w:spacing w:line="360" w:lineRule="auto"/>
              <w:jc w:val="center"/>
              <w:rPr>
                <w:rFonts w:asciiTheme="minorEastAsia" w:eastAsiaTheme="minorEastAsia" w:hAnsiTheme="minorEastAsia" w:cstheme="minorEastAsia" w:hint="eastAsia"/>
                <w:b/>
                <w:bCs/>
                <w:iCs/>
                <w:color w:val="000000"/>
                <w:sz w:val="24"/>
              </w:rPr>
            </w:pPr>
            <w:r>
              <w:rPr>
                <w:rFonts w:asciiTheme="minorEastAsia" w:eastAsiaTheme="minorEastAsia" w:hAnsiTheme="minorEastAsia" w:cstheme="minorEastAsia" w:hint="eastAsia"/>
                <w:bCs/>
                <w:iCs/>
                <w:color w:val="000000"/>
                <w:sz w:val="24"/>
              </w:rPr>
              <w:t xml:space="preserve">                                                      </w:t>
            </w:r>
            <w:r>
              <w:rPr>
                <w:rFonts w:asciiTheme="minorEastAsia" w:eastAsiaTheme="minorEastAsia" w:hAnsiTheme="minorEastAsia" w:cstheme="minorEastAsia" w:hint="eastAsia"/>
                <w:b/>
                <w:bCs/>
                <w:iCs/>
                <w:color w:val="000000"/>
                <w:sz w:val="24"/>
              </w:rPr>
              <w:t>投资者关系活动类别</w:t>
            </w:r>
          </w:p>
        </w:tc>
        <w:tc>
          <w:tcPr>
            <w:tcW w:w="8422" w:type="dxa"/>
          </w:tcPr>
          <w:p w14:paraId="7B124A1B" w14:textId="77777777" w:rsidR="00E61592" w:rsidRDefault="00000000">
            <w:pPr>
              <w:spacing w:line="360" w:lineRule="auto"/>
              <w:rPr>
                <w:rFonts w:asciiTheme="minorEastAsia" w:eastAsiaTheme="minorEastAsia" w:hAnsiTheme="minorEastAsia" w:cstheme="minorEastAsia" w:hint="eastAsia"/>
                <w:bCs/>
                <w:iCs/>
                <w:color w:val="000000"/>
                <w:sz w:val="24"/>
              </w:rPr>
            </w:pPr>
            <w:r>
              <w:rPr>
                <w:rFonts w:asciiTheme="minorEastAsia" w:eastAsiaTheme="minorEastAsia" w:hAnsiTheme="minorEastAsia" w:cstheme="minorEastAsia" w:hint="eastAsia"/>
                <w:sz w:val="24"/>
              </w:rPr>
              <w:t xml:space="preserve">☑特定对象调研        </w:t>
            </w:r>
            <w:r>
              <w:rPr>
                <w:rFonts w:asciiTheme="minorEastAsia" w:eastAsiaTheme="minorEastAsia" w:hAnsiTheme="minorEastAsia" w:cstheme="minorEastAsia" w:hint="eastAsia"/>
                <w:bCs/>
                <w:iCs/>
                <w:color w:val="000000"/>
                <w:sz w:val="24"/>
              </w:rPr>
              <w:t>□</w:t>
            </w:r>
            <w:r>
              <w:rPr>
                <w:rFonts w:asciiTheme="minorEastAsia" w:eastAsiaTheme="minorEastAsia" w:hAnsiTheme="minorEastAsia" w:cstheme="minorEastAsia" w:hint="eastAsia"/>
                <w:sz w:val="24"/>
              </w:rPr>
              <w:t>分析</w:t>
            </w:r>
            <w:proofErr w:type="gramStart"/>
            <w:r>
              <w:rPr>
                <w:rFonts w:asciiTheme="minorEastAsia" w:eastAsiaTheme="minorEastAsia" w:hAnsiTheme="minorEastAsia" w:cstheme="minorEastAsia" w:hint="eastAsia"/>
                <w:sz w:val="24"/>
              </w:rPr>
              <w:t>师会议</w:t>
            </w:r>
            <w:proofErr w:type="gramEnd"/>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bCs/>
                <w:iCs/>
                <w:color w:val="000000"/>
                <w:sz w:val="24"/>
              </w:rPr>
              <w:t>□</w:t>
            </w:r>
            <w:r>
              <w:rPr>
                <w:rFonts w:asciiTheme="minorEastAsia" w:eastAsiaTheme="minorEastAsia" w:hAnsiTheme="minorEastAsia" w:cstheme="minorEastAsia" w:hint="eastAsia"/>
                <w:sz w:val="24"/>
              </w:rPr>
              <w:t>媒体采访</w:t>
            </w:r>
          </w:p>
          <w:p w14:paraId="07B1EF70" w14:textId="77777777" w:rsidR="00E61592" w:rsidRDefault="00000000">
            <w:pPr>
              <w:spacing w:line="360" w:lineRule="auto"/>
              <w:rPr>
                <w:rFonts w:asciiTheme="minorEastAsia" w:eastAsiaTheme="minorEastAsia" w:hAnsiTheme="minorEastAsia" w:cstheme="minorEastAsia" w:hint="eastAsia"/>
                <w:bCs/>
                <w:iCs/>
                <w:color w:val="000000"/>
                <w:sz w:val="24"/>
              </w:rPr>
            </w:pPr>
            <w:r>
              <w:rPr>
                <w:rFonts w:asciiTheme="minorEastAsia" w:eastAsiaTheme="minorEastAsia" w:hAnsiTheme="minorEastAsia" w:cstheme="minorEastAsia" w:hint="eastAsia"/>
                <w:bCs/>
                <w:iCs/>
                <w:color w:val="000000"/>
                <w:sz w:val="24"/>
              </w:rPr>
              <w:t>□</w:t>
            </w:r>
            <w:r>
              <w:rPr>
                <w:rFonts w:asciiTheme="minorEastAsia" w:eastAsiaTheme="minorEastAsia" w:hAnsiTheme="minorEastAsia" w:cstheme="minorEastAsia" w:hint="eastAsia"/>
                <w:sz w:val="24"/>
              </w:rPr>
              <w:t xml:space="preserve">业绩说明会          </w:t>
            </w:r>
            <w:r>
              <w:rPr>
                <w:rFonts w:asciiTheme="minorEastAsia" w:eastAsiaTheme="minorEastAsia" w:hAnsiTheme="minorEastAsia" w:cstheme="minorEastAsia" w:hint="eastAsia"/>
                <w:bCs/>
                <w:iCs/>
                <w:color w:val="000000"/>
                <w:sz w:val="24"/>
              </w:rPr>
              <w:t>□</w:t>
            </w:r>
            <w:r>
              <w:rPr>
                <w:rFonts w:asciiTheme="minorEastAsia" w:eastAsiaTheme="minorEastAsia" w:hAnsiTheme="minorEastAsia" w:cstheme="minorEastAsia" w:hint="eastAsia"/>
                <w:sz w:val="24"/>
              </w:rPr>
              <w:t xml:space="preserve">新闻发布会            </w:t>
            </w:r>
            <w:r>
              <w:rPr>
                <w:rFonts w:asciiTheme="minorEastAsia" w:eastAsiaTheme="minorEastAsia" w:hAnsiTheme="minorEastAsia" w:cstheme="minorEastAsia" w:hint="eastAsia"/>
                <w:bCs/>
                <w:iCs/>
                <w:color w:val="000000"/>
                <w:sz w:val="24"/>
              </w:rPr>
              <w:t>□</w:t>
            </w:r>
            <w:r>
              <w:rPr>
                <w:rFonts w:asciiTheme="minorEastAsia" w:eastAsiaTheme="minorEastAsia" w:hAnsiTheme="minorEastAsia" w:cstheme="minorEastAsia" w:hint="eastAsia"/>
                <w:sz w:val="24"/>
              </w:rPr>
              <w:t>路演活动</w:t>
            </w:r>
          </w:p>
          <w:p w14:paraId="503B5874" w14:textId="77777777" w:rsidR="00E61592" w:rsidRDefault="00000000">
            <w:pPr>
              <w:tabs>
                <w:tab w:val="left" w:pos="3045"/>
                <w:tab w:val="center" w:pos="3199"/>
              </w:tabs>
              <w:spacing w:line="360" w:lineRule="auto"/>
              <w:rPr>
                <w:rFonts w:asciiTheme="minorEastAsia" w:eastAsiaTheme="minorEastAsia" w:hAnsiTheme="minorEastAsia" w:cstheme="minorEastAsia" w:hint="eastAsia"/>
                <w:bCs/>
                <w:iCs/>
                <w:color w:val="000000"/>
                <w:sz w:val="24"/>
              </w:rPr>
            </w:pPr>
            <w:r>
              <w:rPr>
                <w:rFonts w:asciiTheme="minorEastAsia" w:eastAsiaTheme="minorEastAsia" w:hAnsiTheme="minorEastAsia" w:cstheme="minorEastAsia" w:hint="eastAsia"/>
                <w:bCs/>
                <w:iCs/>
                <w:color w:val="000000"/>
                <w:sz w:val="24"/>
              </w:rPr>
              <w:t>☑</w:t>
            </w:r>
            <w:r>
              <w:rPr>
                <w:rFonts w:asciiTheme="minorEastAsia" w:eastAsiaTheme="minorEastAsia" w:hAnsiTheme="minorEastAsia" w:cstheme="minorEastAsia" w:hint="eastAsia"/>
                <w:sz w:val="24"/>
              </w:rPr>
              <w:t xml:space="preserve">现场参观            </w:t>
            </w:r>
            <w:r>
              <w:rPr>
                <w:rFonts w:asciiTheme="minorEastAsia" w:eastAsiaTheme="minorEastAsia" w:hAnsiTheme="minorEastAsia" w:cstheme="minorEastAsia" w:hint="eastAsia"/>
                <w:bCs/>
                <w:iCs/>
                <w:color w:val="000000"/>
                <w:sz w:val="24"/>
              </w:rPr>
              <w:t>□</w:t>
            </w:r>
            <w:r>
              <w:rPr>
                <w:rFonts w:asciiTheme="minorEastAsia" w:eastAsiaTheme="minorEastAsia" w:hAnsiTheme="minorEastAsia" w:cstheme="minorEastAsia" w:hint="eastAsia"/>
                <w:sz w:val="24"/>
              </w:rPr>
              <w:t>其他（券商组织的策略会）</w:t>
            </w:r>
          </w:p>
        </w:tc>
      </w:tr>
      <w:tr w:rsidR="00E61592" w14:paraId="14EABDD4" w14:textId="77777777">
        <w:trPr>
          <w:trHeight w:val="797"/>
          <w:jc w:val="center"/>
        </w:trPr>
        <w:tc>
          <w:tcPr>
            <w:tcW w:w="1769" w:type="dxa"/>
            <w:vAlign w:val="center"/>
          </w:tcPr>
          <w:p w14:paraId="6A49014A" w14:textId="77777777" w:rsidR="00E61592" w:rsidRDefault="00000000">
            <w:pPr>
              <w:spacing w:line="360" w:lineRule="auto"/>
              <w:jc w:val="center"/>
              <w:rPr>
                <w:rFonts w:asciiTheme="minorEastAsia" w:eastAsiaTheme="minorEastAsia" w:hAnsiTheme="minorEastAsia" w:cstheme="minorEastAsia" w:hint="eastAsia"/>
                <w:b/>
                <w:bCs/>
                <w:iCs/>
                <w:color w:val="000000"/>
                <w:sz w:val="24"/>
              </w:rPr>
            </w:pPr>
            <w:r>
              <w:rPr>
                <w:rFonts w:asciiTheme="minorEastAsia" w:eastAsiaTheme="minorEastAsia" w:hAnsiTheme="minorEastAsia" w:cstheme="minorEastAsia" w:hint="eastAsia"/>
                <w:b/>
                <w:bCs/>
                <w:iCs/>
                <w:color w:val="000000"/>
                <w:sz w:val="24"/>
              </w:rPr>
              <w:t>参与单位名称</w:t>
            </w:r>
          </w:p>
        </w:tc>
        <w:tc>
          <w:tcPr>
            <w:tcW w:w="8422" w:type="dxa"/>
            <w:vAlign w:val="center"/>
          </w:tcPr>
          <w:p w14:paraId="191B83A3" w14:textId="77777777" w:rsidR="00E61592" w:rsidRDefault="00000000">
            <w:pPr>
              <w:widowControl/>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中国国际金融股份有限公司、中国银河证券股份有限公司、中意资产管理有限责任公司、中航证券有限公司、中</w:t>
            </w:r>
            <w:proofErr w:type="gramStart"/>
            <w:r>
              <w:rPr>
                <w:rFonts w:asciiTheme="minorEastAsia" w:eastAsiaTheme="minorEastAsia" w:hAnsiTheme="minorEastAsia" w:cstheme="minorEastAsia" w:hint="eastAsia"/>
                <w:sz w:val="24"/>
              </w:rPr>
              <w:t>银基金</w:t>
            </w:r>
            <w:proofErr w:type="gramEnd"/>
            <w:r>
              <w:rPr>
                <w:rFonts w:asciiTheme="minorEastAsia" w:eastAsiaTheme="minorEastAsia" w:hAnsiTheme="minorEastAsia" w:cstheme="minorEastAsia" w:hint="eastAsia"/>
                <w:sz w:val="24"/>
              </w:rPr>
              <w:t>管理有限公司、信</w:t>
            </w:r>
            <w:proofErr w:type="gramStart"/>
            <w:r>
              <w:rPr>
                <w:rFonts w:asciiTheme="minorEastAsia" w:eastAsiaTheme="minorEastAsia" w:hAnsiTheme="minorEastAsia" w:cstheme="minorEastAsia" w:hint="eastAsia"/>
                <w:sz w:val="24"/>
              </w:rPr>
              <w:t>达证券</w:t>
            </w:r>
            <w:proofErr w:type="gramEnd"/>
            <w:r>
              <w:rPr>
                <w:rFonts w:asciiTheme="minorEastAsia" w:eastAsiaTheme="minorEastAsia" w:hAnsiTheme="minorEastAsia" w:cstheme="minorEastAsia" w:hint="eastAsia"/>
                <w:sz w:val="24"/>
              </w:rPr>
              <w:t>股份有限公司、兴业证券股份有限公司、力恒投资、北京</w:t>
            </w:r>
            <w:proofErr w:type="gramStart"/>
            <w:r>
              <w:rPr>
                <w:rFonts w:asciiTheme="minorEastAsia" w:eastAsiaTheme="minorEastAsia" w:hAnsiTheme="minorEastAsia" w:cstheme="minorEastAsia" w:hint="eastAsia"/>
                <w:sz w:val="24"/>
              </w:rPr>
              <w:t>暖逸欣</w:t>
            </w:r>
            <w:proofErr w:type="gramEnd"/>
            <w:r>
              <w:rPr>
                <w:rFonts w:asciiTheme="minorEastAsia" w:eastAsiaTheme="minorEastAsia" w:hAnsiTheme="minorEastAsia" w:cstheme="minorEastAsia" w:hint="eastAsia"/>
                <w:sz w:val="24"/>
              </w:rPr>
              <w:t>私募基金管理有限公司、北京泽铭投资有限公司、北京秋收私募基金管理有限公司、华安证券股份有限公司、华安财</w:t>
            </w:r>
            <w:proofErr w:type="gramStart"/>
            <w:r>
              <w:rPr>
                <w:rFonts w:asciiTheme="minorEastAsia" w:eastAsiaTheme="minorEastAsia" w:hAnsiTheme="minorEastAsia" w:cstheme="minorEastAsia" w:hint="eastAsia"/>
                <w:sz w:val="24"/>
              </w:rPr>
              <w:t>保资产</w:t>
            </w:r>
            <w:proofErr w:type="gramEnd"/>
            <w:r>
              <w:rPr>
                <w:rFonts w:asciiTheme="minorEastAsia" w:eastAsiaTheme="minorEastAsia" w:hAnsiTheme="minorEastAsia" w:cstheme="minorEastAsia" w:hint="eastAsia"/>
                <w:sz w:val="24"/>
              </w:rPr>
              <w:t>管理有限责任公司、华宝基金管理有限公司、华福证券研究所、和谐健康保险股份有限公司、嘉兴</w:t>
            </w:r>
            <w:proofErr w:type="gramStart"/>
            <w:r>
              <w:rPr>
                <w:rFonts w:asciiTheme="minorEastAsia" w:eastAsiaTheme="minorEastAsia" w:hAnsiTheme="minorEastAsia" w:cstheme="minorEastAsia" w:hint="eastAsia"/>
                <w:sz w:val="24"/>
              </w:rPr>
              <w:t>瑞毅商业</w:t>
            </w:r>
            <w:proofErr w:type="gramEnd"/>
            <w:r>
              <w:rPr>
                <w:rFonts w:asciiTheme="minorEastAsia" w:eastAsiaTheme="minorEastAsia" w:hAnsiTheme="minorEastAsia" w:cstheme="minorEastAsia" w:hint="eastAsia"/>
                <w:sz w:val="24"/>
              </w:rPr>
              <w:t>管理有限公司、国信证券股份有限公司、国投证券研究中心、国泰海通证券股份有限公司、国海证券股份有限公司、国盛证券有限责任公司、国联安基金管理有限公司、国金证券股份有限公司、天演论(深圳)投资有限公司、天风证券股份有限公司、太平养老保险股份有限公司、宝</w:t>
            </w:r>
            <w:proofErr w:type="gramStart"/>
            <w:r>
              <w:rPr>
                <w:rFonts w:asciiTheme="minorEastAsia" w:eastAsiaTheme="minorEastAsia" w:hAnsiTheme="minorEastAsia" w:cstheme="minorEastAsia" w:hint="eastAsia"/>
                <w:sz w:val="24"/>
              </w:rPr>
              <w:t>盈基金</w:t>
            </w:r>
            <w:proofErr w:type="gramEnd"/>
            <w:r>
              <w:rPr>
                <w:rFonts w:asciiTheme="minorEastAsia" w:eastAsiaTheme="minorEastAsia" w:hAnsiTheme="minorEastAsia" w:cstheme="minorEastAsia" w:hint="eastAsia"/>
                <w:sz w:val="24"/>
              </w:rPr>
              <w:t>管理有限公司、广发证券股份有限公司、广州云</w:t>
            </w:r>
            <w:proofErr w:type="gramStart"/>
            <w:r>
              <w:rPr>
                <w:rFonts w:asciiTheme="minorEastAsia" w:eastAsiaTheme="minorEastAsia" w:hAnsiTheme="minorEastAsia" w:cstheme="minorEastAsia" w:hint="eastAsia"/>
                <w:sz w:val="24"/>
              </w:rPr>
              <w:t>禧</w:t>
            </w:r>
            <w:proofErr w:type="gramEnd"/>
            <w:r>
              <w:rPr>
                <w:rFonts w:asciiTheme="minorEastAsia" w:eastAsiaTheme="minorEastAsia" w:hAnsiTheme="minorEastAsia" w:cstheme="minorEastAsia" w:hint="eastAsia"/>
                <w:sz w:val="24"/>
              </w:rPr>
              <w:t>私募证券投资基金管理有限公司、开源证券股份有限公司、张家港高竹私募基金管理有限公司、德</w:t>
            </w:r>
            <w:proofErr w:type="gramStart"/>
            <w:r>
              <w:rPr>
                <w:rFonts w:asciiTheme="minorEastAsia" w:eastAsiaTheme="minorEastAsia" w:hAnsiTheme="minorEastAsia" w:cstheme="minorEastAsia" w:hint="eastAsia"/>
                <w:sz w:val="24"/>
              </w:rPr>
              <w:t>懿禾资产</w:t>
            </w:r>
            <w:proofErr w:type="gramEnd"/>
            <w:r>
              <w:rPr>
                <w:rFonts w:asciiTheme="minorEastAsia" w:eastAsiaTheme="minorEastAsia" w:hAnsiTheme="minorEastAsia" w:cstheme="minorEastAsia" w:hint="eastAsia"/>
                <w:sz w:val="24"/>
              </w:rPr>
              <w:t>管理有限公司、招商证券股份有限公司、方正证券股份有限公司、普华资本、杭州</w:t>
            </w:r>
            <w:proofErr w:type="gramStart"/>
            <w:r>
              <w:rPr>
                <w:rFonts w:asciiTheme="minorEastAsia" w:eastAsiaTheme="minorEastAsia" w:hAnsiTheme="minorEastAsia" w:cstheme="minorEastAsia" w:hint="eastAsia"/>
                <w:sz w:val="24"/>
              </w:rPr>
              <w:t>博海汇金资产</w:t>
            </w:r>
            <w:proofErr w:type="gramEnd"/>
            <w:r>
              <w:rPr>
                <w:rFonts w:asciiTheme="minorEastAsia" w:eastAsiaTheme="minorEastAsia" w:hAnsiTheme="minorEastAsia" w:cstheme="minorEastAsia" w:hint="eastAsia"/>
                <w:sz w:val="24"/>
              </w:rPr>
              <w:t>管理有限公司、</w:t>
            </w:r>
            <w:proofErr w:type="gramStart"/>
            <w:r>
              <w:rPr>
                <w:rFonts w:asciiTheme="minorEastAsia" w:eastAsiaTheme="minorEastAsia" w:hAnsiTheme="minorEastAsia" w:cstheme="minorEastAsia" w:hint="eastAsia"/>
                <w:sz w:val="24"/>
              </w:rPr>
              <w:t>武汉证国私募</w:t>
            </w:r>
            <w:proofErr w:type="gramEnd"/>
            <w:r>
              <w:rPr>
                <w:rFonts w:asciiTheme="minorEastAsia" w:eastAsiaTheme="minorEastAsia" w:hAnsiTheme="minorEastAsia" w:cstheme="minorEastAsia" w:hint="eastAsia"/>
                <w:sz w:val="24"/>
              </w:rPr>
              <w:t>基金管理有限公司、</w:t>
            </w:r>
            <w:proofErr w:type="gramStart"/>
            <w:r>
              <w:rPr>
                <w:rFonts w:asciiTheme="minorEastAsia" w:eastAsiaTheme="minorEastAsia" w:hAnsiTheme="minorEastAsia" w:cstheme="minorEastAsia" w:hint="eastAsia"/>
                <w:sz w:val="24"/>
              </w:rPr>
              <w:t>泉果基金</w:t>
            </w:r>
            <w:proofErr w:type="gramEnd"/>
            <w:r>
              <w:rPr>
                <w:rFonts w:asciiTheme="minorEastAsia" w:eastAsiaTheme="minorEastAsia" w:hAnsiTheme="minorEastAsia" w:cstheme="minorEastAsia" w:hint="eastAsia"/>
                <w:sz w:val="24"/>
              </w:rPr>
              <w:t>管理有限公司、</w:t>
            </w:r>
            <w:proofErr w:type="gramStart"/>
            <w:r>
              <w:rPr>
                <w:rFonts w:asciiTheme="minorEastAsia" w:eastAsiaTheme="minorEastAsia" w:hAnsiTheme="minorEastAsia" w:cstheme="minorEastAsia" w:hint="eastAsia"/>
                <w:sz w:val="24"/>
              </w:rPr>
              <w:t>浩</w:t>
            </w:r>
            <w:proofErr w:type="gramEnd"/>
            <w:r>
              <w:rPr>
                <w:rFonts w:asciiTheme="minorEastAsia" w:eastAsiaTheme="minorEastAsia" w:hAnsiTheme="minorEastAsia" w:cstheme="minorEastAsia" w:hint="eastAsia"/>
                <w:sz w:val="24"/>
              </w:rPr>
              <w:t>成资产管理有限公司、海通国际研究有限公司、深圳前海博普资产管理有限公司、深圳华夏复利私募证券基金管理有限公司、</w:t>
            </w:r>
            <w:proofErr w:type="gramStart"/>
            <w:r>
              <w:rPr>
                <w:rFonts w:asciiTheme="minorEastAsia" w:eastAsiaTheme="minorEastAsia" w:hAnsiTheme="minorEastAsia" w:cstheme="minorEastAsia" w:hint="eastAsia"/>
                <w:sz w:val="24"/>
              </w:rPr>
              <w:t>深圳市乾图私募</w:t>
            </w:r>
            <w:proofErr w:type="gramEnd"/>
            <w:r>
              <w:rPr>
                <w:rFonts w:asciiTheme="minorEastAsia" w:eastAsiaTheme="minorEastAsia" w:hAnsiTheme="minorEastAsia" w:cstheme="minorEastAsia" w:hint="eastAsia"/>
                <w:sz w:val="24"/>
              </w:rPr>
              <w:t>证券基金管理有限公司、湖南源乘私募基金管理有限公司、</w:t>
            </w:r>
            <w:proofErr w:type="gramStart"/>
            <w:r>
              <w:rPr>
                <w:rFonts w:asciiTheme="minorEastAsia" w:eastAsiaTheme="minorEastAsia" w:hAnsiTheme="minorEastAsia" w:cstheme="minorEastAsia" w:hint="eastAsia"/>
                <w:sz w:val="24"/>
              </w:rPr>
              <w:t>粤开证券</w:t>
            </w:r>
            <w:proofErr w:type="gramEnd"/>
            <w:r>
              <w:rPr>
                <w:rFonts w:asciiTheme="minorEastAsia" w:eastAsiaTheme="minorEastAsia" w:hAnsiTheme="minorEastAsia" w:cstheme="minorEastAsia" w:hint="eastAsia"/>
                <w:sz w:val="24"/>
              </w:rPr>
              <w:t>股份有限公司、红华资本管理(深圳)有限公司、耕霁（上海）投资管理有限公司、</w:t>
            </w:r>
            <w:proofErr w:type="gramStart"/>
            <w:r>
              <w:rPr>
                <w:rFonts w:asciiTheme="minorEastAsia" w:eastAsiaTheme="minorEastAsia" w:hAnsiTheme="minorEastAsia" w:cstheme="minorEastAsia" w:hint="eastAsia"/>
                <w:sz w:val="24"/>
              </w:rPr>
              <w:t>观富资产</w:t>
            </w:r>
            <w:proofErr w:type="gramEnd"/>
            <w:r>
              <w:rPr>
                <w:rFonts w:asciiTheme="minorEastAsia" w:eastAsiaTheme="minorEastAsia" w:hAnsiTheme="minorEastAsia" w:cstheme="minorEastAsia" w:hint="eastAsia"/>
                <w:sz w:val="24"/>
              </w:rPr>
              <w:t>、</w:t>
            </w:r>
            <w:proofErr w:type="gramStart"/>
            <w:r>
              <w:rPr>
                <w:rFonts w:asciiTheme="minorEastAsia" w:eastAsiaTheme="minorEastAsia" w:hAnsiTheme="minorEastAsia" w:cstheme="minorEastAsia" w:hint="eastAsia"/>
                <w:sz w:val="24"/>
              </w:rPr>
              <w:t>誉辉资本</w:t>
            </w:r>
            <w:proofErr w:type="gramEnd"/>
            <w:r>
              <w:rPr>
                <w:rFonts w:asciiTheme="minorEastAsia" w:eastAsiaTheme="minorEastAsia" w:hAnsiTheme="minorEastAsia" w:cstheme="minorEastAsia" w:hint="eastAsia"/>
                <w:sz w:val="24"/>
              </w:rPr>
              <w:t>管理（北京）有限责任公司、五</w:t>
            </w:r>
            <w:proofErr w:type="gramStart"/>
            <w:r>
              <w:rPr>
                <w:rFonts w:asciiTheme="minorEastAsia" w:eastAsiaTheme="minorEastAsia" w:hAnsiTheme="minorEastAsia" w:cstheme="minorEastAsia" w:hint="eastAsia"/>
                <w:sz w:val="24"/>
              </w:rPr>
              <w:t>矿证券</w:t>
            </w:r>
            <w:proofErr w:type="gramEnd"/>
            <w:r>
              <w:rPr>
                <w:rFonts w:asciiTheme="minorEastAsia" w:eastAsiaTheme="minorEastAsia" w:hAnsiTheme="minorEastAsia" w:cstheme="minorEastAsia" w:hint="eastAsia"/>
                <w:sz w:val="24"/>
              </w:rPr>
              <w:t>研究所、财通基金管理有限公司、财通证券股份有限公司、达诚基金管理有限公司、途游资本、重庆德睿恒丰资产管理有限公司、野村东方国际证券有限公司、The Toronto-Dominion Bank、上海丹</w:t>
            </w:r>
            <w:proofErr w:type="gramStart"/>
            <w:r>
              <w:rPr>
                <w:rFonts w:asciiTheme="minorEastAsia" w:eastAsiaTheme="minorEastAsia" w:hAnsiTheme="minorEastAsia" w:cstheme="minorEastAsia" w:hint="eastAsia"/>
                <w:sz w:val="24"/>
              </w:rPr>
              <w:t>羿投资</w:t>
            </w:r>
            <w:proofErr w:type="gramEnd"/>
            <w:r>
              <w:rPr>
                <w:rFonts w:asciiTheme="minorEastAsia" w:eastAsiaTheme="minorEastAsia" w:hAnsiTheme="minorEastAsia" w:cstheme="minorEastAsia" w:hint="eastAsia"/>
                <w:sz w:val="24"/>
              </w:rPr>
              <w:t>管理合伙企业(普通合伙)、上海九方云智能科技有限公司、上海华汯资产管理有限公司、上海大朴资产管理有限公司、上海彤源投资发展有限公司、上海德</w:t>
            </w:r>
            <w:proofErr w:type="gramStart"/>
            <w:r>
              <w:rPr>
                <w:rFonts w:asciiTheme="minorEastAsia" w:eastAsiaTheme="minorEastAsia" w:hAnsiTheme="minorEastAsia" w:cstheme="minorEastAsia" w:hint="eastAsia"/>
                <w:sz w:val="24"/>
              </w:rPr>
              <w:t>晟</w:t>
            </w:r>
            <w:proofErr w:type="gramEnd"/>
            <w:r>
              <w:rPr>
                <w:rFonts w:asciiTheme="minorEastAsia" w:eastAsiaTheme="minorEastAsia" w:hAnsiTheme="minorEastAsia" w:cstheme="minorEastAsia" w:hint="eastAsia"/>
                <w:sz w:val="24"/>
              </w:rPr>
              <w:t>百川私募基金管理有限公司、上海恒鼎资产管理有限公司、上海枫润资产管理有限公司、上海汽车</w:t>
            </w:r>
            <w:proofErr w:type="gramStart"/>
            <w:r>
              <w:rPr>
                <w:rFonts w:asciiTheme="minorEastAsia" w:eastAsiaTheme="minorEastAsia" w:hAnsiTheme="minorEastAsia" w:cstheme="minorEastAsia" w:hint="eastAsia"/>
                <w:sz w:val="24"/>
              </w:rPr>
              <w:t>集团金控</w:t>
            </w:r>
            <w:proofErr w:type="gramEnd"/>
            <w:r>
              <w:rPr>
                <w:rFonts w:asciiTheme="minorEastAsia" w:eastAsiaTheme="minorEastAsia" w:hAnsiTheme="minorEastAsia" w:cstheme="minorEastAsia" w:hint="eastAsia"/>
                <w:sz w:val="24"/>
              </w:rPr>
              <w:t>管理有限公司、上海混沌道然资产管理有限公司、上海潼骁投资发展中心(有限合伙)、上海申银万国证券研究所有限公司、上海盘京投资管理中心(有限合伙)、上海银叶投资有限公司、东吴证券股份有限公司、东方基金管理股份有限公司、中</w:t>
            </w:r>
            <w:proofErr w:type="gramStart"/>
            <w:r>
              <w:rPr>
                <w:rFonts w:asciiTheme="minorEastAsia" w:eastAsiaTheme="minorEastAsia" w:hAnsiTheme="minorEastAsia" w:cstheme="minorEastAsia" w:hint="eastAsia"/>
                <w:sz w:val="24"/>
              </w:rPr>
              <w:t>信建投证券</w:t>
            </w:r>
            <w:proofErr w:type="gramEnd"/>
            <w:r>
              <w:rPr>
                <w:rFonts w:asciiTheme="minorEastAsia" w:eastAsiaTheme="minorEastAsia" w:hAnsiTheme="minorEastAsia" w:cstheme="minorEastAsia" w:hint="eastAsia"/>
                <w:sz w:val="24"/>
              </w:rPr>
              <w:t>股份有限公司、中信证券嘉兴营业部、中信证券股份有限公司浙江分公司</w:t>
            </w:r>
          </w:p>
          <w:p w14:paraId="11D740EB" w14:textId="77777777" w:rsidR="00E61592" w:rsidRDefault="00000000">
            <w:pPr>
              <w:widowControl/>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sz w:val="24"/>
              </w:rPr>
              <w:t>财通证券股份有限公司</w:t>
            </w:r>
            <w:r>
              <w:rPr>
                <w:rFonts w:asciiTheme="minorEastAsia" w:eastAsiaTheme="minorEastAsia" w:hAnsiTheme="minorEastAsia" w:cstheme="minorEastAsia" w:hint="eastAsia"/>
                <w:sz w:val="24"/>
              </w:rPr>
              <w:t>、全天候基金、个人投资者1人</w:t>
            </w:r>
          </w:p>
          <w:p w14:paraId="2FDA2655" w14:textId="5316B7AC" w:rsidR="00E61592" w:rsidRDefault="00000000">
            <w:pPr>
              <w:widowControl/>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国金证券股份有限公司、</w:t>
            </w:r>
            <w:proofErr w:type="gramStart"/>
            <w:r>
              <w:rPr>
                <w:rFonts w:asciiTheme="minorEastAsia" w:eastAsiaTheme="minorEastAsia" w:hAnsiTheme="minorEastAsia" w:cstheme="minorEastAsia" w:hint="eastAsia"/>
                <w:sz w:val="24"/>
              </w:rPr>
              <w:t>上海固信投资</w:t>
            </w:r>
            <w:proofErr w:type="gramEnd"/>
            <w:r>
              <w:rPr>
                <w:rFonts w:asciiTheme="minorEastAsia" w:eastAsiaTheme="minorEastAsia" w:hAnsiTheme="minorEastAsia" w:cstheme="minorEastAsia" w:hint="eastAsia"/>
                <w:sz w:val="24"/>
              </w:rPr>
              <w:t>控股有限公司、深圳市金之灏基金管理有限公司、</w:t>
            </w:r>
            <w:proofErr w:type="gramStart"/>
            <w:r>
              <w:rPr>
                <w:rFonts w:asciiTheme="minorEastAsia" w:eastAsiaTheme="minorEastAsia" w:hAnsiTheme="minorEastAsia" w:cstheme="minorEastAsia" w:hint="eastAsia"/>
                <w:sz w:val="24"/>
              </w:rPr>
              <w:t>昊晟</w:t>
            </w:r>
            <w:proofErr w:type="gramEnd"/>
            <w:r>
              <w:rPr>
                <w:rFonts w:asciiTheme="minorEastAsia" w:eastAsiaTheme="minorEastAsia" w:hAnsiTheme="minorEastAsia" w:cstheme="minorEastAsia" w:hint="eastAsia"/>
                <w:sz w:val="24"/>
              </w:rPr>
              <w:t>基金、混沌投资、</w:t>
            </w:r>
            <w:proofErr w:type="gramStart"/>
            <w:r>
              <w:rPr>
                <w:rFonts w:asciiTheme="minorEastAsia" w:eastAsiaTheme="minorEastAsia" w:hAnsiTheme="minorEastAsia" w:cstheme="minorEastAsia" w:hint="eastAsia"/>
                <w:sz w:val="24"/>
              </w:rPr>
              <w:t>浦泓资本</w:t>
            </w:r>
            <w:proofErr w:type="gramEnd"/>
            <w:r>
              <w:rPr>
                <w:rFonts w:asciiTheme="minorEastAsia" w:eastAsiaTheme="minorEastAsia" w:hAnsiTheme="minorEastAsia" w:cstheme="minorEastAsia" w:hint="eastAsia"/>
                <w:sz w:val="24"/>
              </w:rPr>
              <w:t>、通用技术资本、瑞华控股</w:t>
            </w:r>
          </w:p>
          <w:p w14:paraId="10D9F723" w14:textId="77777777" w:rsidR="00E61592" w:rsidRDefault="00000000">
            <w:pPr>
              <w:widowControl/>
              <w:ind w:firstLineChars="200" w:firstLine="482"/>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b/>
                <w:bCs/>
                <w:sz w:val="24"/>
              </w:rPr>
              <w:lastRenderedPageBreak/>
              <w:t>部分会议参会者无法签署调研承诺函，但在交流活动中，我公司严格遵守相关规定，保证信息披露真实、准确、及时、公平，没有发生未公开重大信息泄露等情况。</w:t>
            </w:r>
          </w:p>
        </w:tc>
      </w:tr>
      <w:tr w:rsidR="00E61592" w14:paraId="25EC4431" w14:textId="77777777">
        <w:trPr>
          <w:trHeight w:val="598"/>
          <w:jc w:val="center"/>
        </w:trPr>
        <w:tc>
          <w:tcPr>
            <w:tcW w:w="1769" w:type="dxa"/>
            <w:vAlign w:val="center"/>
          </w:tcPr>
          <w:p w14:paraId="0C8125C4" w14:textId="77777777" w:rsidR="00E61592" w:rsidRDefault="00000000">
            <w:pPr>
              <w:spacing w:line="360" w:lineRule="auto"/>
              <w:jc w:val="center"/>
              <w:rPr>
                <w:rFonts w:asciiTheme="minorEastAsia" w:eastAsiaTheme="minorEastAsia" w:hAnsiTheme="minorEastAsia" w:cstheme="minorEastAsia" w:hint="eastAsia"/>
                <w:b/>
                <w:bCs/>
                <w:iCs/>
                <w:color w:val="000000"/>
                <w:sz w:val="24"/>
              </w:rPr>
            </w:pPr>
            <w:r>
              <w:rPr>
                <w:rFonts w:asciiTheme="minorEastAsia" w:eastAsiaTheme="minorEastAsia" w:hAnsiTheme="minorEastAsia" w:cstheme="minorEastAsia" w:hint="eastAsia"/>
                <w:b/>
                <w:bCs/>
                <w:iCs/>
                <w:color w:val="000000"/>
                <w:sz w:val="24"/>
              </w:rPr>
              <w:lastRenderedPageBreak/>
              <w:t>时间及地点</w:t>
            </w:r>
          </w:p>
        </w:tc>
        <w:tc>
          <w:tcPr>
            <w:tcW w:w="8422" w:type="dxa"/>
            <w:vAlign w:val="center"/>
          </w:tcPr>
          <w:p w14:paraId="083174D5" w14:textId="77777777" w:rsidR="00E61592" w:rsidRDefault="00000000">
            <w:pPr>
              <w:spacing w:line="360" w:lineRule="auto"/>
              <w:rPr>
                <w:rFonts w:asciiTheme="minorEastAsia" w:eastAsiaTheme="minorEastAsia" w:hAnsiTheme="minorEastAsia" w:cstheme="minorEastAsia" w:hint="eastAsia"/>
                <w:bCs/>
                <w:iCs/>
                <w:color w:val="000000"/>
                <w:sz w:val="24"/>
              </w:rPr>
            </w:pPr>
            <w:r>
              <w:rPr>
                <w:rFonts w:asciiTheme="minorEastAsia" w:eastAsiaTheme="minorEastAsia" w:hAnsiTheme="minorEastAsia" w:cstheme="minorEastAsia" w:hint="eastAsia"/>
                <w:bCs/>
                <w:iCs/>
                <w:color w:val="000000"/>
                <w:sz w:val="24"/>
              </w:rPr>
              <w:t>4月10日10:00-11:00（电话会议）</w:t>
            </w:r>
          </w:p>
          <w:p w14:paraId="3AFF59E8" w14:textId="77777777" w:rsidR="00E61592" w:rsidRDefault="00000000">
            <w:pPr>
              <w:spacing w:line="360" w:lineRule="auto"/>
              <w:rPr>
                <w:rFonts w:asciiTheme="minorEastAsia" w:eastAsiaTheme="minorEastAsia" w:hAnsiTheme="minorEastAsia" w:cstheme="minorEastAsia" w:hint="eastAsia"/>
                <w:bCs/>
                <w:iCs/>
                <w:color w:val="000000"/>
                <w:sz w:val="24"/>
              </w:rPr>
            </w:pPr>
            <w:r>
              <w:rPr>
                <w:rFonts w:asciiTheme="minorEastAsia" w:eastAsiaTheme="minorEastAsia" w:hAnsiTheme="minorEastAsia" w:cstheme="minorEastAsia" w:hint="eastAsia"/>
                <w:bCs/>
                <w:iCs/>
                <w:color w:val="000000"/>
                <w:sz w:val="24"/>
              </w:rPr>
              <w:t>4月13日10:30-11:30（嘉兴沃尔德）</w:t>
            </w:r>
          </w:p>
          <w:p w14:paraId="3C0B9737" w14:textId="77777777" w:rsidR="00E61592" w:rsidRDefault="00000000">
            <w:pPr>
              <w:spacing w:line="360" w:lineRule="auto"/>
              <w:rPr>
                <w:rFonts w:asciiTheme="minorEastAsia" w:eastAsiaTheme="minorEastAsia" w:hAnsiTheme="minorEastAsia" w:cstheme="minorEastAsia" w:hint="eastAsia"/>
                <w:bCs/>
                <w:iCs/>
                <w:color w:val="000000"/>
                <w:sz w:val="24"/>
              </w:rPr>
            </w:pPr>
            <w:r>
              <w:rPr>
                <w:rFonts w:asciiTheme="minorEastAsia" w:eastAsiaTheme="minorEastAsia" w:hAnsiTheme="minorEastAsia" w:cstheme="minorEastAsia" w:hint="eastAsia"/>
                <w:bCs/>
                <w:iCs/>
                <w:color w:val="000000"/>
                <w:sz w:val="24"/>
              </w:rPr>
              <w:t>4月14日10:00-11:30（嘉兴沃尔德）</w:t>
            </w:r>
          </w:p>
        </w:tc>
      </w:tr>
      <w:tr w:rsidR="00E61592" w14:paraId="1D82CB2A" w14:textId="77777777">
        <w:trPr>
          <w:trHeight w:val="798"/>
          <w:jc w:val="center"/>
        </w:trPr>
        <w:tc>
          <w:tcPr>
            <w:tcW w:w="1769" w:type="dxa"/>
            <w:vAlign w:val="center"/>
          </w:tcPr>
          <w:p w14:paraId="7400E03F" w14:textId="77777777" w:rsidR="00E61592" w:rsidRDefault="00000000">
            <w:pPr>
              <w:snapToGrid w:val="0"/>
              <w:jc w:val="center"/>
              <w:rPr>
                <w:rFonts w:asciiTheme="minorEastAsia" w:eastAsiaTheme="minorEastAsia" w:hAnsiTheme="minorEastAsia" w:cstheme="minorEastAsia" w:hint="eastAsia"/>
                <w:b/>
                <w:bCs/>
                <w:iCs/>
                <w:color w:val="000000"/>
                <w:sz w:val="24"/>
              </w:rPr>
            </w:pPr>
            <w:r>
              <w:rPr>
                <w:rFonts w:asciiTheme="minorEastAsia" w:eastAsiaTheme="minorEastAsia" w:hAnsiTheme="minorEastAsia" w:cstheme="minorEastAsia" w:hint="eastAsia"/>
                <w:b/>
                <w:bCs/>
                <w:iCs/>
                <w:color w:val="000000"/>
                <w:sz w:val="24"/>
              </w:rPr>
              <w:t>上市公司接待人员姓名</w:t>
            </w:r>
          </w:p>
        </w:tc>
        <w:tc>
          <w:tcPr>
            <w:tcW w:w="8422" w:type="dxa"/>
            <w:vAlign w:val="center"/>
          </w:tcPr>
          <w:p w14:paraId="60A7B690" w14:textId="77777777" w:rsidR="00E61592" w:rsidRDefault="00000000">
            <w:pPr>
              <w:spacing w:line="360" w:lineRule="auto"/>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sz w:val="24"/>
              </w:rPr>
              <w:t>董事长、总经理：陈继锋</w:t>
            </w:r>
          </w:p>
          <w:p w14:paraId="5C2463DF" w14:textId="77777777" w:rsidR="00E61592" w:rsidRDefault="00000000">
            <w:pPr>
              <w:spacing w:line="360" w:lineRule="auto"/>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sz w:val="24"/>
              </w:rPr>
              <w:t>副总经理、董事会秘书：陈焕超</w:t>
            </w:r>
          </w:p>
          <w:p w14:paraId="028B6717" w14:textId="77777777" w:rsidR="00E61592" w:rsidRDefault="00000000">
            <w:pPr>
              <w:spacing w:line="360" w:lineRule="auto"/>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sz w:val="24"/>
              </w:rPr>
              <w:t>副总经理、财务总监：许伟</w:t>
            </w:r>
          </w:p>
          <w:p w14:paraId="14C32583" w14:textId="77777777" w:rsidR="00E61592" w:rsidRDefault="00000000">
            <w:pPr>
              <w:spacing w:line="360" w:lineRule="auto"/>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sz w:val="24"/>
              </w:rPr>
              <w:t>证券事务代表：沈李思</w:t>
            </w:r>
          </w:p>
        </w:tc>
      </w:tr>
      <w:tr w:rsidR="00E61592" w14:paraId="703F602D" w14:textId="77777777">
        <w:trPr>
          <w:trHeight w:val="552"/>
          <w:jc w:val="center"/>
        </w:trPr>
        <w:tc>
          <w:tcPr>
            <w:tcW w:w="1769" w:type="dxa"/>
            <w:vAlign w:val="center"/>
          </w:tcPr>
          <w:p w14:paraId="3DB8C30E" w14:textId="77777777" w:rsidR="00E61592" w:rsidRDefault="00000000">
            <w:pPr>
              <w:spacing w:line="360" w:lineRule="auto"/>
              <w:rPr>
                <w:rFonts w:asciiTheme="minorEastAsia" w:eastAsiaTheme="minorEastAsia" w:hAnsiTheme="minorEastAsia" w:cstheme="minorEastAsia" w:hint="eastAsia"/>
                <w:b/>
                <w:bCs/>
                <w:szCs w:val="21"/>
              </w:rPr>
            </w:pPr>
            <w:r>
              <w:rPr>
                <w:rFonts w:asciiTheme="minorEastAsia" w:eastAsiaTheme="minorEastAsia" w:hAnsiTheme="minorEastAsia" w:cstheme="minorEastAsia" w:hint="eastAsia"/>
                <w:b/>
                <w:bCs/>
                <w:sz w:val="24"/>
              </w:rPr>
              <w:t>投资者关系活动主要内容介绍</w:t>
            </w:r>
          </w:p>
        </w:tc>
        <w:tc>
          <w:tcPr>
            <w:tcW w:w="8422" w:type="dxa"/>
            <w:vAlign w:val="center"/>
          </w:tcPr>
          <w:p w14:paraId="67B1D95A" w14:textId="77777777" w:rsidR="00E61592" w:rsidRDefault="00000000">
            <w:pPr>
              <w:spacing w:line="360" w:lineRule="auto"/>
              <w:ind w:firstLineChars="200" w:firstLine="482"/>
              <w:rPr>
                <w:rFonts w:ascii="宋体" w:hAnsi="宋体" w:hint="eastAsia"/>
                <w:b/>
                <w:bCs/>
                <w:sz w:val="24"/>
                <w:shd w:val="clear" w:color="auto" w:fill="FFFFFF"/>
              </w:rPr>
            </w:pPr>
            <w:bookmarkStart w:id="0" w:name="OLE_LINK2"/>
            <w:r>
              <w:rPr>
                <w:rFonts w:ascii="宋体" w:hAnsi="宋体" w:hint="eastAsia"/>
                <w:b/>
                <w:bCs/>
                <w:sz w:val="24"/>
                <w:shd w:val="clear" w:color="auto" w:fill="FFFFFF"/>
              </w:rPr>
              <w:t>风险提示：</w:t>
            </w:r>
          </w:p>
          <w:p w14:paraId="63F7F1A7" w14:textId="77777777" w:rsidR="00E61592" w:rsidRDefault="00000000">
            <w:pPr>
              <w:spacing w:line="360" w:lineRule="auto"/>
              <w:ind w:firstLineChars="200" w:firstLine="482"/>
              <w:rPr>
                <w:rFonts w:ascii="宋体" w:hAnsi="宋体" w:hint="eastAsia"/>
                <w:b/>
                <w:bCs/>
                <w:sz w:val="24"/>
                <w:shd w:val="clear" w:color="auto" w:fill="FFFFFF"/>
              </w:rPr>
            </w:pPr>
            <w:r>
              <w:rPr>
                <w:rFonts w:ascii="宋体" w:hAnsi="宋体" w:hint="eastAsia"/>
                <w:b/>
                <w:bCs/>
                <w:sz w:val="24"/>
                <w:shd w:val="clear" w:color="auto" w:fill="FFFFFF"/>
              </w:rPr>
              <w:t>1、</w:t>
            </w:r>
            <w:r>
              <w:rPr>
                <w:rFonts w:ascii="宋体" w:hAnsi="宋体"/>
                <w:b/>
                <w:bCs/>
                <w:sz w:val="24"/>
                <w:shd w:val="clear" w:color="auto" w:fill="FFFFFF"/>
              </w:rPr>
              <w:t>新产品、新项目从技术研发到产业化过程中将可能遇到技术研发进度缓慢、技术及产品发展趋势判断失误以及技术成果转化不力等不确定性因素；同时需要在技术研发、工艺完善和设备选型方面进行大规模投资，以及后续市场开拓会面临较大的不确定性或者下游市场需求不及预期，无法如期为公司带来预期的收益，对公司的发展产生不利影响。特此郑重提醒广大投资者防范公司相关新业务的投资风险！</w:t>
            </w:r>
          </w:p>
          <w:p w14:paraId="41B4B0B5" w14:textId="77777777" w:rsidR="00E61592" w:rsidRDefault="00000000">
            <w:pPr>
              <w:spacing w:line="360" w:lineRule="auto"/>
              <w:ind w:firstLineChars="200" w:firstLine="482"/>
              <w:rPr>
                <w:rFonts w:ascii="宋体" w:hAnsi="宋体" w:hint="eastAsia"/>
                <w:b/>
                <w:bCs/>
                <w:sz w:val="24"/>
                <w:shd w:val="clear" w:color="auto" w:fill="FFFFFF"/>
              </w:rPr>
            </w:pPr>
            <w:r>
              <w:rPr>
                <w:rFonts w:ascii="宋体" w:hAnsi="宋体" w:hint="eastAsia"/>
                <w:b/>
                <w:bCs/>
                <w:sz w:val="24"/>
                <w:shd w:val="clear" w:color="auto" w:fill="FFFFFF"/>
              </w:rPr>
              <w:t>2、</w:t>
            </w:r>
            <w:r>
              <w:rPr>
                <w:rFonts w:ascii="宋体" w:hAnsi="宋体"/>
                <w:b/>
                <w:bCs/>
                <w:sz w:val="24"/>
                <w:shd w:val="clear" w:color="auto" w:fill="FFFFFF"/>
              </w:rPr>
              <w:t>如涉及对行业预测/判断、公司发展战略和经营计划等相关内容，不能视作公司或公司管理层对行业、公司发展或业绩的承诺和保证，敬请广大投资者注意投资风险！</w:t>
            </w:r>
          </w:p>
          <w:p w14:paraId="141A5313" w14:textId="77777777" w:rsidR="00E61592" w:rsidRDefault="00000000">
            <w:pPr>
              <w:spacing w:line="360" w:lineRule="auto"/>
              <w:ind w:firstLineChars="200" w:firstLine="482"/>
              <w:rPr>
                <w:rFonts w:asciiTheme="minorEastAsia" w:eastAsiaTheme="minorEastAsia" w:hAnsiTheme="minorEastAsia" w:cstheme="minorEastAsia" w:hint="eastAsia"/>
                <w:b/>
                <w:bCs/>
                <w:sz w:val="24"/>
                <w:shd w:val="clear" w:color="auto" w:fill="FFFFFF"/>
              </w:rPr>
            </w:pPr>
            <w:r>
              <w:rPr>
                <w:rFonts w:asciiTheme="minorEastAsia" w:eastAsiaTheme="minorEastAsia" w:hAnsiTheme="minorEastAsia" w:cstheme="minorEastAsia" w:hint="eastAsia"/>
                <w:b/>
                <w:bCs/>
                <w:sz w:val="24"/>
                <w:shd w:val="clear" w:color="auto" w:fill="FFFFFF"/>
              </w:rPr>
              <w:t>第一部分 公司2025年度主要财务数据、主要工作情况及2026年度主要工作计划</w:t>
            </w:r>
          </w:p>
          <w:p w14:paraId="2CDB6590" w14:textId="77777777" w:rsidR="00E61592" w:rsidRDefault="00000000">
            <w:pPr>
              <w:spacing w:line="360" w:lineRule="auto"/>
              <w:ind w:firstLineChars="200" w:firstLine="482"/>
              <w:rPr>
                <w:rFonts w:asciiTheme="minorEastAsia" w:eastAsiaTheme="minorEastAsia" w:hAnsiTheme="minorEastAsia" w:cstheme="minorEastAsia" w:hint="eastAsia"/>
                <w:b/>
                <w:bCs/>
                <w:sz w:val="24"/>
                <w:shd w:val="clear" w:color="auto" w:fill="FFFFFF"/>
              </w:rPr>
            </w:pPr>
            <w:r>
              <w:rPr>
                <w:rFonts w:asciiTheme="minorEastAsia" w:eastAsiaTheme="minorEastAsia" w:hAnsiTheme="minorEastAsia" w:cstheme="minorEastAsia" w:hint="eastAsia"/>
                <w:b/>
                <w:bCs/>
                <w:sz w:val="24"/>
                <w:shd w:val="clear" w:color="auto" w:fill="FFFFFF"/>
              </w:rPr>
              <w:t>(</w:t>
            </w:r>
            <w:proofErr w:type="gramStart"/>
            <w:r>
              <w:rPr>
                <w:rFonts w:asciiTheme="minorEastAsia" w:eastAsiaTheme="minorEastAsia" w:hAnsiTheme="minorEastAsia" w:cstheme="minorEastAsia" w:hint="eastAsia"/>
                <w:b/>
                <w:bCs/>
                <w:sz w:val="24"/>
                <w:shd w:val="clear" w:color="auto" w:fill="FFFFFF"/>
              </w:rPr>
              <w:t>一</w:t>
            </w:r>
            <w:proofErr w:type="gramEnd"/>
            <w:r>
              <w:rPr>
                <w:rFonts w:asciiTheme="minorEastAsia" w:eastAsiaTheme="minorEastAsia" w:hAnsiTheme="minorEastAsia" w:cstheme="minorEastAsia" w:hint="eastAsia"/>
                <w:b/>
                <w:bCs/>
                <w:sz w:val="24"/>
                <w:shd w:val="clear" w:color="auto" w:fill="FFFFFF"/>
              </w:rPr>
              <w:t>)2025年年度主要财务数据</w:t>
            </w:r>
          </w:p>
          <w:p w14:paraId="7E55F935" w14:textId="77777777" w:rsidR="00E61592"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2025年度公司实现营业收入75,370.36万元，较上年同期增长11.08%；归属于母公司所有者的净利润9,450.91万元，较上年同期下降4.71%；归属于母公司所有者的扣除非经常性损益的净利润8,908.67万元，较上年同期下降0.11%。</w:t>
            </w:r>
          </w:p>
          <w:p w14:paraId="335D4DA9" w14:textId="77777777" w:rsidR="00E61592" w:rsidRDefault="00000000">
            <w:pPr>
              <w:spacing w:line="360" w:lineRule="auto"/>
              <w:ind w:firstLineChars="200" w:firstLine="482"/>
              <w:rPr>
                <w:rFonts w:asciiTheme="minorEastAsia" w:eastAsiaTheme="minorEastAsia" w:hAnsiTheme="minorEastAsia" w:cstheme="minorEastAsia" w:hint="eastAsia"/>
                <w:b/>
                <w:bCs/>
                <w:sz w:val="24"/>
                <w:shd w:val="clear" w:color="auto" w:fill="FFFFFF"/>
              </w:rPr>
            </w:pPr>
            <w:r>
              <w:rPr>
                <w:rFonts w:asciiTheme="minorEastAsia" w:eastAsiaTheme="minorEastAsia" w:hAnsiTheme="minorEastAsia" w:cstheme="minorEastAsia" w:hint="eastAsia"/>
                <w:b/>
                <w:bCs/>
                <w:sz w:val="24"/>
                <w:shd w:val="clear" w:color="auto" w:fill="FFFFFF"/>
              </w:rPr>
              <w:t>(二)2025年度主要工作</w:t>
            </w:r>
          </w:p>
          <w:p w14:paraId="3921A101" w14:textId="77777777" w:rsidR="00E61592"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1、精密切削刀具业务。深化汽车、新能源装备、风电等主要应用领域的同时，完成航空航天、人形机器人等领域的部分产品开发并实现市场突破。硬质</w:t>
            </w:r>
            <w:r>
              <w:rPr>
                <w:rFonts w:asciiTheme="minorEastAsia" w:eastAsiaTheme="minorEastAsia" w:hAnsiTheme="minorEastAsia" w:cstheme="minorEastAsia" w:hint="eastAsia"/>
                <w:sz w:val="24"/>
                <w:shd w:val="clear" w:color="auto" w:fill="FFFFFF"/>
              </w:rPr>
              <w:lastRenderedPageBreak/>
              <w:t>合金数控刀片业务，管理改革初见成效，实现净利润大幅减亏。“国际业务团队+海外子公司”协同联动，形成市场开拓合力，海外业务实现营业收入1.46亿元，同比增长22%；在墨西哥设立第一家海外生产基地，完成前期筹备和建设工作；欧洲沃尔德深耕属地市场、服务本地客户，营业收入较上年同期增长49.14%。</w:t>
            </w:r>
          </w:p>
          <w:p w14:paraId="716509A1" w14:textId="77777777" w:rsidR="00E61592"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2、精密精微刀具业务。公司持续巩固在显示面板切割领域的市场领先地位，面对消费电子需求疲软及行业竞争加剧等挑战，积极把握新能源汽车智能座舱显示屏市场增长机遇，推动</w:t>
            </w:r>
            <w:proofErr w:type="gramStart"/>
            <w:r>
              <w:rPr>
                <w:rFonts w:asciiTheme="minorEastAsia" w:eastAsiaTheme="minorEastAsia" w:hAnsiTheme="minorEastAsia" w:cstheme="minorEastAsia" w:hint="eastAsia"/>
                <w:sz w:val="24"/>
                <w:shd w:val="clear" w:color="auto" w:fill="FFFFFF"/>
              </w:rPr>
              <w:t>钻石刀轮及</w:t>
            </w:r>
            <w:proofErr w:type="gramEnd"/>
            <w:r>
              <w:rPr>
                <w:rFonts w:asciiTheme="minorEastAsia" w:eastAsiaTheme="minorEastAsia" w:hAnsiTheme="minorEastAsia" w:cstheme="minorEastAsia" w:hint="eastAsia"/>
                <w:sz w:val="24"/>
                <w:shd w:val="clear" w:color="auto" w:fill="FFFFFF"/>
              </w:rPr>
              <w:t>磨</w:t>
            </w:r>
            <w:proofErr w:type="gramStart"/>
            <w:r>
              <w:rPr>
                <w:rFonts w:asciiTheme="minorEastAsia" w:eastAsiaTheme="minorEastAsia" w:hAnsiTheme="minorEastAsia" w:cstheme="minorEastAsia" w:hint="eastAsia"/>
                <w:sz w:val="24"/>
                <w:shd w:val="clear" w:color="auto" w:fill="FFFFFF"/>
              </w:rPr>
              <w:t>轮产品</w:t>
            </w:r>
            <w:proofErr w:type="gramEnd"/>
            <w:r>
              <w:rPr>
                <w:rFonts w:asciiTheme="minorEastAsia" w:eastAsiaTheme="minorEastAsia" w:hAnsiTheme="minorEastAsia" w:cstheme="minorEastAsia" w:hint="eastAsia"/>
                <w:sz w:val="24"/>
                <w:shd w:val="clear" w:color="auto" w:fill="FFFFFF"/>
              </w:rPr>
              <w:t>营业收入连续两年实现正增长。</w:t>
            </w:r>
          </w:p>
          <w:p w14:paraId="2F21A353" w14:textId="77777777" w:rsidR="00E61592"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金刚石</w:t>
            </w:r>
            <w:proofErr w:type="gramStart"/>
            <w:r>
              <w:rPr>
                <w:rFonts w:asciiTheme="minorEastAsia" w:eastAsiaTheme="minorEastAsia" w:hAnsiTheme="minorEastAsia" w:cstheme="minorEastAsia" w:hint="eastAsia"/>
                <w:sz w:val="24"/>
                <w:shd w:val="clear" w:color="auto" w:fill="FFFFFF"/>
              </w:rPr>
              <w:t>微钻作为公司战略级核心</w:t>
            </w:r>
            <w:proofErr w:type="gramEnd"/>
            <w:r>
              <w:rPr>
                <w:rFonts w:asciiTheme="minorEastAsia" w:eastAsiaTheme="minorEastAsia" w:hAnsiTheme="minorEastAsia" w:cstheme="minorEastAsia" w:hint="eastAsia"/>
                <w:sz w:val="24"/>
                <w:shd w:val="clear" w:color="auto" w:fill="FFFFFF"/>
              </w:rPr>
              <w:t>业务。在半导体制造领域硬</w:t>
            </w:r>
            <w:proofErr w:type="gramStart"/>
            <w:r>
              <w:rPr>
                <w:rFonts w:asciiTheme="minorEastAsia" w:eastAsiaTheme="minorEastAsia" w:hAnsiTheme="minorEastAsia" w:cstheme="minorEastAsia" w:hint="eastAsia"/>
                <w:sz w:val="24"/>
                <w:shd w:val="clear" w:color="auto" w:fill="FFFFFF"/>
              </w:rPr>
              <w:t>脆材料</w:t>
            </w:r>
            <w:proofErr w:type="gramEnd"/>
            <w:r>
              <w:rPr>
                <w:rFonts w:asciiTheme="minorEastAsia" w:eastAsiaTheme="minorEastAsia" w:hAnsiTheme="minorEastAsia" w:cstheme="minorEastAsia" w:hint="eastAsia"/>
                <w:sz w:val="24"/>
                <w:shd w:val="clear" w:color="auto" w:fill="FFFFFF"/>
              </w:rPr>
              <w:t>微孔加工方面取得显著成果，实现营业收入1,519.77万元，较上年同期增长208.69%。公司敏锐把握全球PCB行业技术升级趋势。公司积极开展金刚石微钻在高端PCB微孔加工领域的应用研发，目前产品已送样至多家PCB厂商进行验证，初步验证了技术路线的可行性，送样产品得到部分客户认可。</w:t>
            </w:r>
          </w:p>
          <w:p w14:paraId="6B9D2688" w14:textId="77777777" w:rsidR="00E61592"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3、3C刀具业务。子公司</w:t>
            </w:r>
            <w:proofErr w:type="gramStart"/>
            <w:r>
              <w:rPr>
                <w:rFonts w:asciiTheme="minorEastAsia" w:eastAsiaTheme="minorEastAsia" w:hAnsiTheme="minorEastAsia" w:cstheme="minorEastAsia" w:hint="eastAsia"/>
                <w:sz w:val="24"/>
                <w:shd w:val="clear" w:color="auto" w:fill="FFFFFF"/>
              </w:rPr>
              <w:t>鑫</w:t>
            </w:r>
            <w:proofErr w:type="gramEnd"/>
            <w:r>
              <w:rPr>
                <w:rFonts w:asciiTheme="minorEastAsia" w:eastAsiaTheme="minorEastAsia" w:hAnsiTheme="minorEastAsia" w:cstheme="minorEastAsia" w:hint="eastAsia"/>
                <w:sz w:val="24"/>
                <w:shd w:val="clear" w:color="auto" w:fill="FFFFFF"/>
              </w:rPr>
              <w:t>金泉公司营业收入总体保持稳定，但受多重因素叠加影响，盈利能力承压明显。</w:t>
            </w:r>
          </w:p>
          <w:p w14:paraId="6857E3C4" w14:textId="77777777" w:rsidR="00E61592"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4、公司金刚石功能材料及应用，已覆盖声、热、电、光等多场景的产品体系。公司CVD钻石声学振膜产品已具备产业化条件，与下游客户建立了深入的合作关系，稳步推进产品产业化落地和市场拓展。凭借出色的产品性能和声学表现得到业内认可，初步建立了品牌知名度和市场影响力。公司CVD钻石声学振膜荣获“2025年声学楼20周年创新奖”，公司钻石振膜高端音频综合解决方案荣获“2026中国国际音频产业大会（GAS）消费电子科创优秀案例”。</w:t>
            </w:r>
          </w:p>
          <w:p w14:paraId="62C1C0E4" w14:textId="77777777" w:rsidR="00E61592"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围绕金刚石散热，公司设立金刚石半导体应用项目部，引进资深博士等高层次技术人员，围绕硅/碳化</w:t>
            </w:r>
            <w:proofErr w:type="gramStart"/>
            <w:r>
              <w:rPr>
                <w:rFonts w:asciiTheme="minorEastAsia" w:eastAsiaTheme="minorEastAsia" w:hAnsiTheme="minorEastAsia" w:cstheme="minorEastAsia" w:hint="eastAsia"/>
                <w:sz w:val="24"/>
                <w:shd w:val="clear" w:color="auto" w:fill="FFFFFF"/>
              </w:rPr>
              <w:t>硅基金</w:t>
            </w:r>
            <w:proofErr w:type="gramEnd"/>
            <w:r>
              <w:rPr>
                <w:rFonts w:asciiTheme="minorEastAsia" w:eastAsiaTheme="minorEastAsia" w:hAnsiTheme="minorEastAsia" w:cstheme="minorEastAsia" w:hint="eastAsia"/>
                <w:sz w:val="24"/>
                <w:shd w:val="clear" w:color="auto" w:fill="FFFFFF"/>
              </w:rPr>
              <w:t>刚石衬底、多晶/单晶金刚石衬底、金刚石铜/铝复合材料三大产品研发方向，专注GPU、高功率器件、射频器件、激光器等领域的应用研究及产业化工作，成功研发出高平整度的12英寸钻石散热晶圆。</w:t>
            </w:r>
          </w:p>
          <w:p w14:paraId="7C708193" w14:textId="77777777" w:rsidR="00E61592"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公司BDD电极及模</w:t>
            </w:r>
            <w:proofErr w:type="gramStart"/>
            <w:r>
              <w:rPr>
                <w:rFonts w:asciiTheme="minorEastAsia" w:eastAsiaTheme="minorEastAsia" w:hAnsiTheme="minorEastAsia" w:cstheme="minorEastAsia" w:hint="eastAsia"/>
                <w:sz w:val="24"/>
                <w:shd w:val="clear" w:color="auto" w:fill="FFFFFF"/>
              </w:rPr>
              <w:t>组产品</w:t>
            </w:r>
            <w:proofErr w:type="gramEnd"/>
            <w:r>
              <w:rPr>
                <w:rFonts w:asciiTheme="minorEastAsia" w:eastAsiaTheme="minorEastAsia" w:hAnsiTheme="minorEastAsia" w:cstheme="minorEastAsia" w:hint="eastAsia"/>
                <w:sz w:val="24"/>
                <w:shd w:val="clear" w:color="auto" w:fill="FFFFFF"/>
              </w:rPr>
              <w:t>已在国药天津</w:t>
            </w:r>
            <w:proofErr w:type="gramStart"/>
            <w:r>
              <w:rPr>
                <w:rFonts w:asciiTheme="minorEastAsia" w:eastAsiaTheme="minorEastAsia" w:hAnsiTheme="minorEastAsia" w:cstheme="minorEastAsia" w:hint="eastAsia"/>
                <w:sz w:val="24"/>
                <w:shd w:val="clear" w:color="auto" w:fill="FFFFFF"/>
              </w:rPr>
              <w:t>津</w:t>
            </w:r>
            <w:proofErr w:type="gramEnd"/>
            <w:r>
              <w:rPr>
                <w:rFonts w:asciiTheme="minorEastAsia" w:eastAsiaTheme="minorEastAsia" w:hAnsiTheme="minorEastAsia" w:cstheme="minorEastAsia" w:hint="eastAsia"/>
                <w:sz w:val="24"/>
                <w:shd w:val="clear" w:color="auto" w:fill="FFFFFF"/>
              </w:rPr>
              <w:t>药、哈密煤化工等标杆项目落地应用，实现营业收入596.48万元，较上年同期增长170.89%。</w:t>
            </w:r>
          </w:p>
          <w:p w14:paraId="0E2EF92E" w14:textId="77777777" w:rsidR="00E61592" w:rsidRDefault="00000000">
            <w:pPr>
              <w:spacing w:line="360" w:lineRule="auto"/>
              <w:ind w:firstLineChars="200" w:firstLine="482"/>
              <w:rPr>
                <w:rFonts w:asciiTheme="minorEastAsia" w:eastAsiaTheme="minorEastAsia" w:hAnsiTheme="minorEastAsia" w:cstheme="minorEastAsia" w:hint="eastAsia"/>
                <w:b/>
                <w:bCs/>
                <w:sz w:val="24"/>
                <w:shd w:val="clear" w:color="auto" w:fill="FFFFFF"/>
              </w:rPr>
            </w:pPr>
            <w:r>
              <w:rPr>
                <w:rFonts w:asciiTheme="minorEastAsia" w:eastAsiaTheme="minorEastAsia" w:hAnsiTheme="minorEastAsia" w:cstheme="minorEastAsia" w:hint="eastAsia"/>
                <w:b/>
                <w:bCs/>
                <w:sz w:val="24"/>
                <w:shd w:val="clear" w:color="auto" w:fill="FFFFFF"/>
              </w:rPr>
              <w:t>(三)2026年度主要工作计划</w:t>
            </w:r>
          </w:p>
          <w:p w14:paraId="29DD172B" w14:textId="77777777" w:rsidR="00E61592"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1、聚焦主业主责，构建梯次发展格局</w:t>
            </w:r>
          </w:p>
          <w:p w14:paraId="00698281" w14:textId="77777777" w:rsidR="00E61592"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proofErr w:type="gramStart"/>
            <w:r>
              <w:rPr>
                <w:rFonts w:asciiTheme="minorEastAsia" w:eastAsiaTheme="minorEastAsia" w:hAnsiTheme="minorEastAsia" w:cstheme="minorEastAsia" w:hint="eastAsia"/>
                <w:sz w:val="24"/>
                <w:shd w:val="clear" w:color="auto" w:fill="FFFFFF"/>
              </w:rPr>
              <w:lastRenderedPageBreak/>
              <w:t>深拓超硬</w:t>
            </w:r>
            <w:proofErr w:type="gramEnd"/>
            <w:r>
              <w:rPr>
                <w:rFonts w:asciiTheme="minorEastAsia" w:eastAsiaTheme="minorEastAsia" w:hAnsiTheme="minorEastAsia" w:cstheme="minorEastAsia" w:hint="eastAsia"/>
                <w:sz w:val="24"/>
                <w:shd w:val="clear" w:color="auto" w:fill="FFFFFF"/>
              </w:rPr>
              <w:t>刀具“第一曲线”，筑牢发展压舱石。聚力增强超硬刀具在汽车、消费电子、新能源装备等优势领域的核心竞争力，加速在航空航天、液冷系统、人形机器人等领域的产业化落地。面对钨等原材料价格大幅上涨，硬质合金刀具成本持续攀升的市场环境，持续加大超硬刀具的市场推广力度，进一步提升超硬刀具的市场渗透率，巩固行业领先地位。</w:t>
            </w:r>
          </w:p>
          <w:p w14:paraId="006FB5FB" w14:textId="77777777" w:rsidR="00E61592"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壮大金刚石微钻、钻石声学振膜“第二曲线”，打造增长新引擎。聚力推进</w:t>
            </w:r>
            <w:proofErr w:type="gramStart"/>
            <w:r>
              <w:rPr>
                <w:rFonts w:asciiTheme="minorEastAsia" w:eastAsiaTheme="minorEastAsia" w:hAnsiTheme="minorEastAsia" w:cstheme="minorEastAsia" w:hint="eastAsia"/>
                <w:sz w:val="24"/>
                <w:shd w:val="clear" w:color="auto" w:fill="FFFFFF"/>
              </w:rPr>
              <w:t>金刚石微钻产业化</w:t>
            </w:r>
            <w:proofErr w:type="gramEnd"/>
            <w:r>
              <w:rPr>
                <w:rFonts w:asciiTheme="minorEastAsia" w:eastAsiaTheme="minorEastAsia" w:hAnsiTheme="minorEastAsia" w:cstheme="minorEastAsia" w:hint="eastAsia"/>
                <w:sz w:val="24"/>
                <w:shd w:val="clear" w:color="auto" w:fill="FFFFFF"/>
              </w:rPr>
              <w:t>项目（一期）、金刚石功能材料产业化项目（一期）建设，加速金刚石微钻在高端PCB领域、钻石声学振膜在高端汽车市场的产业化落地。公司将</w:t>
            </w:r>
            <w:proofErr w:type="gramStart"/>
            <w:r>
              <w:rPr>
                <w:rFonts w:asciiTheme="minorEastAsia" w:eastAsiaTheme="minorEastAsia" w:hAnsiTheme="minorEastAsia" w:cstheme="minorEastAsia" w:hint="eastAsia"/>
                <w:sz w:val="24"/>
                <w:shd w:val="clear" w:color="auto" w:fill="FFFFFF"/>
              </w:rPr>
              <w:t>金刚石微钻确立</w:t>
            </w:r>
            <w:proofErr w:type="gramEnd"/>
            <w:r>
              <w:rPr>
                <w:rFonts w:asciiTheme="minorEastAsia" w:eastAsiaTheme="minorEastAsia" w:hAnsiTheme="minorEastAsia" w:cstheme="minorEastAsia" w:hint="eastAsia"/>
                <w:sz w:val="24"/>
                <w:shd w:val="clear" w:color="auto" w:fill="FFFFFF"/>
              </w:rPr>
              <w:t>为</w:t>
            </w:r>
            <w:proofErr w:type="gramStart"/>
            <w:r>
              <w:rPr>
                <w:rFonts w:asciiTheme="minorEastAsia" w:eastAsiaTheme="minorEastAsia" w:hAnsiTheme="minorEastAsia" w:cstheme="minorEastAsia" w:hint="eastAsia"/>
                <w:sz w:val="24"/>
                <w:shd w:val="clear" w:color="auto" w:fill="FFFFFF"/>
              </w:rPr>
              <w:t>战略级</w:t>
            </w:r>
            <w:proofErr w:type="gramEnd"/>
            <w:r>
              <w:rPr>
                <w:rFonts w:asciiTheme="minorEastAsia" w:eastAsiaTheme="minorEastAsia" w:hAnsiTheme="minorEastAsia" w:cstheme="minorEastAsia" w:hint="eastAsia"/>
                <w:sz w:val="24"/>
                <w:shd w:val="clear" w:color="auto" w:fill="FFFFFF"/>
              </w:rPr>
              <w:t>重大新产品，从战略顶层设计进行系统性布局，成立战略新产品专项行动项目组统筹负责市场战略规划、开拓及销售管理；在资金投入、产能规划上给予重点保障，</w:t>
            </w:r>
            <w:proofErr w:type="gramStart"/>
            <w:r>
              <w:rPr>
                <w:rFonts w:asciiTheme="minorEastAsia" w:eastAsiaTheme="minorEastAsia" w:hAnsiTheme="minorEastAsia" w:cstheme="minorEastAsia" w:hint="eastAsia"/>
                <w:sz w:val="24"/>
                <w:shd w:val="clear" w:color="auto" w:fill="FFFFFF"/>
              </w:rPr>
              <w:t>构建专项</w:t>
            </w:r>
            <w:proofErr w:type="gramEnd"/>
            <w:r>
              <w:rPr>
                <w:rFonts w:asciiTheme="minorEastAsia" w:eastAsiaTheme="minorEastAsia" w:hAnsiTheme="minorEastAsia" w:cstheme="minorEastAsia" w:hint="eastAsia"/>
                <w:sz w:val="24"/>
                <w:shd w:val="clear" w:color="auto" w:fill="FFFFFF"/>
              </w:rPr>
              <w:t>人才梯队，在核心人才引进、培养及薪酬福利体系上实行差异化激励政策，全方位确保第二曲线战略落地的资源支撑与组织保障。</w:t>
            </w:r>
          </w:p>
          <w:p w14:paraId="65794F62" w14:textId="77777777" w:rsidR="00E61592"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探索培育金刚石热沉、光学窗口等“第三曲线”，构建面向未来的发展弹性。公司将金刚石热沉确立为中长期的</w:t>
            </w:r>
            <w:proofErr w:type="gramStart"/>
            <w:r>
              <w:rPr>
                <w:rFonts w:asciiTheme="minorEastAsia" w:eastAsiaTheme="minorEastAsia" w:hAnsiTheme="minorEastAsia" w:cstheme="minorEastAsia" w:hint="eastAsia"/>
                <w:sz w:val="24"/>
                <w:shd w:val="clear" w:color="auto" w:fill="FFFFFF"/>
              </w:rPr>
              <w:t>战略级</w:t>
            </w:r>
            <w:proofErr w:type="gramEnd"/>
            <w:r>
              <w:rPr>
                <w:rFonts w:asciiTheme="minorEastAsia" w:eastAsiaTheme="minorEastAsia" w:hAnsiTheme="minorEastAsia" w:cstheme="minorEastAsia" w:hint="eastAsia"/>
                <w:sz w:val="24"/>
                <w:shd w:val="clear" w:color="auto" w:fill="FFFFFF"/>
              </w:rPr>
              <w:t>重大研发方向，争取与部分下游领先企业达成业务合作，推进金刚石</w:t>
            </w:r>
            <w:proofErr w:type="gramStart"/>
            <w:r>
              <w:rPr>
                <w:rFonts w:asciiTheme="minorEastAsia" w:eastAsiaTheme="minorEastAsia" w:hAnsiTheme="minorEastAsia" w:cstheme="minorEastAsia" w:hint="eastAsia"/>
                <w:sz w:val="24"/>
                <w:shd w:val="clear" w:color="auto" w:fill="FFFFFF"/>
              </w:rPr>
              <w:t>热沉从实验室</w:t>
            </w:r>
            <w:proofErr w:type="gramEnd"/>
            <w:r>
              <w:rPr>
                <w:rFonts w:asciiTheme="minorEastAsia" w:eastAsiaTheme="minorEastAsia" w:hAnsiTheme="minorEastAsia" w:cstheme="minorEastAsia" w:hint="eastAsia"/>
                <w:sz w:val="24"/>
                <w:shd w:val="clear" w:color="auto" w:fill="FFFFFF"/>
              </w:rPr>
              <w:t>研发走向工程化验证，从样品试制走向小批量生产，从技术合作走向订单落地，为公司长远发展积蓄势能、抢占先机。</w:t>
            </w:r>
          </w:p>
          <w:p w14:paraId="42C64B7D" w14:textId="77777777" w:rsidR="00E61592"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2、强化资本运作，赋能产业升级。</w:t>
            </w:r>
          </w:p>
          <w:p w14:paraId="665A3F18" w14:textId="77777777" w:rsidR="00E61592"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公司将充分利用资本市场工具，计划完成简易程序向特定对象发行股票工作，募集资金3亿元，重点投向</w:t>
            </w:r>
            <w:proofErr w:type="gramStart"/>
            <w:r>
              <w:rPr>
                <w:rFonts w:asciiTheme="minorEastAsia" w:eastAsiaTheme="minorEastAsia" w:hAnsiTheme="minorEastAsia" w:cstheme="minorEastAsia" w:hint="eastAsia"/>
                <w:sz w:val="24"/>
                <w:shd w:val="clear" w:color="auto" w:fill="FFFFFF"/>
              </w:rPr>
              <w:t>金刚石微钻产业化</w:t>
            </w:r>
            <w:proofErr w:type="gramEnd"/>
            <w:r>
              <w:rPr>
                <w:rFonts w:asciiTheme="minorEastAsia" w:eastAsiaTheme="minorEastAsia" w:hAnsiTheme="minorEastAsia" w:cstheme="minorEastAsia" w:hint="eastAsia"/>
                <w:sz w:val="24"/>
                <w:shd w:val="clear" w:color="auto" w:fill="FFFFFF"/>
              </w:rPr>
              <w:t>项目（一期）、金刚石功能材料产业化项目（一期）及金刚石功能材料研发中心项目，通过产能扩张与技术升级夯实产业根基。</w:t>
            </w:r>
          </w:p>
          <w:p w14:paraId="5F1DE20B" w14:textId="77777777" w:rsidR="00E61592"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3、深化集团管控，筑牢财务根基，驱动协同增长</w:t>
            </w:r>
          </w:p>
          <w:p w14:paraId="357D8635" w14:textId="77777777" w:rsidR="00E61592"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深化运营管理体系与机制建设，进一步优化事业</w:t>
            </w:r>
            <w:proofErr w:type="gramStart"/>
            <w:r>
              <w:rPr>
                <w:rFonts w:asciiTheme="minorEastAsia" w:eastAsiaTheme="minorEastAsia" w:hAnsiTheme="minorEastAsia" w:cstheme="minorEastAsia" w:hint="eastAsia"/>
                <w:sz w:val="24"/>
                <w:shd w:val="clear" w:color="auto" w:fill="FFFFFF"/>
              </w:rPr>
              <w:t>部运作</w:t>
            </w:r>
            <w:proofErr w:type="gramEnd"/>
            <w:r>
              <w:rPr>
                <w:rFonts w:asciiTheme="minorEastAsia" w:eastAsiaTheme="minorEastAsia" w:hAnsiTheme="minorEastAsia" w:cstheme="minorEastAsia" w:hint="eastAsia"/>
                <w:sz w:val="24"/>
                <w:shd w:val="clear" w:color="auto" w:fill="FFFFFF"/>
              </w:rPr>
              <w:t>模式，强化总部与各事业部在业务拓展、研发创新及客户服务方面的资源协同与流程对接，各事业部应发挥协同优势，推动技术融合与产品组合创新，为公司可持续、高质量发展奠定基础。</w:t>
            </w:r>
          </w:p>
          <w:p w14:paraId="5C992E99" w14:textId="77777777" w:rsidR="00E61592" w:rsidRDefault="00000000">
            <w:pPr>
              <w:spacing w:line="360" w:lineRule="auto"/>
              <w:ind w:firstLineChars="200" w:firstLine="482"/>
              <w:rPr>
                <w:rFonts w:asciiTheme="minorEastAsia" w:eastAsiaTheme="minorEastAsia" w:hAnsiTheme="minorEastAsia" w:cstheme="minorEastAsia" w:hint="eastAsia"/>
                <w:b/>
                <w:bCs/>
                <w:sz w:val="24"/>
                <w:shd w:val="clear" w:color="auto" w:fill="FFFFFF"/>
              </w:rPr>
            </w:pPr>
            <w:r>
              <w:rPr>
                <w:rFonts w:asciiTheme="minorEastAsia" w:eastAsiaTheme="minorEastAsia" w:hAnsiTheme="minorEastAsia" w:cstheme="minorEastAsia" w:hint="eastAsia"/>
                <w:b/>
                <w:bCs/>
                <w:sz w:val="24"/>
                <w:shd w:val="clear" w:color="auto" w:fill="FFFFFF"/>
              </w:rPr>
              <w:t>具体内容请查阅公司于在上海证券交易所网站(www.sse.com.cn)披露的</w:t>
            </w:r>
            <w:r>
              <w:rPr>
                <w:rFonts w:asciiTheme="minorEastAsia" w:eastAsiaTheme="minorEastAsia" w:hAnsiTheme="minorEastAsia" w:cstheme="minorEastAsia" w:hint="eastAsia"/>
                <w:b/>
                <w:bCs/>
                <w:sz w:val="24"/>
                <w:shd w:val="clear" w:color="auto" w:fill="FFFFFF"/>
              </w:rPr>
              <w:lastRenderedPageBreak/>
              <w:t>《2025年年度报告》。</w:t>
            </w:r>
          </w:p>
          <w:p w14:paraId="1A18A857" w14:textId="77777777" w:rsidR="00E61592" w:rsidRDefault="00000000">
            <w:pPr>
              <w:spacing w:line="360" w:lineRule="auto"/>
              <w:ind w:firstLineChars="200" w:firstLine="482"/>
              <w:rPr>
                <w:rFonts w:asciiTheme="minorEastAsia" w:eastAsiaTheme="minorEastAsia" w:hAnsiTheme="minorEastAsia" w:cstheme="minorEastAsia" w:hint="eastAsia"/>
                <w:b/>
                <w:bCs/>
                <w:sz w:val="24"/>
                <w:shd w:val="clear" w:color="auto" w:fill="FFFFFF"/>
              </w:rPr>
            </w:pPr>
            <w:r>
              <w:rPr>
                <w:rFonts w:asciiTheme="minorEastAsia" w:eastAsiaTheme="minorEastAsia" w:hAnsiTheme="minorEastAsia" w:cstheme="minorEastAsia"/>
                <w:b/>
                <w:bCs/>
                <w:sz w:val="24"/>
                <w:shd w:val="clear" w:color="auto" w:fill="FFFFFF"/>
              </w:rPr>
              <w:t>第二部分 提问与回答</w:t>
            </w:r>
          </w:p>
          <w:p w14:paraId="6FFEF0E3" w14:textId="77777777" w:rsidR="00E61592" w:rsidRDefault="00000000">
            <w:pPr>
              <w:spacing w:line="360" w:lineRule="auto"/>
              <w:ind w:firstLineChars="200" w:firstLine="482"/>
              <w:rPr>
                <w:rFonts w:asciiTheme="minorEastAsia" w:eastAsiaTheme="minorEastAsia" w:hAnsiTheme="minorEastAsia" w:cstheme="minorEastAsia" w:hint="eastAsia"/>
                <w:b/>
                <w:bCs/>
                <w:sz w:val="24"/>
                <w:shd w:val="clear" w:color="auto" w:fill="FFFFFF"/>
              </w:rPr>
            </w:pPr>
            <w:r>
              <w:rPr>
                <w:rFonts w:asciiTheme="minorEastAsia" w:eastAsiaTheme="minorEastAsia" w:hAnsiTheme="minorEastAsia" w:cstheme="minorEastAsia" w:hint="eastAsia"/>
                <w:b/>
                <w:bCs/>
                <w:sz w:val="24"/>
                <w:shd w:val="clear" w:color="auto" w:fill="FFFFFF"/>
              </w:rPr>
              <w:t>Q:公司2025年度金刚石散热方面的研发及应用进展情况？</w:t>
            </w:r>
          </w:p>
          <w:p w14:paraId="5F15D40D" w14:textId="77777777" w:rsidR="00E61592"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一是激光器散热应用：优化金刚石制备工艺，产品已通过客户认证。二是多晶金刚石：成功开发出不同热导率等级的多晶金刚石生长技术，生长速率大幅提升，并持续进行工艺优化；通过衬底优选、工艺参数调控及生长结构优化等措施，有效抑制制备过程中碎裂与翘曲问题，已形成系列化钻石散热晶圆产品。</w:t>
            </w:r>
          </w:p>
          <w:p w14:paraId="79FE88D6" w14:textId="77777777" w:rsidR="00E61592" w:rsidRDefault="00000000">
            <w:pPr>
              <w:spacing w:line="360" w:lineRule="auto"/>
              <w:ind w:firstLineChars="200" w:firstLine="482"/>
              <w:rPr>
                <w:rFonts w:asciiTheme="minorEastAsia" w:eastAsiaTheme="minorEastAsia" w:hAnsiTheme="minorEastAsia" w:cstheme="minorEastAsia" w:hint="eastAsia"/>
                <w:b/>
                <w:bCs/>
                <w:sz w:val="24"/>
                <w:shd w:val="clear" w:color="auto" w:fill="FFFFFF"/>
              </w:rPr>
            </w:pPr>
            <w:r>
              <w:rPr>
                <w:rFonts w:asciiTheme="minorEastAsia" w:eastAsiaTheme="minorEastAsia" w:hAnsiTheme="minorEastAsia" w:cstheme="minorEastAsia" w:hint="eastAsia"/>
                <w:b/>
                <w:bCs/>
                <w:sz w:val="24"/>
                <w:shd w:val="clear" w:color="auto" w:fill="FFFFFF"/>
              </w:rPr>
              <w:t>Q:公司金刚石</w:t>
            </w:r>
            <w:proofErr w:type="gramStart"/>
            <w:r>
              <w:rPr>
                <w:rFonts w:asciiTheme="minorEastAsia" w:eastAsiaTheme="minorEastAsia" w:hAnsiTheme="minorEastAsia" w:cstheme="minorEastAsia" w:hint="eastAsia"/>
                <w:b/>
                <w:bCs/>
                <w:sz w:val="24"/>
                <w:shd w:val="clear" w:color="auto" w:fill="FFFFFF"/>
              </w:rPr>
              <w:t>微钻产品</w:t>
            </w:r>
            <w:proofErr w:type="gramEnd"/>
            <w:r>
              <w:rPr>
                <w:rFonts w:asciiTheme="minorEastAsia" w:eastAsiaTheme="minorEastAsia" w:hAnsiTheme="minorEastAsia" w:cstheme="minorEastAsia" w:hint="eastAsia"/>
                <w:b/>
                <w:bCs/>
                <w:sz w:val="24"/>
                <w:shd w:val="clear" w:color="auto" w:fill="FFFFFF"/>
              </w:rPr>
              <w:t>在PCB领域的进展情况？</w:t>
            </w:r>
          </w:p>
          <w:p w14:paraId="3A3D6649" w14:textId="77777777" w:rsidR="00E61592" w:rsidRDefault="00000000">
            <w:pPr>
              <w:spacing w:line="360" w:lineRule="auto"/>
              <w:ind w:firstLineChars="200" w:firstLine="480"/>
              <w:rPr>
                <w:rFonts w:asciiTheme="minorEastAsia" w:eastAsiaTheme="minorEastAsia" w:hAnsiTheme="minorEastAsia" w:cstheme="minorEastAsia" w:hint="eastAsia"/>
                <w:b/>
                <w:bCs/>
                <w:sz w:val="24"/>
                <w:shd w:val="clear" w:color="auto" w:fill="FFFFFF"/>
              </w:rPr>
            </w:pPr>
            <w:r>
              <w:rPr>
                <w:rFonts w:asciiTheme="minorEastAsia" w:eastAsiaTheme="minorEastAsia" w:hAnsiTheme="minorEastAsia" w:cstheme="minorEastAsia" w:hint="eastAsia"/>
                <w:sz w:val="24"/>
                <w:shd w:val="clear" w:color="auto" w:fill="FFFFFF"/>
              </w:rPr>
              <w:t>一方面，公司重点瞄准M9材料的PCB板的孔加工，部分型号金刚石</w:t>
            </w:r>
            <w:proofErr w:type="gramStart"/>
            <w:r>
              <w:rPr>
                <w:rFonts w:asciiTheme="minorEastAsia" w:eastAsiaTheme="minorEastAsia" w:hAnsiTheme="minorEastAsia" w:cstheme="minorEastAsia" w:hint="eastAsia"/>
                <w:sz w:val="24"/>
                <w:shd w:val="clear" w:color="auto" w:fill="FFFFFF"/>
              </w:rPr>
              <w:t>微钻已</w:t>
            </w:r>
            <w:proofErr w:type="gramEnd"/>
            <w:r>
              <w:rPr>
                <w:rFonts w:asciiTheme="minorEastAsia" w:eastAsiaTheme="minorEastAsia" w:hAnsiTheme="minorEastAsia" w:cstheme="minorEastAsia" w:hint="eastAsia"/>
                <w:sz w:val="24"/>
                <w:shd w:val="clear" w:color="auto" w:fill="FFFFFF"/>
              </w:rPr>
              <w:t>显现出较强的性能优势，并与多家</w:t>
            </w:r>
            <w:r>
              <w:rPr>
                <w:rFonts w:asciiTheme="minorEastAsia" w:eastAsiaTheme="minorEastAsia" w:hAnsiTheme="minorEastAsia" w:cstheme="minorEastAsia"/>
                <w:sz w:val="24"/>
                <w:shd w:val="clear" w:color="auto" w:fill="FFFFFF"/>
              </w:rPr>
              <w:t>PCB厂商</w:t>
            </w:r>
            <w:r>
              <w:rPr>
                <w:rFonts w:asciiTheme="minorEastAsia" w:eastAsiaTheme="minorEastAsia" w:hAnsiTheme="minorEastAsia" w:cstheme="minorEastAsia" w:hint="eastAsia"/>
                <w:sz w:val="24"/>
                <w:shd w:val="clear" w:color="auto" w:fill="FFFFFF"/>
              </w:rPr>
              <w:t>进行持续优化及验证工作；另一方面，公司金刚石微钻在其他材料的PCB板的</w:t>
            </w:r>
            <w:proofErr w:type="gramStart"/>
            <w:r>
              <w:rPr>
                <w:rFonts w:asciiTheme="minorEastAsia" w:eastAsiaTheme="minorEastAsia" w:hAnsiTheme="minorEastAsia" w:cstheme="minorEastAsia" w:hint="eastAsia"/>
                <w:sz w:val="24"/>
                <w:shd w:val="clear" w:color="auto" w:fill="FFFFFF"/>
              </w:rPr>
              <w:t>孔加工</w:t>
            </w:r>
            <w:proofErr w:type="gramEnd"/>
            <w:r>
              <w:rPr>
                <w:rFonts w:asciiTheme="minorEastAsia" w:eastAsiaTheme="minorEastAsia" w:hAnsiTheme="minorEastAsia" w:cstheme="minorEastAsia" w:hint="eastAsia"/>
                <w:sz w:val="24"/>
                <w:shd w:val="clear" w:color="auto" w:fill="FFFFFF"/>
              </w:rPr>
              <w:t>也取得阶段进展，后续也将成为公司金刚石</w:t>
            </w:r>
            <w:proofErr w:type="gramStart"/>
            <w:r>
              <w:rPr>
                <w:rFonts w:asciiTheme="minorEastAsia" w:eastAsiaTheme="minorEastAsia" w:hAnsiTheme="minorEastAsia" w:cstheme="minorEastAsia" w:hint="eastAsia"/>
                <w:sz w:val="24"/>
                <w:shd w:val="clear" w:color="auto" w:fill="FFFFFF"/>
              </w:rPr>
              <w:t>微钻重要</w:t>
            </w:r>
            <w:proofErr w:type="gramEnd"/>
            <w:r>
              <w:rPr>
                <w:rFonts w:asciiTheme="minorEastAsia" w:eastAsiaTheme="minorEastAsia" w:hAnsiTheme="minorEastAsia" w:cstheme="minorEastAsia" w:hint="eastAsia"/>
                <w:sz w:val="24"/>
                <w:shd w:val="clear" w:color="auto" w:fill="FFFFFF"/>
              </w:rPr>
              <w:t>的应用方向之一。目前金刚石</w:t>
            </w:r>
            <w:proofErr w:type="gramStart"/>
            <w:r>
              <w:rPr>
                <w:rFonts w:asciiTheme="minorEastAsia" w:eastAsiaTheme="minorEastAsia" w:hAnsiTheme="minorEastAsia" w:cstheme="minorEastAsia" w:hint="eastAsia"/>
                <w:sz w:val="24"/>
                <w:shd w:val="clear" w:color="auto" w:fill="FFFFFF"/>
              </w:rPr>
              <w:t>微钻产品</w:t>
            </w:r>
            <w:proofErr w:type="gramEnd"/>
            <w:r>
              <w:rPr>
                <w:rFonts w:asciiTheme="minorEastAsia" w:eastAsiaTheme="minorEastAsia" w:hAnsiTheme="minorEastAsia" w:cstheme="minorEastAsia" w:hint="eastAsia"/>
                <w:sz w:val="24"/>
                <w:shd w:val="clear" w:color="auto" w:fill="FFFFFF"/>
              </w:rPr>
              <w:t>尚未完全定型，</w:t>
            </w:r>
            <w:r>
              <w:rPr>
                <w:rFonts w:asciiTheme="minorEastAsia" w:eastAsiaTheme="minorEastAsia" w:hAnsiTheme="minorEastAsia" w:cstheme="minorEastAsia"/>
                <w:sz w:val="24"/>
                <w:shd w:val="clear" w:color="auto" w:fill="FFFFFF"/>
              </w:rPr>
              <w:t>后续将面临工艺匹配、成本控制、规模化稳定性等多重验证</w:t>
            </w:r>
            <w:r>
              <w:rPr>
                <w:rFonts w:asciiTheme="minorEastAsia" w:eastAsiaTheme="minorEastAsia" w:hAnsiTheme="minorEastAsia" w:cstheme="minorEastAsia" w:hint="eastAsia"/>
                <w:sz w:val="24"/>
                <w:shd w:val="clear" w:color="auto" w:fill="FFFFFF"/>
              </w:rPr>
              <w:t>，</w:t>
            </w:r>
            <w:r>
              <w:rPr>
                <w:rFonts w:asciiTheme="minorEastAsia" w:eastAsiaTheme="minorEastAsia" w:hAnsiTheme="minorEastAsia" w:cstheme="minorEastAsia"/>
                <w:sz w:val="24"/>
                <w:shd w:val="clear" w:color="auto" w:fill="FFFFFF"/>
              </w:rPr>
              <w:t>请投资者务必注意投资风险。</w:t>
            </w:r>
          </w:p>
          <w:p w14:paraId="64772205" w14:textId="77777777" w:rsidR="00E61592" w:rsidRDefault="00000000">
            <w:pPr>
              <w:spacing w:line="360" w:lineRule="auto"/>
              <w:ind w:firstLineChars="200" w:firstLine="482"/>
              <w:rPr>
                <w:rFonts w:asciiTheme="minorEastAsia" w:eastAsiaTheme="minorEastAsia" w:hAnsiTheme="minorEastAsia" w:cstheme="minorEastAsia" w:hint="eastAsia"/>
                <w:b/>
                <w:bCs/>
                <w:sz w:val="24"/>
                <w:shd w:val="clear" w:color="auto" w:fill="FFFFFF"/>
              </w:rPr>
            </w:pPr>
            <w:r>
              <w:rPr>
                <w:rFonts w:asciiTheme="minorEastAsia" w:eastAsiaTheme="minorEastAsia" w:hAnsiTheme="minorEastAsia" w:cstheme="minorEastAsia" w:hint="eastAsia"/>
                <w:b/>
                <w:bCs/>
                <w:sz w:val="24"/>
                <w:shd w:val="clear" w:color="auto" w:fill="FFFFFF"/>
              </w:rPr>
              <w:t>Q:公司在</w:t>
            </w:r>
            <w:r>
              <w:rPr>
                <w:rFonts w:asciiTheme="minorEastAsia" w:eastAsiaTheme="minorEastAsia" w:hAnsiTheme="minorEastAsia" w:cstheme="minorEastAsia"/>
                <w:b/>
                <w:bCs/>
                <w:sz w:val="24"/>
                <w:shd w:val="clear" w:color="auto" w:fill="FFFFFF"/>
              </w:rPr>
              <w:t>行星滚柱丝杠加工</w:t>
            </w:r>
            <w:r>
              <w:rPr>
                <w:rFonts w:asciiTheme="minorEastAsia" w:eastAsiaTheme="minorEastAsia" w:hAnsiTheme="minorEastAsia" w:cstheme="minorEastAsia" w:hint="eastAsia"/>
                <w:b/>
                <w:bCs/>
                <w:sz w:val="24"/>
                <w:shd w:val="clear" w:color="auto" w:fill="FFFFFF"/>
              </w:rPr>
              <w:t>方面的进展情况？</w:t>
            </w:r>
          </w:p>
          <w:p w14:paraId="47C701E3" w14:textId="77777777" w:rsidR="00E61592"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2025年度，公司</w:t>
            </w:r>
            <w:r>
              <w:rPr>
                <w:rFonts w:asciiTheme="minorEastAsia" w:eastAsiaTheme="minorEastAsia" w:hAnsiTheme="minorEastAsia" w:cstheme="minorEastAsia"/>
                <w:sz w:val="24"/>
                <w:shd w:val="clear" w:color="auto" w:fill="FFFFFF"/>
              </w:rPr>
              <w:t>开发行星滚柱丝杠丝杆及滚柱的旋</w:t>
            </w:r>
            <w:proofErr w:type="gramStart"/>
            <w:r>
              <w:rPr>
                <w:rFonts w:asciiTheme="minorEastAsia" w:eastAsiaTheme="minorEastAsia" w:hAnsiTheme="minorEastAsia" w:cstheme="minorEastAsia"/>
                <w:sz w:val="24"/>
                <w:shd w:val="clear" w:color="auto" w:fill="FFFFFF"/>
              </w:rPr>
              <w:t>铣</w:t>
            </w:r>
            <w:proofErr w:type="gramEnd"/>
            <w:r>
              <w:rPr>
                <w:rFonts w:asciiTheme="minorEastAsia" w:eastAsiaTheme="minorEastAsia" w:hAnsiTheme="minorEastAsia" w:cstheme="minorEastAsia"/>
                <w:sz w:val="24"/>
                <w:shd w:val="clear" w:color="auto" w:fill="FFFFFF"/>
              </w:rPr>
              <w:t>加工刀具，加工完全达到客户产品精度要求，加工效率是原用单线</w:t>
            </w:r>
            <w:proofErr w:type="gramStart"/>
            <w:r>
              <w:rPr>
                <w:rFonts w:asciiTheme="minorEastAsia" w:eastAsiaTheme="minorEastAsia" w:hAnsiTheme="minorEastAsia" w:cstheme="minorEastAsia"/>
                <w:sz w:val="24"/>
                <w:shd w:val="clear" w:color="auto" w:fill="FFFFFF"/>
              </w:rPr>
              <w:t>磨加工</w:t>
            </w:r>
            <w:proofErr w:type="gramEnd"/>
            <w:r>
              <w:rPr>
                <w:rFonts w:asciiTheme="minorEastAsia" w:eastAsiaTheme="minorEastAsia" w:hAnsiTheme="minorEastAsia" w:cstheme="minorEastAsia"/>
                <w:sz w:val="24"/>
                <w:shd w:val="clear" w:color="auto" w:fill="FFFFFF"/>
              </w:rPr>
              <w:t>的5-10倍。同时针对行星滚柱丝杠螺母的加工，开发专用旋</w:t>
            </w:r>
            <w:proofErr w:type="gramStart"/>
            <w:r>
              <w:rPr>
                <w:rFonts w:asciiTheme="minorEastAsia" w:eastAsiaTheme="minorEastAsia" w:hAnsiTheme="minorEastAsia" w:cstheme="minorEastAsia"/>
                <w:sz w:val="24"/>
                <w:shd w:val="clear" w:color="auto" w:fill="FFFFFF"/>
              </w:rPr>
              <w:t>铣</w:t>
            </w:r>
            <w:proofErr w:type="gramEnd"/>
            <w:r>
              <w:rPr>
                <w:rFonts w:asciiTheme="minorEastAsia" w:eastAsiaTheme="minorEastAsia" w:hAnsiTheme="minorEastAsia" w:cstheme="minorEastAsia"/>
                <w:sz w:val="24"/>
                <w:shd w:val="clear" w:color="auto" w:fill="FFFFFF"/>
              </w:rPr>
              <w:t>加工工艺及配套刀具，且加工效率较传统磨削工艺提升5倍以上。</w:t>
            </w:r>
          </w:p>
          <w:p w14:paraId="181ACF73" w14:textId="77777777" w:rsidR="00E61592" w:rsidRDefault="00000000">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sz w:val="24"/>
                <w:shd w:val="clear" w:color="auto" w:fill="FFFFFF"/>
              </w:rPr>
              <w:t>在长径</w:t>
            </w:r>
            <w:proofErr w:type="gramStart"/>
            <w:r>
              <w:rPr>
                <w:rFonts w:asciiTheme="minorEastAsia" w:eastAsiaTheme="minorEastAsia" w:hAnsiTheme="minorEastAsia" w:cstheme="minorEastAsia"/>
                <w:sz w:val="24"/>
                <w:shd w:val="clear" w:color="auto" w:fill="FFFFFF"/>
              </w:rPr>
              <w:t>比悬深较大</w:t>
            </w:r>
            <w:proofErr w:type="gramEnd"/>
            <w:r>
              <w:rPr>
                <w:rFonts w:asciiTheme="minorEastAsia" w:eastAsiaTheme="minorEastAsia" w:hAnsiTheme="minorEastAsia" w:cstheme="minorEastAsia"/>
                <w:sz w:val="24"/>
                <w:shd w:val="clear" w:color="auto" w:fill="FFFFFF"/>
              </w:rPr>
              <w:t>的螺母加工中，推出减震阻尼刀杆解决方案。其中，非标定制的减震</w:t>
            </w:r>
            <w:proofErr w:type="gramStart"/>
            <w:r>
              <w:rPr>
                <w:rFonts w:asciiTheme="minorEastAsia" w:eastAsiaTheme="minorEastAsia" w:hAnsiTheme="minorEastAsia" w:cstheme="minorEastAsia"/>
                <w:sz w:val="24"/>
                <w:shd w:val="clear" w:color="auto" w:fill="FFFFFF"/>
              </w:rPr>
              <w:t>镗</w:t>
            </w:r>
            <w:proofErr w:type="gramEnd"/>
            <w:r>
              <w:rPr>
                <w:rFonts w:asciiTheme="minorEastAsia" w:eastAsiaTheme="minorEastAsia" w:hAnsiTheme="minorEastAsia" w:cstheme="minorEastAsia"/>
                <w:sz w:val="24"/>
                <w:shd w:val="clear" w:color="auto" w:fill="FFFFFF"/>
              </w:rPr>
              <w:t>头可兼容市场全系列阻尼刀杆，具备极强的适配性；刀片端则可结合客户机床的整体稳定性，灵活提供成型刀具加工与仿形车削加工两种工艺方案，精准匹配多样化加工需求。考虑到阻尼机构的应用限制，同步推出整体式机卡式刀杆，可以针对不同形式的螺母的内滚道进行仿形或者成型加工。</w:t>
            </w:r>
            <w:bookmarkEnd w:id="0"/>
          </w:p>
          <w:p w14:paraId="52F68681" w14:textId="77777777" w:rsidR="00E61592" w:rsidRDefault="00000000">
            <w:pPr>
              <w:spacing w:line="360" w:lineRule="auto"/>
              <w:ind w:firstLineChars="200" w:firstLine="482"/>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b/>
                <w:bCs/>
                <w:sz w:val="24"/>
                <w:shd w:val="clear" w:color="auto" w:fill="FFFFFF"/>
              </w:rPr>
              <w:t>Q:公司在RV减速器</w:t>
            </w:r>
            <w:r>
              <w:rPr>
                <w:rFonts w:asciiTheme="minorEastAsia" w:eastAsiaTheme="minorEastAsia" w:hAnsiTheme="minorEastAsia" w:cstheme="minorEastAsia"/>
                <w:b/>
                <w:bCs/>
                <w:sz w:val="24"/>
                <w:shd w:val="clear" w:color="auto" w:fill="FFFFFF"/>
              </w:rPr>
              <w:t>加工</w:t>
            </w:r>
            <w:r>
              <w:rPr>
                <w:rFonts w:asciiTheme="minorEastAsia" w:eastAsiaTheme="minorEastAsia" w:hAnsiTheme="minorEastAsia" w:cstheme="minorEastAsia" w:hint="eastAsia"/>
                <w:b/>
                <w:bCs/>
                <w:sz w:val="24"/>
                <w:shd w:val="clear" w:color="auto" w:fill="FFFFFF"/>
              </w:rPr>
              <w:t>方面的进展情况？</w:t>
            </w:r>
          </w:p>
          <w:p w14:paraId="43500793" w14:textId="77777777" w:rsidR="00E61592" w:rsidRDefault="00000000">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2025年度，公司针对RV减速器行星齿套、小齿轮在加工过程中刀杆刚性不足、刀具寿命短、零件精度要求高等技术难题，自主研发定制化PCBN刀片。通过创新微观刃口结构设计，从根源上解决上述痛点，显著提升工件表面质量</w:t>
            </w:r>
            <w:r>
              <w:rPr>
                <w:rFonts w:asciiTheme="minorEastAsia" w:eastAsiaTheme="minorEastAsia" w:hAnsiTheme="minorEastAsia" w:cstheme="minorEastAsia" w:hint="eastAsia"/>
                <w:sz w:val="24"/>
              </w:rPr>
              <w:lastRenderedPageBreak/>
              <w:t>与尺寸稳定性；搭配高性能专用涂层，进一步增强刀具耐磨性与加工可靠性。目前该产品已实现批量生产，并进行市场规模化推广应用。</w:t>
            </w:r>
          </w:p>
        </w:tc>
      </w:tr>
      <w:tr w:rsidR="00E61592" w14:paraId="2019380A" w14:textId="77777777">
        <w:trPr>
          <w:trHeight w:val="240"/>
          <w:jc w:val="center"/>
        </w:trPr>
        <w:tc>
          <w:tcPr>
            <w:tcW w:w="1769" w:type="dxa"/>
            <w:vAlign w:val="center"/>
          </w:tcPr>
          <w:p w14:paraId="4A598D04" w14:textId="77777777" w:rsidR="00E61592" w:rsidRDefault="00000000">
            <w:pPr>
              <w:spacing w:line="360" w:lineRule="auto"/>
              <w:jc w:val="center"/>
              <w:rPr>
                <w:rFonts w:asciiTheme="minorEastAsia" w:eastAsiaTheme="minorEastAsia" w:hAnsiTheme="minorEastAsia" w:cstheme="minorEastAsia" w:hint="eastAsia"/>
                <w:b/>
                <w:bCs/>
                <w:iCs/>
                <w:color w:val="000000"/>
                <w:sz w:val="24"/>
              </w:rPr>
            </w:pPr>
            <w:r>
              <w:rPr>
                <w:rFonts w:asciiTheme="minorEastAsia" w:eastAsiaTheme="minorEastAsia" w:hAnsiTheme="minorEastAsia" w:cstheme="minorEastAsia" w:hint="eastAsia"/>
                <w:b/>
                <w:bCs/>
                <w:iCs/>
                <w:color w:val="000000"/>
                <w:sz w:val="24"/>
              </w:rPr>
              <w:lastRenderedPageBreak/>
              <w:t>附件清单</w:t>
            </w:r>
          </w:p>
        </w:tc>
        <w:tc>
          <w:tcPr>
            <w:tcW w:w="8422" w:type="dxa"/>
            <w:vAlign w:val="center"/>
          </w:tcPr>
          <w:p w14:paraId="6883B73B" w14:textId="77777777" w:rsidR="00E61592" w:rsidRDefault="00000000">
            <w:pPr>
              <w:spacing w:line="360" w:lineRule="auto"/>
              <w:rPr>
                <w:rFonts w:asciiTheme="minorEastAsia" w:eastAsiaTheme="minorEastAsia" w:hAnsiTheme="minorEastAsia" w:cstheme="minorEastAsia" w:hint="eastAsia"/>
                <w:bCs/>
                <w:iCs/>
                <w:color w:val="000000"/>
                <w:sz w:val="24"/>
              </w:rPr>
            </w:pPr>
            <w:r>
              <w:rPr>
                <w:rFonts w:asciiTheme="minorEastAsia" w:eastAsiaTheme="minorEastAsia" w:hAnsiTheme="minorEastAsia" w:cstheme="minorEastAsia" w:hint="eastAsia"/>
                <w:bCs/>
                <w:iCs/>
                <w:color w:val="000000"/>
                <w:sz w:val="24"/>
              </w:rPr>
              <w:t>无</w:t>
            </w:r>
          </w:p>
        </w:tc>
      </w:tr>
      <w:tr w:rsidR="00E61592" w14:paraId="6CC0F8CD" w14:textId="77777777">
        <w:trPr>
          <w:trHeight w:val="332"/>
          <w:jc w:val="center"/>
        </w:trPr>
        <w:tc>
          <w:tcPr>
            <w:tcW w:w="1769" w:type="dxa"/>
            <w:vAlign w:val="center"/>
          </w:tcPr>
          <w:p w14:paraId="028796CD" w14:textId="77777777" w:rsidR="00E61592" w:rsidRDefault="00000000">
            <w:pPr>
              <w:spacing w:line="360" w:lineRule="auto"/>
              <w:jc w:val="center"/>
              <w:rPr>
                <w:rFonts w:asciiTheme="minorEastAsia" w:eastAsiaTheme="minorEastAsia" w:hAnsiTheme="minorEastAsia" w:cstheme="minorEastAsia" w:hint="eastAsia"/>
                <w:b/>
                <w:bCs/>
                <w:iCs/>
                <w:color w:val="000000"/>
                <w:sz w:val="24"/>
              </w:rPr>
            </w:pPr>
            <w:r>
              <w:rPr>
                <w:rFonts w:asciiTheme="minorEastAsia" w:eastAsiaTheme="minorEastAsia" w:hAnsiTheme="minorEastAsia" w:cstheme="minorEastAsia" w:hint="eastAsia"/>
                <w:b/>
                <w:bCs/>
                <w:iCs/>
                <w:color w:val="000000"/>
                <w:sz w:val="24"/>
              </w:rPr>
              <w:t>日期</w:t>
            </w:r>
          </w:p>
        </w:tc>
        <w:tc>
          <w:tcPr>
            <w:tcW w:w="8422" w:type="dxa"/>
            <w:vAlign w:val="center"/>
          </w:tcPr>
          <w:p w14:paraId="26B0EEAC" w14:textId="77777777" w:rsidR="00E61592" w:rsidRDefault="00000000">
            <w:pPr>
              <w:spacing w:line="360" w:lineRule="auto"/>
              <w:rPr>
                <w:rFonts w:asciiTheme="minorEastAsia" w:eastAsiaTheme="minorEastAsia" w:hAnsiTheme="minorEastAsia" w:cstheme="minorEastAsia" w:hint="eastAsia"/>
                <w:bCs/>
                <w:iCs/>
                <w:color w:val="000000"/>
                <w:sz w:val="24"/>
              </w:rPr>
            </w:pPr>
            <w:r>
              <w:rPr>
                <w:rFonts w:asciiTheme="minorEastAsia" w:eastAsiaTheme="minorEastAsia" w:hAnsiTheme="minorEastAsia" w:cstheme="minorEastAsia" w:hint="eastAsia"/>
                <w:bCs/>
                <w:iCs/>
                <w:color w:val="000000"/>
                <w:sz w:val="24"/>
              </w:rPr>
              <w:t>2026年4月14日</w:t>
            </w:r>
          </w:p>
        </w:tc>
      </w:tr>
    </w:tbl>
    <w:p w14:paraId="4215C9C8" w14:textId="77777777" w:rsidR="00E61592" w:rsidRDefault="00E61592"/>
    <w:sectPr w:rsidR="00E61592">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IDFont+F10">
    <w:altName w:val="宋体"/>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A0MDYwNWQzMjZiNmY1ODE0NzBlNmYzZDQ3Yzc4ODQifQ=="/>
  </w:docVars>
  <w:rsids>
    <w:rsidRoot w:val="00060AC3"/>
    <w:rsid w:val="00002D60"/>
    <w:rsid w:val="00003558"/>
    <w:rsid w:val="00007D4E"/>
    <w:rsid w:val="0001551B"/>
    <w:rsid w:val="0001655B"/>
    <w:rsid w:val="0001719A"/>
    <w:rsid w:val="00020043"/>
    <w:rsid w:val="00021632"/>
    <w:rsid w:val="00021A9C"/>
    <w:rsid w:val="00023649"/>
    <w:rsid w:val="000257B8"/>
    <w:rsid w:val="000261E2"/>
    <w:rsid w:val="00026E7F"/>
    <w:rsid w:val="00027284"/>
    <w:rsid w:val="000276C5"/>
    <w:rsid w:val="0003089F"/>
    <w:rsid w:val="00030D7F"/>
    <w:rsid w:val="00031567"/>
    <w:rsid w:val="00033506"/>
    <w:rsid w:val="000354F5"/>
    <w:rsid w:val="00035E04"/>
    <w:rsid w:val="0003780D"/>
    <w:rsid w:val="00037AEC"/>
    <w:rsid w:val="00037F36"/>
    <w:rsid w:val="000400C7"/>
    <w:rsid w:val="00040CCC"/>
    <w:rsid w:val="00042C1B"/>
    <w:rsid w:val="00042E10"/>
    <w:rsid w:val="00044BE0"/>
    <w:rsid w:val="00047AD6"/>
    <w:rsid w:val="00050C44"/>
    <w:rsid w:val="000518B8"/>
    <w:rsid w:val="00051A5A"/>
    <w:rsid w:val="0005268B"/>
    <w:rsid w:val="00053516"/>
    <w:rsid w:val="00054561"/>
    <w:rsid w:val="0005520C"/>
    <w:rsid w:val="000555C2"/>
    <w:rsid w:val="00060AC3"/>
    <w:rsid w:val="00060D23"/>
    <w:rsid w:val="00061650"/>
    <w:rsid w:val="00062338"/>
    <w:rsid w:val="000655AC"/>
    <w:rsid w:val="00065DB6"/>
    <w:rsid w:val="00067AF3"/>
    <w:rsid w:val="00067FC0"/>
    <w:rsid w:val="00071A74"/>
    <w:rsid w:val="00071DA2"/>
    <w:rsid w:val="00074850"/>
    <w:rsid w:val="000757FC"/>
    <w:rsid w:val="00075DD4"/>
    <w:rsid w:val="00076D92"/>
    <w:rsid w:val="00076EA1"/>
    <w:rsid w:val="000774D4"/>
    <w:rsid w:val="000779A9"/>
    <w:rsid w:val="000828EF"/>
    <w:rsid w:val="0008390A"/>
    <w:rsid w:val="00083A3E"/>
    <w:rsid w:val="00084599"/>
    <w:rsid w:val="00084961"/>
    <w:rsid w:val="00085E0A"/>
    <w:rsid w:val="0008761C"/>
    <w:rsid w:val="00091DC2"/>
    <w:rsid w:val="0009269B"/>
    <w:rsid w:val="0009298B"/>
    <w:rsid w:val="00094034"/>
    <w:rsid w:val="000947E6"/>
    <w:rsid w:val="00094952"/>
    <w:rsid w:val="00095430"/>
    <w:rsid w:val="000962B2"/>
    <w:rsid w:val="000A0ECE"/>
    <w:rsid w:val="000A66C9"/>
    <w:rsid w:val="000B0166"/>
    <w:rsid w:val="000B274D"/>
    <w:rsid w:val="000B3331"/>
    <w:rsid w:val="000B419D"/>
    <w:rsid w:val="000B56F6"/>
    <w:rsid w:val="000B5881"/>
    <w:rsid w:val="000B63C2"/>
    <w:rsid w:val="000B664E"/>
    <w:rsid w:val="000C056A"/>
    <w:rsid w:val="000C1843"/>
    <w:rsid w:val="000C546F"/>
    <w:rsid w:val="000C6489"/>
    <w:rsid w:val="000C75BD"/>
    <w:rsid w:val="000D3B43"/>
    <w:rsid w:val="000D695E"/>
    <w:rsid w:val="000D6E45"/>
    <w:rsid w:val="000D714C"/>
    <w:rsid w:val="000D7CB9"/>
    <w:rsid w:val="000E0F9E"/>
    <w:rsid w:val="000E3586"/>
    <w:rsid w:val="000E534E"/>
    <w:rsid w:val="000E67C1"/>
    <w:rsid w:val="000F11FC"/>
    <w:rsid w:val="000F1410"/>
    <w:rsid w:val="000F2953"/>
    <w:rsid w:val="000F5346"/>
    <w:rsid w:val="000F5CC3"/>
    <w:rsid w:val="000F7296"/>
    <w:rsid w:val="00101257"/>
    <w:rsid w:val="00102CBE"/>
    <w:rsid w:val="00104331"/>
    <w:rsid w:val="00104F11"/>
    <w:rsid w:val="001051D5"/>
    <w:rsid w:val="001075E0"/>
    <w:rsid w:val="00111768"/>
    <w:rsid w:val="00111B5B"/>
    <w:rsid w:val="00112D09"/>
    <w:rsid w:val="00113009"/>
    <w:rsid w:val="00114772"/>
    <w:rsid w:val="0011609D"/>
    <w:rsid w:val="00116531"/>
    <w:rsid w:val="00117710"/>
    <w:rsid w:val="001204C8"/>
    <w:rsid w:val="00121215"/>
    <w:rsid w:val="00121332"/>
    <w:rsid w:val="00121388"/>
    <w:rsid w:val="0012142E"/>
    <w:rsid w:val="001227E2"/>
    <w:rsid w:val="00123C13"/>
    <w:rsid w:val="00124D0B"/>
    <w:rsid w:val="001271CE"/>
    <w:rsid w:val="001278EA"/>
    <w:rsid w:val="00130306"/>
    <w:rsid w:val="001305DB"/>
    <w:rsid w:val="00130B7A"/>
    <w:rsid w:val="00132A3A"/>
    <w:rsid w:val="00133A8F"/>
    <w:rsid w:val="00134C99"/>
    <w:rsid w:val="00134E6B"/>
    <w:rsid w:val="00137C15"/>
    <w:rsid w:val="00143006"/>
    <w:rsid w:val="00143E74"/>
    <w:rsid w:val="001451A5"/>
    <w:rsid w:val="00145995"/>
    <w:rsid w:val="00150DF3"/>
    <w:rsid w:val="0015343E"/>
    <w:rsid w:val="00153D8B"/>
    <w:rsid w:val="001549E3"/>
    <w:rsid w:val="00155E3A"/>
    <w:rsid w:val="00160BC2"/>
    <w:rsid w:val="001622FB"/>
    <w:rsid w:val="00162616"/>
    <w:rsid w:val="00163561"/>
    <w:rsid w:val="0016433C"/>
    <w:rsid w:val="00165AE8"/>
    <w:rsid w:val="00165BEF"/>
    <w:rsid w:val="00165F22"/>
    <w:rsid w:val="00166565"/>
    <w:rsid w:val="00166DA4"/>
    <w:rsid w:val="0017082A"/>
    <w:rsid w:val="001723D5"/>
    <w:rsid w:val="00172BEE"/>
    <w:rsid w:val="00172E00"/>
    <w:rsid w:val="00172FAF"/>
    <w:rsid w:val="00174613"/>
    <w:rsid w:val="00177F08"/>
    <w:rsid w:val="0018074F"/>
    <w:rsid w:val="00183A21"/>
    <w:rsid w:val="00185A18"/>
    <w:rsid w:val="00186354"/>
    <w:rsid w:val="00186E7A"/>
    <w:rsid w:val="00190C68"/>
    <w:rsid w:val="001945B9"/>
    <w:rsid w:val="00194708"/>
    <w:rsid w:val="00194F03"/>
    <w:rsid w:val="00195EBA"/>
    <w:rsid w:val="00197D71"/>
    <w:rsid w:val="001A0401"/>
    <w:rsid w:val="001A4232"/>
    <w:rsid w:val="001A5A99"/>
    <w:rsid w:val="001B0004"/>
    <w:rsid w:val="001B1608"/>
    <w:rsid w:val="001B168B"/>
    <w:rsid w:val="001B34EF"/>
    <w:rsid w:val="001B3627"/>
    <w:rsid w:val="001B4794"/>
    <w:rsid w:val="001B5BC4"/>
    <w:rsid w:val="001B7688"/>
    <w:rsid w:val="001C0711"/>
    <w:rsid w:val="001C2EAE"/>
    <w:rsid w:val="001C5D8B"/>
    <w:rsid w:val="001C69D6"/>
    <w:rsid w:val="001C788B"/>
    <w:rsid w:val="001D1D35"/>
    <w:rsid w:val="001D2605"/>
    <w:rsid w:val="001D5647"/>
    <w:rsid w:val="001D6519"/>
    <w:rsid w:val="001E06C0"/>
    <w:rsid w:val="001E1167"/>
    <w:rsid w:val="001E1334"/>
    <w:rsid w:val="001E21C0"/>
    <w:rsid w:val="001E280B"/>
    <w:rsid w:val="001E508A"/>
    <w:rsid w:val="001E64AE"/>
    <w:rsid w:val="001F04B4"/>
    <w:rsid w:val="001F116F"/>
    <w:rsid w:val="001F1F32"/>
    <w:rsid w:val="001F2E5E"/>
    <w:rsid w:val="001F2E9B"/>
    <w:rsid w:val="001F37E8"/>
    <w:rsid w:val="001F4DDD"/>
    <w:rsid w:val="001F61A7"/>
    <w:rsid w:val="001F63DE"/>
    <w:rsid w:val="001F6D43"/>
    <w:rsid w:val="001F77C6"/>
    <w:rsid w:val="00201C85"/>
    <w:rsid w:val="0020270D"/>
    <w:rsid w:val="002051E6"/>
    <w:rsid w:val="00205661"/>
    <w:rsid w:val="0021094A"/>
    <w:rsid w:val="00211550"/>
    <w:rsid w:val="00216950"/>
    <w:rsid w:val="002179A6"/>
    <w:rsid w:val="00221463"/>
    <w:rsid w:val="002222AC"/>
    <w:rsid w:val="002237E5"/>
    <w:rsid w:val="00223A10"/>
    <w:rsid w:val="00223A23"/>
    <w:rsid w:val="00225D35"/>
    <w:rsid w:val="0022606B"/>
    <w:rsid w:val="00226E31"/>
    <w:rsid w:val="00232675"/>
    <w:rsid w:val="00237A65"/>
    <w:rsid w:val="0024200D"/>
    <w:rsid w:val="002425BC"/>
    <w:rsid w:val="00242730"/>
    <w:rsid w:val="00242BF9"/>
    <w:rsid w:val="0024485F"/>
    <w:rsid w:val="00246D7D"/>
    <w:rsid w:val="002470F8"/>
    <w:rsid w:val="00247B5C"/>
    <w:rsid w:val="00253282"/>
    <w:rsid w:val="002544A2"/>
    <w:rsid w:val="0025491B"/>
    <w:rsid w:val="002566F5"/>
    <w:rsid w:val="00256C59"/>
    <w:rsid w:val="00262841"/>
    <w:rsid w:val="002651BB"/>
    <w:rsid w:val="00267CB3"/>
    <w:rsid w:val="00270070"/>
    <w:rsid w:val="00273D92"/>
    <w:rsid w:val="002809D0"/>
    <w:rsid w:val="002819A1"/>
    <w:rsid w:val="00284098"/>
    <w:rsid w:val="00284576"/>
    <w:rsid w:val="002853DC"/>
    <w:rsid w:val="0029235B"/>
    <w:rsid w:val="00292A5B"/>
    <w:rsid w:val="002A02C2"/>
    <w:rsid w:val="002A2349"/>
    <w:rsid w:val="002A4A79"/>
    <w:rsid w:val="002A6CC6"/>
    <w:rsid w:val="002B0225"/>
    <w:rsid w:val="002B588E"/>
    <w:rsid w:val="002B625A"/>
    <w:rsid w:val="002B779D"/>
    <w:rsid w:val="002B780A"/>
    <w:rsid w:val="002C0A67"/>
    <w:rsid w:val="002C0C38"/>
    <w:rsid w:val="002C4A3A"/>
    <w:rsid w:val="002C5F9C"/>
    <w:rsid w:val="002C7335"/>
    <w:rsid w:val="002D0E97"/>
    <w:rsid w:val="002D180A"/>
    <w:rsid w:val="002D1CB4"/>
    <w:rsid w:val="002D5545"/>
    <w:rsid w:val="002E30EC"/>
    <w:rsid w:val="002E5AB9"/>
    <w:rsid w:val="002E62E6"/>
    <w:rsid w:val="002F127C"/>
    <w:rsid w:val="002F4498"/>
    <w:rsid w:val="002F56E4"/>
    <w:rsid w:val="002F6890"/>
    <w:rsid w:val="002F7D38"/>
    <w:rsid w:val="0030057D"/>
    <w:rsid w:val="003018C3"/>
    <w:rsid w:val="00302733"/>
    <w:rsid w:val="00302D53"/>
    <w:rsid w:val="00303726"/>
    <w:rsid w:val="00303C8E"/>
    <w:rsid w:val="00303DB5"/>
    <w:rsid w:val="00306752"/>
    <w:rsid w:val="003069B6"/>
    <w:rsid w:val="00307F9C"/>
    <w:rsid w:val="00310DA4"/>
    <w:rsid w:val="00312B7C"/>
    <w:rsid w:val="00315847"/>
    <w:rsid w:val="00317E3D"/>
    <w:rsid w:val="00321FCE"/>
    <w:rsid w:val="00322501"/>
    <w:rsid w:val="00322617"/>
    <w:rsid w:val="00322654"/>
    <w:rsid w:val="003231D4"/>
    <w:rsid w:val="0032358D"/>
    <w:rsid w:val="0032382F"/>
    <w:rsid w:val="003240B1"/>
    <w:rsid w:val="0032448A"/>
    <w:rsid w:val="00325C12"/>
    <w:rsid w:val="003262B6"/>
    <w:rsid w:val="00326A72"/>
    <w:rsid w:val="00326D5C"/>
    <w:rsid w:val="00327AA7"/>
    <w:rsid w:val="00331139"/>
    <w:rsid w:val="00331AE3"/>
    <w:rsid w:val="003332EB"/>
    <w:rsid w:val="00333591"/>
    <w:rsid w:val="00335AD4"/>
    <w:rsid w:val="00335DB4"/>
    <w:rsid w:val="003379D3"/>
    <w:rsid w:val="0034041A"/>
    <w:rsid w:val="00345124"/>
    <w:rsid w:val="003479A6"/>
    <w:rsid w:val="003519EB"/>
    <w:rsid w:val="0035346F"/>
    <w:rsid w:val="00355DC2"/>
    <w:rsid w:val="00356552"/>
    <w:rsid w:val="00357E23"/>
    <w:rsid w:val="00361324"/>
    <w:rsid w:val="00363447"/>
    <w:rsid w:val="003636F7"/>
    <w:rsid w:val="00363FC6"/>
    <w:rsid w:val="003672EC"/>
    <w:rsid w:val="00367E7C"/>
    <w:rsid w:val="00370590"/>
    <w:rsid w:val="003714F4"/>
    <w:rsid w:val="00371524"/>
    <w:rsid w:val="00371551"/>
    <w:rsid w:val="00382083"/>
    <w:rsid w:val="003826E3"/>
    <w:rsid w:val="00383AE4"/>
    <w:rsid w:val="00384850"/>
    <w:rsid w:val="003854A8"/>
    <w:rsid w:val="00391DBF"/>
    <w:rsid w:val="00392715"/>
    <w:rsid w:val="00393888"/>
    <w:rsid w:val="003973D6"/>
    <w:rsid w:val="003A1D8B"/>
    <w:rsid w:val="003A275B"/>
    <w:rsid w:val="003A2E26"/>
    <w:rsid w:val="003A2F13"/>
    <w:rsid w:val="003A39CF"/>
    <w:rsid w:val="003A6DDD"/>
    <w:rsid w:val="003A7052"/>
    <w:rsid w:val="003A70EF"/>
    <w:rsid w:val="003B1705"/>
    <w:rsid w:val="003B2FDF"/>
    <w:rsid w:val="003B6190"/>
    <w:rsid w:val="003C09B9"/>
    <w:rsid w:val="003C1E42"/>
    <w:rsid w:val="003C1FBD"/>
    <w:rsid w:val="003C2212"/>
    <w:rsid w:val="003C2D3B"/>
    <w:rsid w:val="003C49D2"/>
    <w:rsid w:val="003C78D1"/>
    <w:rsid w:val="003D2253"/>
    <w:rsid w:val="003D43E7"/>
    <w:rsid w:val="003D45E4"/>
    <w:rsid w:val="003D6A28"/>
    <w:rsid w:val="003E0FA0"/>
    <w:rsid w:val="003E19C3"/>
    <w:rsid w:val="003E1DDF"/>
    <w:rsid w:val="003E51F8"/>
    <w:rsid w:val="003E6201"/>
    <w:rsid w:val="003E659F"/>
    <w:rsid w:val="003E7558"/>
    <w:rsid w:val="003F2321"/>
    <w:rsid w:val="003F237C"/>
    <w:rsid w:val="003F28C8"/>
    <w:rsid w:val="003F3D4C"/>
    <w:rsid w:val="003F5A22"/>
    <w:rsid w:val="003F6765"/>
    <w:rsid w:val="003F6D3A"/>
    <w:rsid w:val="0040015E"/>
    <w:rsid w:val="0040059F"/>
    <w:rsid w:val="00405C10"/>
    <w:rsid w:val="004078F4"/>
    <w:rsid w:val="00407AB3"/>
    <w:rsid w:val="00410D7B"/>
    <w:rsid w:val="00412082"/>
    <w:rsid w:val="0041219F"/>
    <w:rsid w:val="00413AC2"/>
    <w:rsid w:val="004143B9"/>
    <w:rsid w:val="00415EC7"/>
    <w:rsid w:val="004208EE"/>
    <w:rsid w:val="004226DE"/>
    <w:rsid w:val="00423444"/>
    <w:rsid w:val="00423E49"/>
    <w:rsid w:val="00425690"/>
    <w:rsid w:val="00425758"/>
    <w:rsid w:val="00425AFF"/>
    <w:rsid w:val="00425B7A"/>
    <w:rsid w:val="0042758B"/>
    <w:rsid w:val="00427692"/>
    <w:rsid w:val="004277C3"/>
    <w:rsid w:val="0043288D"/>
    <w:rsid w:val="00432CFD"/>
    <w:rsid w:val="00440D5A"/>
    <w:rsid w:val="00442598"/>
    <w:rsid w:val="0044262F"/>
    <w:rsid w:val="00442BFF"/>
    <w:rsid w:val="00442E30"/>
    <w:rsid w:val="0044310E"/>
    <w:rsid w:val="00445CCA"/>
    <w:rsid w:val="0044612C"/>
    <w:rsid w:val="004504A5"/>
    <w:rsid w:val="00451BE8"/>
    <w:rsid w:val="004525EB"/>
    <w:rsid w:val="00452641"/>
    <w:rsid w:val="00454EFC"/>
    <w:rsid w:val="00455217"/>
    <w:rsid w:val="00455B1B"/>
    <w:rsid w:val="00455B4A"/>
    <w:rsid w:val="00457252"/>
    <w:rsid w:val="00460CE5"/>
    <w:rsid w:val="00461C7A"/>
    <w:rsid w:val="004627EE"/>
    <w:rsid w:val="00463AAA"/>
    <w:rsid w:val="004644CF"/>
    <w:rsid w:val="00467C65"/>
    <w:rsid w:val="00467EC1"/>
    <w:rsid w:val="0047303D"/>
    <w:rsid w:val="0047575E"/>
    <w:rsid w:val="00477905"/>
    <w:rsid w:val="00480694"/>
    <w:rsid w:val="00480F26"/>
    <w:rsid w:val="00484029"/>
    <w:rsid w:val="004840FF"/>
    <w:rsid w:val="004853AC"/>
    <w:rsid w:val="0048703C"/>
    <w:rsid w:val="00487294"/>
    <w:rsid w:val="00487EDF"/>
    <w:rsid w:val="00491C70"/>
    <w:rsid w:val="004935EB"/>
    <w:rsid w:val="00493D2A"/>
    <w:rsid w:val="00493E11"/>
    <w:rsid w:val="00494C1E"/>
    <w:rsid w:val="004956F2"/>
    <w:rsid w:val="004A1283"/>
    <w:rsid w:val="004A1648"/>
    <w:rsid w:val="004A18E8"/>
    <w:rsid w:val="004A18F9"/>
    <w:rsid w:val="004A243E"/>
    <w:rsid w:val="004A3120"/>
    <w:rsid w:val="004A3BCB"/>
    <w:rsid w:val="004A40E0"/>
    <w:rsid w:val="004A552E"/>
    <w:rsid w:val="004A5F1B"/>
    <w:rsid w:val="004A6752"/>
    <w:rsid w:val="004B0B76"/>
    <w:rsid w:val="004B3857"/>
    <w:rsid w:val="004B50C3"/>
    <w:rsid w:val="004B7609"/>
    <w:rsid w:val="004B7EFB"/>
    <w:rsid w:val="004B7F80"/>
    <w:rsid w:val="004C1619"/>
    <w:rsid w:val="004C4ECA"/>
    <w:rsid w:val="004C6F70"/>
    <w:rsid w:val="004C7999"/>
    <w:rsid w:val="004C7BC5"/>
    <w:rsid w:val="004D17D3"/>
    <w:rsid w:val="004D1E1A"/>
    <w:rsid w:val="004D4010"/>
    <w:rsid w:val="004D7CCA"/>
    <w:rsid w:val="004E0B04"/>
    <w:rsid w:val="004E1F75"/>
    <w:rsid w:val="004E45C9"/>
    <w:rsid w:val="004E5317"/>
    <w:rsid w:val="004E640F"/>
    <w:rsid w:val="004F0012"/>
    <w:rsid w:val="004F0102"/>
    <w:rsid w:val="004F0D33"/>
    <w:rsid w:val="004F14D3"/>
    <w:rsid w:val="004F5133"/>
    <w:rsid w:val="004F6896"/>
    <w:rsid w:val="004F6DF9"/>
    <w:rsid w:val="0050211F"/>
    <w:rsid w:val="00502672"/>
    <w:rsid w:val="00504067"/>
    <w:rsid w:val="00505FAF"/>
    <w:rsid w:val="00507364"/>
    <w:rsid w:val="005100E3"/>
    <w:rsid w:val="005105B3"/>
    <w:rsid w:val="00510E46"/>
    <w:rsid w:val="00512393"/>
    <w:rsid w:val="005123C8"/>
    <w:rsid w:val="00514837"/>
    <w:rsid w:val="00515208"/>
    <w:rsid w:val="005166C7"/>
    <w:rsid w:val="00516DAC"/>
    <w:rsid w:val="005233FE"/>
    <w:rsid w:val="005247D4"/>
    <w:rsid w:val="005249E4"/>
    <w:rsid w:val="00524E99"/>
    <w:rsid w:val="00526BF5"/>
    <w:rsid w:val="005301B1"/>
    <w:rsid w:val="0053037E"/>
    <w:rsid w:val="00530D9F"/>
    <w:rsid w:val="00531813"/>
    <w:rsid w:val="00533AF0"/>
    <w:rsid w:val="0053465C"/>
    <w:rsid w:val="005346E2"/>
    <w:rsid w:val="00534DD1"/>
    <w:rsid w:val="00543DA8"/>
    <w:rsid w:val="005442DE"/>
    <w:rsid w:val="0054529F"/>
    <w:rsid w:val="00550D2E"/>
    <w:rsid w:val="0055164F"/>
    <w:rsid w:val="00551B94"/>
    <w:rsid w:val="005522AD"/>
    <w:rsid w:val="00552981"/>
    <w:rsid w:val="00552ACB"/>
    <w:rsid w:val="00552EF3"/>
    <w:rsid w:val="00553942"/>
    <w:rsid w:val="00557472"/>
    <w:rsid w:val="005619AB"/>
    <w:rsid w:val="00564CE7"/>
    <w:rsid w:val="0057064B"/>
    <w:rsid w:val="00570F3D"/>
    <w:rsid w:val="00571263"/>
    <w:rsid w:val="00573ADB"/>
    <w:rsid w:val="0057484B"/>
    <w:rsid w:val="005756A9"/>
    <w:rsid w:val="00580A61"/>
    <w:rsid w:val="00580A85"/>
    <w:rsid w:val="0058125C"/>
    <w:rsid w:val="00582A6A"/>
    <w:rsid w:val="005830DA"/>
    <w:rsid w:val="005847DC"/>
    <w:rsid w:val="00585496"/>
    <w:rsid w:val="00587460"/>
    <w:rsid w:val="00587F2A"/>
    <w:rsid w:val="005943F3"/>
    <w:rsid w:val="00597728"/>
    <w:rsid w:val="005A260D"/>
    <w:rsid w:val="005A2E6D"/>
    <w:rsid w:val="005A4721"/>
    <w:rsid w:val="005A63CD"/>
    <w:rsid w:val="005B1194"/>
    <w:rsid w:val="005B2683"/>
    <w:rsid w:val="005B4CD2"/>
    <w:rsid w:val="005B754D"/>
    <w:rsid w:val="005C3D25"/>
    <w:rsid w:val="005C4585"/>
    <w:rsid w:val="005C77A5"/>
    <w:rsid w:val="005C7C28"/>
    <w:rsid w:val="005D05E7"/>
    <w:rsid w:val="005D067C"/>
    <w:rsid w:val="005D3044"/>
    <w:rsid w:val="005D4CF9"/>
    <w:rsid w:val="005D4EDD"/>
    <w:rsid w:val="005D57FA"/>
    <w:rsid w:val="005D6BC5"/>
    <w:rsid w:val="005E05EC"/>
    <w:rsid w:val="005E651C"/>
    <w:rsid w:val="005F076A"/>
    <w:rsid w:val="005F31A7"/>
    <w:rsid w:val="005F450C"/>
    <w:rsid w:val="005F4F90"/>
    <w:rsid w:val="005F668C"/>
    <w:rsid w:val="005F6F2D"/>
    <w:rsid w:val="00600321"/>
    <w:rsid w:val="00601287"/>
    <w:rsid w:val="00602040"/>
    <w:rsid w:val="006021DB"/>
    <w:rsid w:val="0060443C"/>
    <w:rsid w:val="00605CCC"/>
    <w:rsid w:val="00606B02"/>
    <w:rsid w:val="00606B3B"/>
    <w:rsid w:val="00611269"/>
    <w:rsid w:val="0061151F"/>
    <w:rsid w:val="006119D7"/>
    <w:rsid w:val="006121DE"/>
    <w:rsid w:val="00612358"/>
    <w:rsid w:val="006130EE"/>
    <w:rsid w:val="00613584"/>
    <w:rsid w:val="0061464C"/>
    <w:rsid w:val="00614B98"/>
    <w:rsid w:val="00614D49"/>
    <w:rsid w:val="006157FC"/>
    <w:rsid w:val="00615C9B"/>
    <w:rsid w:val="00617882"/>
    <w:rsid w:val="00617A74"/>
    <w:rsid w:val="00620017"/>
    <w:rsid w:val="00621CBE"/>
    <w:rsid w:val="00622092"/>
    <w:rsid w:val="006220E8"/>
    <w:rsid w:val="006235A8"/>
    <w:rsid w:val="00624626"/>
    <w:rsid w:val="00627BC9"/>
    <w:rsid w:val="00627E0F"/>
    <w:rsid w:val="006308C4"/>
    <w:rsid w:val="006326AE"/>
    <w:rsid w:val="00633494"/>
    <w:rsid w:val="00634BD5"/>
    <w:rsid w:val="00634F2F"/>
    <w:rsid w:val="00635403"/>
    <w:rsid w:val="00635A47"/>
    <w:rsid w:val="0063658B"/>
    <w:rsid w:val="00637648"/>
    <w:rsid w:val="006417C4"/>
    <w:rsid w:val="006423FF"/>
    <w:rsid w:val="00642650"/>
    <w:rsid w:val="0064376A"/>
    <w:rsid w:val="00643DA9"/>
    <w:rsid w:val="00647008"/>
    <w:rsid w:val="00647947"/>
    <w:rsid w:val="00650B16"/>
    <w:rsid w:val="006512FF"/>
    <w:rsid w:val="00651BB0"/>
    <w:rsid w:val="0065235C"/>
    <w:rsid w:val="006529F8"/>
    <w:rsid w:val="00652B38"/>
    <w:rsid w:val="00653088"/>
    <w:rsid w:val="006550BD"/>
    <w:rsid w:val="006572FB"/>
    <w:rsid w:val="0066216A"/>
    <w:rsid w:val="00663330"/>
    <w:rsid w:val="0066425B"/>
    <w:rsid w:val="006662DB"/>
    <w:rsid w:val="006665D2"/>
    <w:rsid w:val="006703D3"/>
    <w:rsid w:val="00673C1C"/>
    <w:rsid w:val="00675CB5"/>
    <w:rsid w:val="0068181B"/>
    <w:rsid w:val="00682481"/>
    <w:rsid w:val="00683D03"/>
    <w:rsid w:val="006842EA"/>
    <w:rsid w:val="00684BE8"/>
    <w:rsid w:val="00685378"/>
    <w:rsid w:val="006871A6"/>
    <w:rsid w:val="0069040A"/>
    <w:rsid w:val="00690E5A"/>
    <w:rsid w:val="00692223"/>
    <w:rsid w:val="0069367F"/>
    <w:rsid w:val="00695877"/>
    <w:rsid w:val="00695E7C"/>
    <w:rsid w:val="00696C61"/>
    <w:rsid w:val="0069733A"/>
    <w:rsid w:val="0069764B"/>
    <w:rsid w:val="00697B3D"/>
    <w:rsid w:val="006A0C23"/>
    <w:rsid w:val="006A25D4"/>
    <w:rsid w:val="006A5FA8"/>
    <w:rsid w:val="006A7272"/>
    <w:rsid w:val="006B220B"/>
    <w:rsid w:val="006B38F6"/>
    <w:rsid w:val="006B4677"/>
    <w:rsid w:val="006B5251"/>
    <w:rsid w:val="006B579C"/>
    <w:rsid w:val="006B61D9"/>
    <w:rsid w:val="006B7B83"/>
    <w:rsid w:val="006C0900"/>
    <w:rsid w:val="006C0D15"/>
    <w:rsid w:val="006C2DFE"/>
    <w:rsid w:val="006C3D3F"/>
    <w:rsid w:val="006C50FA"/>
    <w:rsid w:val="006C6ABF"/>
    <w:rsid w:val="006C7BBD"/>
    <w:rsid w:val="006D18FF"/>
    <w:rsid w:val="006D2EA2"/>
    <w:rsid w:val="006D37FB"/>
    <w:rsid w:val="006D43CC"/>
    <w:rsid w:val="006D47B9"/>
    <w:rsid w:val="006D6277"/>
    <w:rsid w:val="006D6EBD"/>
    <w:rsid w:val="006E10DF"/>
    <w:rsid w:val="006E2CD2"/>
    <w:rsid w:val="006E311E"/>
    <w:rsid w:val="006E7897"/>
    <w:rsid w:val="006F030A"/>
    <w:rsid w:val="006F0D1C"/>
    <w:rsid w:val="006F0E20"/>
    <w:rsid w:val="006F1B5E"/>
    <w:rsid w:val="006F2CD0"/>
    <w:rsid w:val="006F3E8D"/>
    <w:rsid w:val="006F5660"/>
    <w:rsid w:val="006F755E"/>
    <w:rsid w:val="006F7699"/>
    <w:rsid w:val="006F7F24"/>
    <w:rsid w:val="007013D1"/>
    <w:rsid w:val="007056E0"/>
    <w:rsid w:val="0070623E"/>
    <w:rsid w:val="007066A0"/>
    <w:rsid w:val="007067AE"/>
    <w:rsid w:val="00706D37"/>
    <w:rsid w:val="00707429"/>
    <w:rsid w:val="00710E0D"/>
    <w:rsid w:val="007137AA"/>
    <w:rsid w:val="00713954"/>
    <w:rsid w:val="00714D02"/>
    <w:rsid w:val="00715793"/>
    <w:rsid w:val="007164CF"/>
    <w:rsid w:val="0071715F"/>
    <w:rsid w:val="00721214"/>
    <w:rsid w:val="00721C98"/>
    <w:rsid w:val="007232E4"/>
    <w:rsid w:val="00724DC5"/>
    <w:rsid w:val="0072516E"/>
    <w:rsid w:val="007268C5"/>
    <w:rsid w:val="00726FA4"/>
    <w:rsid w:val="00732A17"/>
    <w:rsid w:val="00733031"/>
    <w:rsid w:val="00733571"/>
    <w:rsid w:val="00734B8E"/>
    <w:rsid w:val="0073563B"/>
    <w:rsid w:val="007359CB"/>
    <w:rsid w:val="00735C29"/>
    <w:rsid w:val="00737469"/>
    <w:rsid w:val="00737471"/>
    <w:rsid w:val="0074075A"/>
    <w:rsid w:val="007417AF"/>
    <w:rsid w:val="0074227D"/>
    <w:rsid w:val="00742E30"/>
    <w:rsid w:val="00744359"/>
    <w:rsid w:val="00746A1A"/>
    <w:rsid w:val="00750645"/>
    <w:rsid w:val="00751C78"/>
    <w:rsid w:val="00752016"/>
    <w:rsid w:val="0075217B"/>
    <w:rsid w:val="00753203"/>
    <w:rsid w:val="0075536C"/>
    <w:rsid w:val="00761EB2"/>
    <w:rsid w:val="00762D09"/>
    <w:rsid w:val="00762DC9"/>
    <w:rsid w:val="00764018"/>
    <w:rsid w:val="00764A0C"/>
    <w:rsid w:val="00764F5F"/>
    <w:rsid w:val="00765FF7"/>
    <w:rsid w:val="00766B9C"/>
    <w:rsid w:val="00770AC3"/>
    <w:rsid w:val="00772EAA"/>
    <w:rsid w:val="00776E12"/>
    <w:rsid w:val="0077772A"/>
    <w:rsid w:val="00777F08"/>
    <w:rsid w:val="00780DF1"/>
    <w:rsid w:val="0078126D"/>
    <w:rsid w:val="007823D8"/>
    <w:rsid w:val="00783A3E"/>
    <w:rsid w:val="00785B62"/>
    <w:rsid w:val="0078624F"/>
    <w:rsid w:val="00786F9F"/>
    <w:rsid w:val="00787A5A"/>
    <w:rsid w:val="007920C6"/>
    <w:rsid w:val="00794E84"/>
    <w:rsid w:val="00795747"/>
    <w:rsid w:val="00797368"/>
    <w:rsid w:val="0079774B"/>
    <w:rsid w:val="007A0016"/>
    <w:rsid w:val="007A1274"/>
    <w:rsid w:val="007A1D8A"/>
    <w:rsid w:val="007A2226"/>
    <w:rsid w:val="007A27B7"/>
    <w:rsid w:val="007A2825"/>
    <w:rsid w:val="007A3110"/>
    <w:rsid w:val="007A7754"/>
    <w:rsid w:val="007B04CE"/>
    <w:rsid w:val="007B0B6F"/>
    <w:rsid w:val="007B0B9E"/>
    <w:rsid w:val="007B34B1"/>
    <w:rsid w:val="007B4ACB"/>
    <w:rsid w:val="007B4EDF"/>
    <w:rsid w:val="007B5B03"/>
    <w:rsid w:val="007B776E"/>
    <w:rsid w:val="007C796B"/>
    <w:rsid w:val="007D067F"/>
    <w:rsid w:val="007D17A8"/>
    <w:rsid w:val="007D188B"/>
    <w:rsid w:val="007D39D8"/>
    <w:rsid w:val="007D3FCC"/>
    <w:rsid w:val="007D4EB3"/>
    <w:rsid w:val="007D53AC"/>
    <w:rsid w:val="007D70EA"/>
    <w:rsid w:val="007D73CA"/>
    <w:rsid w:val="007E2963"/>
    <w:rsid w:val="007E3AAC"/>
    <w:rsid w:val="007E3C7C"/>
    <w:rsid w:val="007E5E47"/>
    <w:rsid w:val="007E6262"/>
    <w:rsid w:val="007E6667"/>
    <w:rsid w:val="007E7EFC"/>
    <w:rsid w:val="007F02F6"/>
    <w:rsid w:val="007F1492"/>
    <w:rsid w:val="007F2A6E"/>
    <w:rsid w:val="007F46B5"/>
    <w:rsid w:val="007F4A00"/>
    <w:rsid w:val="007F6D8D"/>
    <w:rsid w:val="00803613"/>
    <w:rsid w:val="008038B5"/>
    <w:rsid w:val="008043F7"/>
    <w:rsid w:val="008057A8"/>
    <w:rsid w:val="00806141"/>
    <w:rsid w:val="008076C1"/>
    <w:rsid w:val="008105E1"/>
    <w:rsid w:val="00810FCE"/>
    <w:rsid w:val="008111A6"/>
    <w:rsid w:val="0081200C"/>
    <w:rsid w:val="0081259C"/>
    <w:rsid w:val="00812CB7"/>
    <w:rsid w:val="00813533"/>
    <w:rsid w:val="00813AB6"/>
    <w:rsid w:val="00813BA4"/>
    <w:rsid w:val="00813E6A"/>
    <w:rsid w:val="00814853"/>
    <w:rsid w:val="0081613D"/>
    <w:rsid w:val="00816F70"/>
    <w:rsid w:val="0082208B"/>
    <w:rsid w:val="008223CC"/>
    <w:rsid w:val="0082423B"/>
    <w:rsid w:val="008254E5"/>
    <w:rsid w:val="00825719"/>
    <w:rsid w:val="0082736C"/>
    <w:rsid w:val="008305AB"/>
    <w:rsid w:val="00833ABB"/>
    <w:rsid w:val="00833B2F"/>
    <w:rsid w:val="00833C8C"/>
    <w:rsid w:val="008344C1"/>
    <w:rsid w:val="008349F1"/>
    <w:rsid w:val="00837BBA"/>
    <w:rsid w:val="00840E30"/>
    <w:rsid w:val="008418BA"/>
    <w:rsid w:val="00844335"/>
    <w:rsid w:val="00845DC5"/>
    <w:rsid w:val="00846449"/>
    <w:rsid w:val="008505E0"/>
    <w:rsid w:val="008528E3"/>
    <w:rsid w:val="0085321A"/>
    <w:rsid w:val="00855F9E"/>
    <w:rsid w:val="00856BF0"/>
    <w:rsid w:val="00856F98"/>
    <w:rsid w:val="008576C9"/>
    <w:rsid w:val="00857AF2"/>
    <w:rsid w:val="0086083F"/>
    <w:rsid w:val="0086220D"/>
    <w:rsid w:val="008625F9"/>
    <w:rsid w:val="0086400A"/>
    <w:rsid w:val="008642D9"/>
    <w:rsid w:val="008666B2"/>
    <w:rsid w:val="008713FF"/>
    <w:rsid w:val="00874303"/>
    <w:rsid w:val="00875620"/>
    <w:rsid w:val="0087771C"/>
    <w:rsid w:val="00877D87"/>
    <w:rsid w:val="00881B20"/>
    <w:rsid w:val="00882CF7"/>
    <w:rsid w:val="00885436"/>
    <w:rsid w:val="008855BE"/>
    <w:rsid w:val="00887D40"/>
    <w:rsid w:val="00890357"/>
    <w:rsid w:val="00890817"/>
    <w:rsid w:val="00893213"/>
    <w:rsid w:val="00894EF5"/>
    <w:rsid w:val="008965F9"/>
    <w:rsid w:val="00897D1B"/>
    <w:rsid w:val="008A08B1"/>
    <w:rsid w:val="008A1349"/>
    <w:rsid w:val="008A1C7C"/>
    <w:rsid w:val="008A5212"/>
    <w:rsid w:val="008B041F"/>
    <w:rsid w:val="008B260F"/>
    <w:rsid w:val="008B45B9"/>
    <w:rsid w:val="008B4EFB"/>
    <w:rsid w:val="008B6428"/>
    <w:rsid w:val="008B6540"/>
    <w:rsid w:val="008B7327"/>
    <w:rsid w:val="008C0343"/>
    <w:rsid w:val="008C0A3F"/>
    <w:rsid w:val="008C42B6"/>
    <w:rsid w:val="008C4B95"/>
    <w:rsid w:val="008C6A95"/>
    <w:rsid w:val="008D0A46"/>
    <w:rsid w:val="008D13F3"/>
    <w:rsid w:val="008D1DBC"/>
    <w:rsid w:val="008D1F9A"/>
    <w:rsid w:val="008D20DE"/>
    <w:rsid w:val="008D22C8"/>
    <w:rsid w:val="008D2D96"/>
    <w:rsid w:val="008D2E40"/>
    <w:rsid w:val="008D3409"/>
    <w:rsid w:val="008D392C"/>
    <w:rsid w:val="008D49C8"/>
    <w:rsid w:val="008D6680"/>
    <w:rsid w:val="008E025E"/>
    <w:rsid w:val="008E0C04"/>
    <w:rsid w:val="008E1A79"/>
    <w:rsid w:val="008E1C83"/>
    <w:rsid w:val="008E2847"/>
    <w:rsid w:val="008E28B9"/>
    <w:rsid w:val="008E2959"/>
    <w:rsid w:val="008E38D9"/>
    <w:rsid w:val="008E3DCD"/>
    <w:rsid w:val="008E3ED9"/>
    <w:rsid w:val="008E4EE6"/>
    <w:rsid w:val="008E764D"/>
    <w:rsid w:val="008E7E90"/>
    <w:rsid w:val="008F359F"/>
    <w:rsid w:val="008F500A"/>
    <w:rsid w:val="008F5EAF"/>
    <w:rsid w:val="008F7354"/>
    <w:rsid w:val="0090062C"/>
    <w:rsid w:val="0090277D"/>
    <w:rsid w:val="00903F99"/>
    <w:rsid w:val="00905D80"/>
    <w:rsid w:val="0091257E"/>
    <w:rsid w:val="00913659"/>
    <w:rsid w:val="009146E0"/>
    <w:rsid w:val="00914CE6"/>
    <w:rsid w:val="00914DD5"/>
    <w:rsid w:val="00915018"/>
    <w:rsid w:val="00915555"/>
    <w:rsid w:val="00917D1B"/>
    <w:rsid w:val="00921D5F"/>
    <w:rsid w:val="00921EB1"/>
    <w:rsid w:val="00924A11"/>
    <w:rsid w:val="00927DE1"/>
    <w:rsid w:val="009303AC"/>
    <w:rsid w:val="0093252F"/>
    <w:rsid w:val="00933665"/>
    <w:rsid w:val="00935942"/>
    <w:rsid w:val="00937618"/>
    <w:rsid w:val="009379AA"/>
    <w:rsid w:val="00940936"/>
    <w:rsid w:val="009466AF"/>
    <w:rsid w:val="009467CE"/>
    <w:rsid w:val="00946CC9"/>
    <w:rsid w:val="0094766A"/>
    <w:rsid w:val="00947752"/>
    <w:rsid w:val="00955224"/>
    <w:rsid w:val="00956D14"/>
    <w:rsid w:val="009575D6"/>
    <w:rsid w:val="009575F4"/>
    <w:rsid w:val="00961B0B"/>
    <w:rsid w:val="00962016"/>
    <w:rsid w:val="009634E0"/>
    <w:rsid w:val="0096371D"/>
    <w:rsid w:val="00964E42"/>
    <w:rsid w:val="0096584E"/>
    <w:rsid w:val="00967971"/>
    <w:rsid w:val="009702D3"/>
    <w:rsid w:val="0097223D"/>
    <w:rsid w:val="009723E6"/>
    <w:rsid w:val="00973895"/>
    <w:rsid w:val="00980443"/>
    <w:rsid w:val="009807EF"/>
    <w:rsid w:val="00981715"/>
    <w:rsid w:val="00981C3F"/>
    <w:rsid w:val="00985C75"/>
    <w:rsid w:val="00986F83"/>
    <w:rsid w:val="009876FB"/>
    <w:rsid w:val="00987B1A"/>
    <w:rsid w:val="00987F84"/>
    <w:rsid w:val="00990934"/>
    <w:rsid w:val="00993209"/>
    <w:rsid w:val="00993761"/>
    <w:rsid w:val="0099481E"/>
    <w:rsid w:val="0099496A"/>
    <w:rsid w:val="00995140"/>
    <w:rsid w:val="00996E60"/>
    <w:rsid w:val="009A0605"/>
    <w:rsid w:val="009A13C0"/>
    <w:rsid w:val="009A2BE9"/>
    <w:rsid w:val="009A56A0"/>
    <w:rsid w:val="009A5E85"/>
    <w:rsid w:val="009A66FD"/>
    <w:rsid w:val="009A6FEB"/>
    <w:rsid w:val="009A7C0A"/>
    <w:rsid w:val="009B174B"/>
    <w:rsid w:val="009B1B24"/>
    <w:rsid w:val="009B1CC7"/>
    <w:rsid w:val="009B5FA9"/>
    <w:rsid w:val="009B6D52"/>
    <w:rsid w:val="009C2276"/>
    <w:rsid w:val="009C233D"/>
    <w:rsid w:val="009C32A7"/>
    <w:rsid w:val="009C5899"/>
    <w:rsid w:val="009C74A1"/>
    <w:rsid w:val="009D03F2"/>
    <w:rsid w:val="009D088B"/>
    <w:rsid w:val="009D127F"/>
    <w:rsid w:val="009D1ED1"/>
    <w:rsid w:val="009D202C"/>
    <w:rsid w:val="009D2DD2"/>
    <w:rsid w:val="009D3284"/>
    <w:rsid w:val="009D3A84"/>
    <w:rsid w:val="009D5A77"/>
    <w:rsid w:val="009D5BA5"/>
    <w:rsid w:val="009D68DF"/>
    <w:rsid w:val="009D7AB8"/>
    <w:rsid w:val="009E10D6"/>
    <w:rsid w:val="009E2C69"/>
    <w:rsid w:val="009E507B"/>
    <w:rsid w:val="009E560F"/>
    <w:rsid w:val="009E7626"/>
    <w:rsid w:val="009F2727"/>
    <w:rsid w:val="009F32CC"/>
    <w:rsid w:val="009F4464"/>
    <w:rsid w:val="009F681E"/>
    <w:rsid w:val="00A0354B"/>
    <w:rsid w:val="00A10123"/>
    <w:rsid w:val="00A10AFF"/>
    <w:rsid w:val="00A134EA"/>
    <w:rsid w:val="00A16258"/>
    <w:rsid w:val="00A17DD7"/>
    <w:rsid w:val="00A23859"/>
    <w:rsid w:val="00A25667"/>
    <w:rsid w:val="00A25E84"/>
    <w:rsid w:val="00A269DB"/>
    <w:rsid w:val="00A271D0"/>
    <w:rsid w:val="00A27325"/>
    <w:rsid w:val="00A319EB"/>
    <w:rsid w:val="00A325E1"/>
    <w:rsid w:val="00A33049"/>
    <w:rsid w:val="00A35B0F"/>
    <w:rsid w:val="00A362BF"/>
    <w:rsid w:val="00A41FD5"/>
    <w:rsid w:val="00A42296"/>
    <w:rsid w:val="00A437BB"/>
    <w:rsid w:val="00A44A71"/>
    <w:rsid w:val="00A45DE4"/>
    <w:rsid w:val="00A465BA"/>
    <w:rsid w:val="00A554B4"/>
    <w:rsid w:val="00A555E3"/>
    <w:rsid w:val="00A56619"/>
    <w:rsid w:val="00A56FD9"/>
    <w:rsid w:val="00A62E68"/>
    <w:rsid w:val="00A63F9B"/>
    <w:rsid w:val="00A63FBA"/>
    <w:rsid w:val="00A64393"/>
    <w:rsid w:val="00A64B8D"/>
    <w:rsid w:val="00A65504"/>
    <w:rsid w:val="00A67531"/>
    <w:rsid w:val="00A72E76"/>
    <w:rsid w:val="00A774D9"/>
    <w:rsid w:val="00A77A2C"/>
    <w:rsid w:val="00A80280"/>
    <w:rsid w:val="00A81F10"/>
    <w:rsid w:val="00A822B2"/>
    <w:rsid w:val="00A827F7"/>
    <w:rsid w:val="00A849B3"/>
    <w:rsid w:val="00A94295"/>
    <w:rsid w:val="00A954F2"/>
    <w:rsid w:val="00A963B2"/>
    <w:rsid w:val="00A97E47"/>
    <w:rsid w:val="00AA2FDC"/>
    <w:rsid w:val="00AA31AE"/>
    <w:rsid w:val="00AA41D7"/>
    <w:rsid w:val="00AA4AE0"/>
    <w:rsid w:val="00AA6C25"/>
    <w:rsid w:val="00AA77D0"/>
    <w:rsid w:val="00AA7CCF"/>
    <w:rsid w:val="00AA7ED0"/>
    <w:rsid w:val="00AB2382"/>
    <w:rsid w:val="00AB2A92"/>
    <w:rsid w:val="00AB37F1"/>
    <w:rsid w:val="00AB6E31"/>
    <w:rsid w:val="00AC08B2"/>
    <w:rsid w:val="00AC1878"/>
    <w:rsid w:val="00AC3A7C"/>
    <w:rsid w:val="00AC5653"/>
    <w:rsid w:val="00AC5B6C"/>
    <w:rsid w:val="00AC6755"/>
    <w:rsid w:val="00AC7527"/>
    <w:rsid w:val="00AC778A"/>
    <w:rsid w:val="00AD05E6"/>
    <w:rsid w:val="00AD0C0E"/>
    <w:rsid w:val="00AD298C"/>
    <w:rsid w:val="00AD32BD"/>
    <w:rsid w:val="00AD3F02"/>
    <w:rsid w:val="00AD4DF9"/>
    <w:rsid w:val="00AE266B"/>
    <w:rsid w:val="00AE26ED"/>
    <w:rsid w:val="00AE3702"/>
    <w:rsid w:val="00AE3991"/>
    <w:rsid w:val="00AE3E59"/>
    <w:rsid w:val="00AE5398"/>
    <w:rsid w:val="00AE6609"/>
    <w:rsid w:val="00AE7433"/>
    <w:rsid w:val="00AF12C3"/>
    <w:rsid w:val="00AF1983"/>
    <w:rsid w:val="00AF1A19"/>
    <w:rsid w:val="00AF2B9E"/>
    <w:rsid w:val="00AF3514"/>
    <w:rsid w:val="00AF47FF"/>
    <w:rsid w:val="00AF4CD2"/>
    <w:rsid w:val="00AF4DA0"/>
    <w:rsid w:val="00AF516D"/>
    <w:rsid w:val="00AF5791"/>
    <w:rsid w:val="00AF663D"/>
    <w:rsid w:val="00AF6FCB"/>
    <w:rsid w:val="00AF72EF"/>
    <w:rsid w:val="00B049A1"/>
    <w:rsid w:val="00B061EE"/>
    <w:rsid w:val="00B06CCC"/>
    <w:rsid w:val="00B075CD"/>
    <w:rsid w:val="00B12151"/>
    <w:rsid w:val="00B12EF1"/>
    <w:rsid w:val="00B1611F"/>
    <w:rsid w:val="00B232AC"/>
    <w:rsid w:val="00B24C52"/>
    <w:rsid w:val="00B27C02"/>
    <w:rsid w:val="00B34619"/>
    <w:rsid w:val="00B364CB"/>
    <w:rsid w:val="00B36B66"/>
    <w:rsid w:val="00B37896"/>
    <w:rsid w:val="00B4043A"/>
    <w:rsid w:val="00B422C2"/>
    <w:rsid w:val="00B42FF7"/>
    <w:rsid w:val="00B43E13"/>
    <w:rsid w:val="00B50AAE"/>
    <w:rsid w:val="00B51BD4"/>
    <w:rsid w:val="00B5217D"/>
    <w:rsid w:val="00B52CBB"/>
    <w:rsid w:val="00B55E49"/>
    <w:rsid w:val="00B56C88"/>
    <w:rsid w:val="00B5721B"/>
    <w:rsid w:val="00B6001E"/>
    <w:rsid w:val="00B61AC0"/>
    <w:rsid w:val="00B62E8B"/>
    <w:rsid w:val="00B655BA"/>
    <w:rsid w:val="00B66D32"/>
    <w:rsid w:val="00B7088E"/>
    <w:rsid w:val="00B70C72"/>
    <w:rsid w:val="00B747C4"/>
    <w:rsid w:val="00B74B4F"/>
    <w:rsid w:val="00B74DEE"/>
    <w:rsid w:val="00B75274"/>
    <w:rsid w:val="00B75E98"/>
    <w:rsid w:val="00B76470"/>
    <w:rsid w:val="00B769FF"/>
    <w:rsid w:val="00B76D6C"/>
    <w:rsid w:val="00B7751E"/>
    <w:rsid w:val="00B86214"/>
    <w:rsid w:val="00B86FCA"/>
    <w:rsid w:val="00B87EBF"/>
    <w:rsid w:val="00B90181"/>
    <w:rsid w:val="00B90F15"/>
    <w:rsid w:val="00B9157B"/>
    <w:rsid w:val="00B922C9"/>
    <w:rsid w:val="00B9371C"/>
    <w:rsid w:val="00B93897"/>
    <w:rsid w:val="00B96C02"/>
    <w:rsid w:val="00BA059D"/>
    <w:rsid w:val="00BA0667"/>
    <w:rsid w:val="00BA07BB"/>
    <w:rsid w:val="00BA1D20"/>
    <w:rsid w:val="00BA2D06"/>
    <w:rsid w:val="00BA3203"/>
    <w:rsid w:val="00BA43AE"/>
    <w:rsid w:val="00BA5B4A"/>
    <w:rsid w:val="00BA5BA7"/>
    <w:rsid w:val="00BA6EB3"/>
    <w:rsid w:val="00BA6F8B"/>
    <w:rsid w:val="00BB0E04"/>
    <w:rsid w:val="00BB1749"/>
    <w:rsid w:val="00BB23E8"/>
    <w:rsid w:val="00BB3126"/>
    <w:rsid w:val="00BB3F8A"/>
    <w:rsid w:val="00BB4178"/>
    <w:rsid w:val="00BB5D40"/>
    <w:rsid w:val="00BB5EAB"/>
    <w:rsid w:val="00BB7EE0"/>
    <w:rsid w:val="00BC0E1B"/>
    <w:rsid w:val="00BC139C"/>
    <w:rsid w:val="00BC169C"/>
    <w:rsid w:val="00BC2D90"/>
    <w:rsid w:val="00BC32E2"/>
    <w:rsid w:val="00BC33F6"/>
    <w:rsid w:val="00BC3773"/>
    <w:rsid w:val="00BC37B0"/>
    <w:rsid w:val="00BC580F"/>
    <w:rsid w:val="00BC58BA"/>
    <w:rsid w:val="00BD0392"/>
    <w:rsid w:val="00BD0925"/>
    <w:rsid w:val="00BD0BFF"/>
    <w:rsid w:val="00BD15B6"/>
    <w:rsid w:val="00BD2562"/>
    <w:rsid w:val="00BD2BE5"/>
    <w:rsid w:val="00BD53FE"/>
    <w:rsid w:val="00BD54B4"/>
    <w:rsid w:val="00BE2A77"/>
    <w:rsid w:val="00BE37CF"/>
    <w:rsid w:val="00BE3B5E"/>
    <w:rsid w:val="00BE680D"/>
    <w:rsid w:val="00BE7F99"/>
    <w:rsid w:val="00BF03B7"/>
    <w:rsid w:val="00BF0F08"/>
    <w:rsid w:val="00BF24A4"/>
    <w:rsid w:val="00BF41E5"/>
    <w:rsid w:val="00BF4538"/>
    <w:rsid w:val="00BF4B9D"/>
    <w:rsid w:val="00BF5D7D"/>
    <w:rsid w:val="00BF5DEE"/>
    <w:rsid w:val="00BF72B3"/>
    <w:rsid w:val="00C0091B"/>
    <w:rsid w:val="00C01907"/>
    <w:rsid w:val="00C068B7"/>
    <w:rsid w:val="00C112CE"/>
    <w:rsid w:val="00C1290C"/>
    <w:rsid w:val="00C1678B"/>
    <w:rsid w:val="00C20E2B"/>
    <w:rsid w:val="00C20EAE"/>
    <w:rsid w:val="00C228FF"/>
    <w:rsid w:val="00C2313C"/>
    <w:rsid w:val="00C25168"/>
    <w:rsid w:val="00C25F9C"/>
    <w:rsid w:val="00C30A87"/>
    <w:rsid w:val="00C317F9"/>
    <w:rsid w:val="00C31E95"/>
    <w:rsid w:val="00C344F6"/>
    <w:rsid w:val="00C34BF2"/>
    <w:rsid w:val="00C4107B"/>
    <w:rsid w:val="00C422C5"/>
    <w:rsid w:val="00C429F3"/>
    <w:rsid w:val="00C4307C"/>
    <w:rsid w:val="00C435CF"/>
    <w:rsid w:val="00C4501C"/>
    <w:rsid w:val="00C5064D"/>
    <w:rsid w:val="00C50A82"/>
    <w:rsid w:val="00C50CDB"/>
    <w:rsid w:val="00C513BF"/>
    <w:rsid w:val="00C53020"/>
    <w:rsid w:val="00C553AE"/>
    <w:rsid w:val="00C55E15"/>
    <w:rsid w:val="00C5743D"/>
    <w:rsid w:val="00C61DA7"/>
    <w:rsid w:val="00C62F98"/>
    <w:rsid w:val="00C705AE"/>
    <w:rsid w:val="00C7149F"/>
    <w:rsid w:val="00C71E21"/>
    <w:rsid w:val="00C72356"/>
    <w:rsid w:val="00C7253D"/>
    <w:rsid w:val="00C726A6"/>
    <w:rsid w:val="00C72EFE"/>
    <w:rsid w:val="00C73583"/>
    <w:rsid w:val="00C749AD"/>
    <w:rsid w:val="00C74B12"/>
    <w:rsid w:val="00C74FF9"/>
    <w:rsid w:val="00C7560A"/>
    <w:rsid w:val="00C759BE"/>
    <w:rsid w:val="00C75ADA"/>
    <w:rsid w:val="00C75E65"/>
    <w:rsid w:val="00C761D9"/>
    <w:rsid w:val="00C76DCE"/>
    <w:rsid w:val="00C776E1"/>
    <w:rsid w:val="00C80F0B"/>
    <w:rsid w:val="00C83ACB"/>
    <w:rsid w:val="00C87284"/>
    <w:rsid w:val="00C87897"/>
    <w:rsid w:val="00C878E3"/>
    <w:rsid w:val="00C87DCD"/>
    <w:rsid w:val="00C87F27"/>
    <w:rsid w:val="00C91235"/>
    <w:rsid w:val="00C92995"/>
    <w:rsid w:val="00C92F06"/>
    <w:rsid w:val="00C93020"/>
    <w:rsid w:val="00C95C9B"/>
    <w:rsid w:val="00C95EFA"/>
    <w:rsid w:val="00C960B2"/>
    <w:rsid w:val="00CA0BE0"/>
    <w:rsid w:val="00CA2800"/>
    <w:rsid w:val="00CA550C"/>
    <w:rsid w:val="00CA560D"/>
    <w:rsid w:val="00CA5692"/>
    <w:rsid w:val="00CA56BE"/>
    <w:rsid w:val="00CA7415"/>
    <w:rsid w:val="00CA754B"/>
    <w:rsid w:val="00CB1E14"/>
    <w:rsid w:val="00CB2188"/>
    <w:rsid w:val="00CB2EDE"/>
    <w:rsid w:val="00CB3559"/>
    <w:rsid w:val="00CB4F54"/>
    <w:rsid w:val="00CB5565"/>
    <w:rsid w:val="00CB5788"/>
    <w:rsid w:val="00CC1218"/>
    <w:rsid w:val="00CC2E50"/>
    <w:rsid w:val="00CC3403"/>
    <w:rsid w:val="00CC4C8F"/>
    <w:rsid w:val="00CC4DD7"/>
    <w:rsid w:val="00CC7FFC"/>
    <w:rsid w:val="00CD001B"/>
    <w:rsid w:val="00CD0672"/>
    <w:rsid w:val="00CD21AC"/>
    <w:rsid w:val="00CD22F7"/>
    <w:rsid w:val="00CD3C00"/>
    <w:rsid w:val="00CD43C0"/>
    <w:rsid w:val="00CD4A99"/>
    <w:rsid w:val="00CD57B6"/>
    <w:rsid w:val="00CD603E"/>
    <w:rsid w:val="00CD77C9"/>
    <w:rsid w:val="00CE0711"/>
    <w:rsid w:val="00CE499C"/>
    <w:rsid w:val="00CE5DE7"/>
    <w:rsid w:val="00CF4635"/>
    <w:rsid w:val="00CF551B"/>
    <w:rsid w:val="00CF6E7D"/>
    <w:rsid w:val="00CF73E1"/>
    <w:rsid w:val="00CF73FC"/>
    <w:rsid w:val="00D024D6"/>
    <w:rsid w:val="00D03F48"/>
    <w:rsid w:val="00D04B6D"/>
    <w:rsid w:val="00D04C0C"/>
    <w:rsid w:val="00D143D5"/>
    <w:rsid w:val="00D1446C"/>
    <w:rsid w:val="00D15B43"/>
    <w:rsid w:val="00D161A6"/>
    <w:rsid w:val="00D165CF"/>
    <w:rsid w:val="00D1700B"/>
    <w:rsid w:val="00D178BB"/>
    <w:rsid w:val="00D2018D"/>
    <w:rsid w:val="00D24155"/>
    <w:rsid w:val="00D2457B"/>
    <w:rsid w:val="00D24EA9"/>
    <w:rsid w:val="00D25208"/>
    <w:rsid w:val="00D26238"/>
    <w:rsid w:val="00D267F2"/>
    <w:rsid w:val="00D3020F"/>
    <w:rsid w:val="00D31070"/>
    <w:rsid w:val="00D315E4"/>
    <w:rsid w:val="00D315EF"/>
    <w:rsid w:val="00D327C7"/>
    <w:rsid w:val="00D32F85"/>
    <w:rsid w:val="00D33EE5"/>
    <w:rsid w:val="00D3646F"/>
    <w:rsid w:val="00D365F4"/>
    <w:rsid w:val="00D376FF"/>
    <w:rsid w:val="00D40478"/>
    <w:rsid w:val="00D418F9"/>
    <w:rsid w:val="00D41BFD"/>
    <w:rsid w:val="00D4555D"/>
    <w:rsid w:val="00D45922"/>
    <w:rsid w:val="00D45DAD"/>
    <w:rsid w:val="00D471F5"/>
    <w:rsid w:val="00D47FFC"/>
    <w:rsid w:val="00D52549"/>
    <w:rsid w:val="00D54C12"/>
    <w:rsid w:val="00D556B8"/>
    <w:rsid w:val="00D57055"/>
    <w:rsid w:val="00D611F2"/>
    <w:rsid w:val="00D61326"/>
    <w:rsid w:val="00D6136D"/>
    <w:rsid w:val="00D620EA"/>
    <w:rsid w:val="00D623AA"/>
    <w:rsid w:val="00D6240B"/>
    <w:rsid w:val="00D64414"/>
    <w:rsid w:val="00D64DB1"/>
    <w:rsid w:val="00D65F27"/>
    <w:rsid w:val="00D667F8"/>
    <w:rsid w:val="00D6777E"/>
    <w:rsid w:val="00D67B2B"/>
    <w:rsid w:val="00D71BCE"/>
    <w:rsid w:val="00D7221B"/>
    <w:rsid w:val="00D72B1E"/>
    <w:rsid w:val="00D75169"/>
    <w:rsid w:val="00D755F6"/>
    <w:rsid w:val="00D766E7"/>
    <w:rsid w:val="00D800BE"/>
    <w:rsid w:val="00D800C7"/>
    <w:rsid w:val="00D80DF3"/>
    <w:rsid w:val="00D8291A"/>
    <w:rsid w:val="00D84293"/>
    <w:rsid w:val="00D8472C"/>
    <w:rsid w:val="00D8473E"/>
    <w:rsid w:val="00D85CC6"/>
    <w:rsid w:val="00D86311"/>
    <w:rsid w:val="00D86A77"/>
    <w:rsid w:val="00D87345"/>
    <w:rsid w:val="00D913E8"/>
    <w:rsid w:val="00D9328F"/>
    <w:rsid w:val="00D9396C"/>
    <w:rsid w:val="00D93A79"/>
    <w:rsid w:val="00D94DBB"/>
    <w:rsid w:val="00D95A33"/>
    <w:rsid w:val="00D95EE5"/>
    <w:rsid w:val="00D9655C"/>
    <w:rsid w:val="00D96881"/>
    <w:rsid w:val="00D97239"/>
    <w:rsid w:val="00DA20DC"/>
    <w:rsid w:val="00DA2D4B"/>
    <w:rsid w:val="00DA2ED5"/>
    <w:rsid w:val="00DA344A"/>
    <w:rsid w:val="00DA3523"/>
    <w:rsid w:val="00DA6D6D"/>
    <w:rsid w:val="00DA7C38"/>
    <w:rsid w:val="00DA7F7A"/>
    <w:rsid w:val="00DB342A"/>
    <w:rsid w:val="00DB5A92"/>
    <w:rsid w:val="00DB6432"/>
    <w:rsid w:val="00DB6816"/>
    <w:rsid w:val="00DB6D13"/>
    <w:rsid w:val="00DB789F"/>
    <w:rsid w:val="00DC206F"/>
    <w:rsid w:val="00DC2242"/>
    <w:rsid w:val="00DC289E"/>
    <w:rsid w:val="00DC2D6B"/>
    <w:rsid w:val="00DC562C"/>
    <w:rsid w:val="00DC5659"/>
    <w:rsid w:val="00DC6A4B"/>
    <w:rsid w:val="00DC6BAC"/>
    <w:rsid w:val="00DC7FE4"/>
    <w:rsid w:val="00DD1177"/>
    <w:rsid w:val="00DD1AE4"/>
    <w:rsid w:val="00DD2008"/>
    <w:rsid w:val="00DD262F"/>
    <w:rsid w:val="00DD49F2"/>
    <w:rsid w:val="00DD5546"/>
    <w:rsid w:val="00DE033B"/>
    <w:rsid w:val="00DE041E"/>
    <w:rsid w:val="00DE16A8"/>
    <w:rsid w:val="00DE2016"/>
    <w:rsid w:val="00DE3228"/>
    <w:rsid w:val="00DE42D9"/>
    <w:rsid w:val="00DE5A9C"/>
    <w:rsid w:val="00DE67C8"/>
    <w:rsid w:val="00DE6E28"/>
    <w:rsid w:val="00DE6F03"/>
    <w:rsid w:val="00DF1B37"/>
    <w:rsid w:val="00DF3052"/>
    <w:rsid w:val="00DF4378"/>
    <w:rsid w:val="00DF5267"/>
    <w:rsid w:val="00DF52AD"/>
    <w:rsid w:val="00DF78A8"/>
    <w:rsid w:val="00E006EB"/>
    <w:rsid w:val="00E01F23"/>
    <w:rsid w:val="00E02BB7"/>
    <w:rsid w:val="00E04732"/>
    <w:rsid w:val="00E05457"/>
    <w:rsid w:val="00E066B1"/>
    <w:rsid w:val="00E10BE5"/>
    <w:rsid w:val="00E153F6"/>
    <w:rsid w:val="00E15A2C"/>
    <w:rsid w:val="00E17545"/>
    <w:rsid w:val="00E20430"/>
    <w:rsid w:val="00E218CE"/>
    <w:rsid w:val="00E21E3A"/>
    <w:rsid w:val="00E223B0"/>
    <w:rsid w:val="00E22E9A"/>
    <w:rsid w:val="00E30572"/>
    <w:rsid w:val="00E31556"/>
    <w:rsid w:val="00E31E9F"/>
    <w:rsid w:val="00E33AAB"/>
    <w:rsid w:val="00E344BF"/>
    <w:rsid w:val="00E377AC"/>
    <w:rsid w:val="00E402E9"/>
    <w:rsid w:val="00E43141"/>
    <w:rsid w:val="00E43DF0"/>
    <w:rsid w:val="00E51250"/>
    <w:rsid w:val="00E517BA"/>
    <w:rsid w:val="00E52B00"/>
    <w:rsid w:val="00E532C0"/>
    <w:rsid w:val="00E55393"/>
    <w:rsid w:val="00E554F8"/>
    <w:rsid w:val="00E558C9"/>
    <w:rsid w:val="00E6008C"/>
    <w:rsid w:val="00E60400"/>
    <w:rsid w:val="00E605EF"/>
    <w:rsid w:val="00E6141A"/>
    <w:rsid w:val="00E61592"/>
    <w:rsid w:val="00E61880"/>
    <w:rsid w:val="00E623CF"/>
    <w:rsid w:val="00E63CEC"/>
    <w:rsid w:val="00E64053"/>
    <w:rsid w:val="00E64250"/>
    <w:rsid w:val="00E64825"/>
    <w:rsid w:val="00E65375"/>
    <w:rsid w:val="00E65547"/>
    <w:rsid w:val="00E65930"/>
    <w:rsid w:val="00E6738C"/>
    <w:rsid w:val="00E83CD6"/>
    <w:rsid w:val="00E84292"/>
    <w:rsid w:val="00E85592"/>
    <w:rsid w:val="00E904D9"/>
    <w:rsid w:val="00E9080E"/>
    <w:rsid w:val="00E921FB"/>
    <w:rsid w:val="00E93C9A"/>
    <w:rsid w:val="00E94AEC"/>
    <w:rsid w:val="00E96A76"/>
    <w:rsid w:val="00EA1707"/>
    <w:rsid w:val="00EA1FB7"/>
    <w:rsid w:val="00EA402D"/>
    <w:rsid w:val="00EA4D75"/>
    <w:rsid w:val="00EA6025"/>
    <w:rsid w:val="00EA698E"/>
    <w:rsid w:val="00EB008A"/>
    <w:rsid w:val="00EB009D"/>
    <w:rsid w:val="00EB1035"/>
    <w:rsid w:val="00EB1427"/>
    <w:rsid w:val="00EB2A46"/>
    <w:rsid w:val="00EB3173"/>
    <w:rsid w:val="00EB3994"/>
    <w:rsid w:val="00EB3FFB"/>
    <w:rsid w:val="00EB4802"/>
    <w:rsid w:val="00EB663A"/>
    <w:rsid w:val="00EC04FB"/>
    <w:rsid w:val="00EC190D"/>
    <w:rsid w:val="00EC2560"/>
    <w:rsid w:val="00EC3375"/>
    <w:rsid w:val="00EC418D"/>
    <w:rsid w:val="00EC50B5"/>
    <w:rsid w:val="00EC515D"/>
    <w:rsid w:val="00EC751A"/>
    <w:rsid w:val="00ED01B4"/>
    <w:rsid w:val="00ED19D3"/>
    <w:rsid w:val="00ED39BC"/>
    <w:rsid w:val="00ED58E5"/>
    <w:rsid w:val="00ED68C7"/>
    <w:rsid w:val="00ED6FF6"/>
    <w:rsid w:val="00EE1C84"/>
    <w:rsid w:val="00EE3087"/>
    <w:rsid w:val="00EE3415"/>
    <w:rsid w:val="00EE34D8"/>
    <w:rsid w:val="00EE522B"/>
    <w:rsid w:val="00EE5337"/>
    <w:rsid w:val="00EE5A5B"/>
    <w:rsid w:val="00EE5C26"/>
    <w:rsid w:val="00EE703F"/>
    <w:rsid w:val="00EE7909"/>
    <w:rsid w:val="00EF0B5E"/>
    <w:rsid w:val="00EF0C3E"/>
    <w:rsid w:val="00EF0E1E"/>
    <w:rsid w:val="00EF1443"/>
    <w:rsid w:val="00EF163E"/>
    <w:rsid w:val="00EF1F53"/>
    <w:rsid w:val="00EF29AE"/>
    <w:rsid w:val="00EF2E98"/>
    <w:rsid w:val="00EF49A8"/>
    <w:rsid w:val="00EF6E7B"/>
    <w:rsid w:val="00F10259"/>
    <w:rsid w:val="00F1152B"/>
    <w:rsid w:val="00F1174D"/>
    <w:rsid w:val="00F13D3E"/>
    <w:rsid w:val="00F141F5"/>
    <w:rsid w:val="00F16468"/>
    <w:rsid w:val="00F1714D"/>
    <w:rsid w:val="00F1779F"/>
    <w:rsid w:val="00F20775"/>
    <w:rsid w:val="00F21609"/>
    <w:rsid w:val="00F21C71"/>
    <w:rsid w:val="00F220FF"/>
    <w:rsid w:val="00F24C56"/>
    <w:rsid w:val="00F26E1B"/>
    <w:rsid w:val="00F30034"/>
    <w:rsid w:val="00F30089"/>
    <w:rsid w:val="00F31397"/>
    <w:rsid w:val="00F32284"/>
    <w:rsid w:val="00F3373F"/>
    <w:rsid w:val="00F33C4B"/>
    <w:rsid w:val="00F34575"/>
    <w:rsid w:val="00F35C93"/>
    <w:rsid w:val="00F41C55"/>
    <w:rsid w:val="00F45725"/>
    <w:rsid w:val="00F471B7"/>
    <w:rsid w:val="00F47B4C"/>
    <w:rsid w:val="00F50C15"/>
    <w:rsid w:val="00F51481"/>
    <w:rsid w:val="00F52776"/>
    <w:rsid w:val="00F53505"/>
    <w:rsid w:val="00F538B6"/>
    <w:rsid w:val="00F54063"/>
    <w:rsid w:val="00F548D1"/>
    <w:rsid w:val="00F60438"/>
    <w:rsid w:val="00F610EA"/>
    <w:rsid w:val="00F61448"/>
    <w:rsid w:val="00F61513"/>
    <w:rsid w:val="00F64CC8"/>
    <w:rsid w:val="00F65820"/>
    <w:rsid w:val="00F667CC"/>
    <w:rsid w:val="00F72BD5"/>
    <w:rsid w:val="00F72F7C"/>
    <w:rsid w:val="00F74097"/>
    <w:rsid w:val="00F75B9D"/>
    <w:rsid w:val="00F75DDF"/>
    <w:rsid w:val="00F8024B"/>
    <w:rsid w:val="00F80B84"/>
    <w:rsid w:val="00F81064"/>
    <w:rsid w:val="00F81275"/>
    <w:rsid w:val="00F81938"/>
    <w:rsid w:val="00F82499"/>
    <w:rsid w:val="00F85FE9"/>
    <w:rsid w:val="00F861B3"/>
    <w:rsid w:val="00F86323"/>
    <w:rsid w:val="00F86497"/>
    <w:rsid w:val="00F86771"/>
    <w:rsid w:val="00F8766D"/>
    <w:rsid w:val="00F9384F"/>
    <w:rsid w:val="00F9538A"/>
    <w:rsid w:val="00FA007E"/>
    <w:rsid w:val="00FA16E9"/>
    <w:rsid w:val="00FA1D75"/>
    <w:rsid w:val="00FA295C"/>
    <w:rsid w:val="00FA52A0"/>
    <w:rsid w:val="00FA5488"/>
    <w:rsid w:val="00FA5F57"/>
    <w:rsid w:val="00FB1461"/>
    <w:rsid w:val="00FB1CA4"/>
    <w:rsid w:val="00FB316C"/>
    <w:rsid w:val="00FB3311"/>
    <w:rsid w:val="00FB36C3"/>
    <w:rsid w:val="00FB3CC8"/>
    <w:rsid w:val="00FB3EB7"/>
    <w:rsid w:val="00FC1B64"/>
    <w:rsid w:val="00FC1B97"/>
    <w:rsid w:val="00FC3DAF"/>
    <w:rsid w:val="00FC4736"/>
    <w:rsid w:val="00FC4C4A"/>
    <w:rsid w:val="00FC63A8"/>
    <w:rsid w:val="00FC66AD"/>
    <w:rsid w:val="00FD01DC"/>
    <w:rsid w:val="00FD1D0F"/>
    <w:rsid w:val="00FD1FB6"/>
    <w:rsid w:val="00FD233A"/>
    <w:rsid w:val="00FD39FD"/>
    <w:rsid w:val="00FD3C22"/>
    <w:rsid w:val="00FD424B"/>
    <w:rsid w:val="00FD5204"/>
    <w:rsid w:val="00FD5DBC"/>
    <w:rsid w:val="00FD632C"/>
    <w:rsid w:val="00FD69A6"/>
    <w:rsid w:val="00FD77C5"/>
    <w:rsid w:val="00FE0B76"/>
    <w:rsid w:val="00FE0EB3"/>
    <w:rsid w:val="00FE18BD"/>
    <w:rsid w:val="00FE23D0"/>
    <w:rsid w:val="00FE28CD"/>
    <w:rsid w:val="00FE3E7D"/>
    <w:rsid w:val="00FF0722"/>
    <w:rsid w:val="00FF105E"/>
    <w:rsid w:val="00FF1274"/>
    <w:rsid w:val="00FF219E"/>
    <w:rsid w:val="00FF22DC"/>
    <w:rsid w:val="00FF280F"/>
    <w:rsid w:val="00FF2B1A"/>
    <w:rsid w:val="00FF6BD7"/>
    <w:rsid w:val="00FF7171"/>
    <w:rsid w:val="01467E5E"/>
    <w:rsid w:val="02FFBA8F"/>
    <w:rsid w:val="03134076"/>
    <w:rsid w:val="034F0B7A"/>
    <w:rsid w:val="05377B18"/>
    <w:rsid w:val="05545FD4"/>
    <w:rsid w:val="05935FAA"/>
    <w:rsid w:val="06881A48"/>
    <w:rsid w:val="077F9C24"/>
    <w:rsid w:val="07DF3BEC"/>
    <w:rsid w:val="08206641"/>
    <w:rsid w:val="086A493A"/>
    <w:rsid w:val="0BEE627D"/>
    <w:rsid w:val="0C22310F"/>
    <w:rsid w:val="0C6E92F1"/>
    <w:rsid w:val="0EAF4C24"/>
    <w:rsid w:val="0EE26D46"/>
    <w:rsid w:val="0FF6CED1"/>
    <w:rsid w:val="10F7283A"/>
    <w:rsid w:val="11301FEB"/>
    <w:rsid w:val="133A0DAC"/>
    <w:rsid w:val="135F2823"/>
    <w:rsid w:val="13616CEC"/>
    <w:rsid w:val="13F55C52"/>
    <w:rsid w:val="147C76DE"/>
    <w:rsid w:val="14F43330"/>
    <w:rsid w:val="15D5520A"/>
    <w:rsid w:val="15EF0EAB"/>
    <w:rsid w:val="16013774"/>
    <w:rsid w:val="160D0C25"/>
    <w:rsid w:val="16BF62D7"/>
    <w:rsid w:val="17356FE0"/>
    <w:rsid w:val="179E3244"/>
    <w:rsid w:val="17C257C5"/>
    <w:rsid w:val="17FFAC59"/>
    <w:rsid w:val="17FFF32D"/>
    <w:rsid w:val="18381BB4"/>
    <w:rsid w:val="18B22BCD"/>
    <w:rsid w:val="194BC0BA"/>
    <w:rsid w:val="197DC690"/>
    <w:rsid w:val="19F32D43"/>
    <w:rsid w:val="1BA710FC"/>
    <w:rsid w:val="1BE5E20E"/>
    <w:rsid w:val="1BFF6E01"/>
    <w:rsid w:val="1CB78668"/>
    <w:rsid w:val="1CBEB60D"/>
    <w:rsid w:val="1D3B236E"/>
    <w:rsid w:val="1DDF0DAE"/>
    <w:rsid w:val="1E0016FF"/>
    <w:rsid w:val="1ECBA2FF"/>
    <w:rsid w:val="1EFA84AB"/>
    <w:rsid w:val="1F5F4ED7"/>
    <w:rsid w:val="1F6D1C8F"/>
    <w:rsid w:val="1F7FBC6F"/>
    <w:rsid w:val="1FE50094"/>
    <w:rsid w:val="1FF9375E"/>
    <w:rsid w:val="20183D93"/>
    <w:rsid w:val="21421AFA"/>
    <w:rsid w:val="21A16792"/>
    <w:rsid w:val="23FB15D4"/>
    <w:rsid w:val="244B4DA1"/>
    <w:rsid w:val="24C65EEA"/>
    <w:rsid w:val="26301CEE"/>
    <w:rsid w:val="26BC1CAF"/>
    <w:rsid w:val="26DA6EA5"/>
    <w:rsid w:val="26EF91EC"/>
    <w:rsid w:val="2745026D"/>
    <w:rsid w:val="2779E153"/>
    <w:rsid w:val="2959155B"/>
    <w:rsid w:val="29FA689B"/>
    <w:rsid w:val="2B1F1209"/>
    <w:rsid w:val="2B8DDD98"/>
    <w:rsid w:val="2D33B1E8"/>
    <w:rsid w:val="2D97463C"/>
    <w:rsid w:val="2DFD1475"/>
    <w:rsid w:val="2DFEC428"/>
    <w:rsid w:val="2EF9B7ED"/>
    <w:rsid w:val="2F56D65B"/>
    <w:rsid w:val="2F725A7B"/>
    <w:rsid w:val="2F877C77"/>
    <w:rsid w:val="2FDDF035"/>
    <w:rsid w:val="2FDFB3A5"/>
    <w:rsid w:val="2FF7A326"/>
    <w:rsid w:val="2FFB3A20"/>
    <w:rsid w:val="2FFD6113"/>
    <w:rsid w:val="30CF0FE3"/>
    <w:rsid w:val="30DD6E47"/>
    <w:rsid w:val="30FBABB5"/>
    <w:rsid w:val="31375315"/>
    <w:rsid w:val="31994052"/>
    <w:rsid w:val="33281446"/>
    <w:rsid w:val="33FB0C34"/>
    <w:rsid w:val="34BE031C"/>
    <w:rsid w:val="351EBD5D"/>
    <w:rsid w:val="356F7B3A"/>
    <w:rsid w:val="35A9540F"/>
    <w:rsid w:val="35DCB66F"/>
    <w:rsid w:val="35F3391B"/>
    <w:rsid w:val="36F7F996"/>
    <w:rsid w:val="375C5D1E"/>
    <w:rsid w:val="37977793"/>
    <w:rsid w:val="37AE1AB4"/>
    <w:rsid w:val="37BE2EEE"/>
    <w:rsid w:val="37FA80BA"/>
    <w:rsid w:val="37FD7D9A"/>
    <w:rsid w:val="397573AD"/>
    <w:rsid w:val="39B747A8"/>
    <w:rsid w:val="39EF62BC"/>
    <w:rsid w:val="3AEBFC1A"/>
    <w:rsid w:val="3AFA8EE4"/>
    <w:rsid w:val="3AFF60FF"/>
    <w:rsid w:val="3B9A7B70"/>
    <w:rsid w:val="3BAF2ED6"/>
    <w:rsid w:val="3BB7BB56"/>
    <w:rsid w:val="3BEC95FD"/>
    <w:rsid w:val="3BFD176E"/>
    <w:rsid w:val="3BFF20E7"/>
    <w:rsid w:val="3C7F9F2C"/>
    <w:rsid w:val="3D0E68DB"/>
    <w:rsid w:val="3DB3BEDF"/>
    <w:rsid w:val="3DE7099D"/>
    <w:rsid w:val="3DEE0A1D"/>
    <w:rsid w:val="3DFB6987"/>
    <w:rsid w:val="3DFDBAD2"/>
    <w:rsid w:val="3DFED899"/>
    <w:rsid w:val="3E3F5B7B"/>
    <w:rsid w:val="3E6FD8A0"/>
    <w:rsid w:val="3E7A18F7"/>
    <w:rsid w:val="3EDD0232"/>
    <w:rsid w:val="3EEF5FB8"/>
    <w:rsid w:val="3EFE994B"/>
    <w:rsid w:val="3F3C03D3"/>
    <w:rsid w:val="3F4FC981"/>
    <w:rsid w:val="3F7B337C"/>
    <w:rsid w:val="3F8C2233"/>
    <w:rsid w:val="3FD7C607"/>
    <w:rsid w:val="3FE7408A"/>
    <w:rsid w:val="3FE9593E"/>
    <w:rsid w:val="3FEA2AB2"/>
    <w:rsid w:val="3FED5A25"/>
    <w:rsid w:val="3FF28FCA"/>
    <w:rsid w:val="3FF3889A"/>
    <w:rsid w:val="3FFBE51E"/>
    <w:rsid w:val="3FFE101A"/>
    <w:rsid w:val="3FFF1DA1"/>
    <w:rsid w:val="3FFF48B0"/>
    <w:rsid w:val="3FFF78C2"/>
    <w:rsid w:val="429005CA"/>
    <w:rsid w:val="42A71CE6"/>
    <w:rsid w:val="43255533"/>
    <w:rsid w:val="452D31F8"/>
    <w:rsid w:val="45941D74"/>
    <w:rsid w:val="45EB0F92"/>
    <w:rsid w:val="46100576"/>
    <w:rsid w:val="463424E7"/>
    <w:rsid w:val="473471F0"/>
    <w:rsid w:val="4806288E"/>
    <w:rsid w:val="4BD01E18"/>
    <w:rsid w:val="4BDADF8A"/>
    <w:rsid w:val="4BF74B95"/>
    <w:rsid w:val="4CE24B3C"/>
    <w:rsid w:val="4CFF8237"/>
    <w:rsid w:val="4D99DB3C"/>
    <w:rsid w:val="4DF165A6"/>
    <w:rsid w:val="4E1C2E88"/>
    <w:rsid w:val="4EE59F15"/>
    <w:rsid w:val="4FAD6417"/>
    <w:rsid w:val="4FDFAA01"/>
    <w:rsid w:val="4FF78CBB"/>
    <w:rsid w:val="505E60B7"/>
    <w:rsid w:val="51BC120D"/>
    <w:rsid w:val="51BE26C1"/>
    <w:rsid w:val="524D13AE"/>
    <w:rsid w:val="537D8752"/>
    <w:rsid w:val="53B7001C"/>
    <w:rsid w:val="53DFC845"/>
    <w:rsid w:val="53FD4ACD"/>
    <w:rsid w:val="54A53877"/>
    <w:rsid w:val="556F67E9"/>
    <w:rsid w:val="55A70F3D"/>
    <w:rsid w:val="55F9E67A"/>
    <w:rsid w:val="55FFA57B"/>
    <w:rsid w:val="56A840A5"/>
    <w:rsid w:val="56ABAA05"/>
    <w:rsid w:val="56C62C63"/>
    <w:rsid w:val="56DD16C2"/>
    <w:rsid w:val="56DF9A0B"/>
    <w:rsid w:val="577D1B87"/>
    <w:rsid w:val="578F2069"/>
    <w:rsid w:val="57F3C4A5"/>
    <w:rsid w:val="57F75FBF"/>
    <w:rsid w:val="587F1DD8"/>
    <w:rsid w:val="594695BF"/>
    <w:rsid w:val="59FA5304"/>
    <w:rsid w:val="5A1847D8"/>
    <w:rsid w:val="5A1E5434"/>
    <w:rsid w:val="5B5BD42F"/>
    <w:rsid w:val="5B5F2778"/>
    <w:rsid w:val="5B778344"/>
    <w:rsid w:val="5B7B5565"/>
    <w:rsid w:val="5B8F4882"/>
    <w:rsid w:val="5BC9DC30"/>
    <w:rsid w:val="5BDC7391"/>
    <w:rsid w:val="5BDF206F"/>
    <w:rsid w:val="5BF354C9"/>
    <w:rsid w:val="5BFE0D15"/>
    <w:rsid w:val="5BFF3614"/>
    <w:rsid w:val="5BFF91FC"/>
    <w:rsid w:val="5C4FFE43"/>
    <w:rsid w:val="5C6FE7B8"/>
    <w:rsid w:val="5C7E2556"/>
    <w:rsid w:val="5CFF200D"/>
    <w:rsid w:val="5D573375"/>
    <w:rsid w:val="5D69A39C"/>
    <w:rsid w:val="5DAFC3A4"/>
    <w:rsid w:val="5DDF945F"/>
    <w:rsid w:val="5DF605BA"/>
    <w:rsid w:val="5DFB1BF4"/>
    <w:rsid w:val="5E1A3E8D"/>
    <w:rsid w:val="5E368690"/>
    <w:rsid w:val="5E9BCC5D"/>
    <w:rsid w:val="5EA5CAF4"/>
    <w:rsid w:val="5ED68626"/>
    <w:rsid w:val="5F6D34EA"/>
    <w:rsid w:val="5F6FF63C"/>
    <w:rsid w:val="5F856A7C"/>
    <w:rsid w:val="5FB6DFB5"/>
    <w:rsid w:val="5FB7BA36"/>
    <w:rsid w:val="5FBB31DC"/>
    <w:rsid w:val="5FBC0472"/>
    <w:rsid w:val="5FCFF263"/>
    <w:rsid w:val="5FDB85A6"/>
    <w:rsid w:val="5FDD4174"/>
    <w:rsid w:val="5FDDC689"/>
    <w:rsid w:val="5FEB7B98"/>
    <w:rsid w:val="5FF285C5"/>
    <w:rsid w:val="5FF72EFD"/>
    <w:rsid w:val="5FFFDEDC"/>
    <w:rsid w:val="6337B43C"/>
    <w:rsid w:val="63782044"/>
    <w:rsid w:val="65717BF6"/>
    <w:rsid w:val="657F3995"/>
    <w:rsid w:val="65ECCD0E"/>
    <w:rsid w:val="66E458D7"/>
    <w:rsid w:val="66FD15FC"/>
    <w:rsid w:val="66FF8E92"/>
    <w:rsid w:val="67346D61"/>
    <w:rsid w:val="675D69F3"/>
    <w:rsid w:val="67FE7F8E"/>
    <w:rsid w:val="69F7E600"/>
    <w:rsid w:val="69FB1D53"/>
    <w:rsid w:val="6A7FD9ED"/>
    <w:rsid w:val="6A947FA1"/>
    <w:rsid w:val="6A9EEA8F"/>
    <w:rsid w:val="6ABD09FB"/>
    <w:rsid w:val="6B1B99AC"/>
    <w:rsid w:val="6B2807B2"/>
    <w:rsid w:val="6B36450B"/>
    <w:rsid w:val="6B57A206"/>
    <w:rsid w:val="6B5D02D5"/>
    <w:rsid w:val="6B7EC62B"/>
    <w:rsid w:val="6BDD281C"/>
    <w:rsid w:val="6BE65782"/>
    <w:rsid w:val="6CBE9699"/>
    <w:rsid w:val="6CC926BE"/>
    <w:rsid w:val="6CFC3181"/>
    <w:rsid w:val="6CFF613F"/>
    <w:rsid w:val="6CFF8CA8"/>
    <w:rsid w:val="6DB5793B"/>
    <w:rsid w:val="6DE5D576"/>
    <w:rsid w:val="6DF6A654"/>
    <w:rsid w:val="6E697787"/>
    <w:rsid w:val="6E7F44DA"/>
    <w:rsid w:val="6EB78C65"/>
    <w:rsid w:val="6ECFE0B7"/>
    <w:rsid w:val="6EE88F9C"/>
    <w:rsid w:val="6EFF9D0F"/>
    <w:rsid w:val="6F5EAEE0"/>
    <w:rsid w:val="6F5F144D"/>
    <w:rsid w:val="6F6009BF"/>
    <w:rsid w:val="6F7C19B5"/>
    <w:rsid w:val="6F7DD6C2"/>
    <w:rsid w:val="6F9E7A76"/>
    <w:rsid w:val="6F9F1E3C"/>
    <w:rsid w:val="6FB75D2C"/>
    <w:rsid w:val="6FBC0533"/>
    <w:rsid w:val="6FBD9004"/>
    <w:rsid w:val="6FC56818"/>
    <w:rsid w:val="6FDC76AD"/>
    <w:rsid w:val="6FDE21ED"/>
    <w:rsid w:val="6FE749FE"/>
    <w:rsid w:val="6FF0747B"/>
    <w:rsid w:val="6FF24667"/>
    <w:rsid w:val="6FF54553"/>
    <w:rsid w:val="6FF77A40"/>
    <w:rsid w:val="6FF79170"/>
    <w:rsid w:val="6FF8E085"/>
    <w:rsid w:val="6FFBE8C1"/>
    <w:rsid w:val="6FFD9CF8"/>
    <w:rsid w:val="6FFE20EF"/>
    <w:rsid w:val="6FFEBC7E"/>
    <w:rsid w:val="6FFF2ECE"/>
    <w:rsid w:val="6FFF7138"/>
    <w:rsid w:val="70BD5D1C"/>
    <w:rsid w:val="70C11085"/>
    <w:rsid w:val="729F4188"/>
    <w:rsid w:val="72BF3616"/>
    <w:rsid w:val="72C842CA"/>
    <w:rsid w:val="72DF5E2A"/>
    <w:rsid w:val="72DFADC1"/>
    <w:rsid w:val="72EEBD56"/>
    <w:rsid w:val="733E656E"/>
    <w:rsid w:val="733FF1EA"/>
    <w:rsid w:val="7349AA14"/>
    <w:rsid w:val="737770B7"/>
    <w:rsid w:val="73BE0BEE"/>
    <w:rsid w:val="73DD83B1"/>
    <w:rsid w:val="73EEE3E2"/>
    <w:rsid w:val="73EF18AE"/>
    <w:rsid w:val="73EF66C1"/>
    <w:rsid w:val="73F70FBD"/>
    <w:rsid w:val="74343D24"/>
    <w:rsid w:val="743E47ED"/>
    <w:rsid w:val="744C7D66"/>
    <w:rsid w:val="74A5AA81"/>
    <w:rsid w:val="74DC8D90"/>
    <w:rsid w:val="75971453"/>
    <w:rsid w:val="75A79D4D"/>
    <w:rsid w:val="75C73327"/>
    <w:rsid w:val="75DC4207"/>
    <w:rsid w:val="7601057E"/>
    <w:rsid w:val="7656599D"/>
    <w:rsid w:val="76BF03E4"/>
    <w:rsid w:val="76BF7888"/>
    <w:rsid w:val="76ED4AF2"/>
    <w:rsid w:val="76F74449"/>
    <w:rsid w:val="76F75B98"/>
    <w:rsid w:val="76F7D0D4"/>
    <w:rsid w:val="76FCE381"/>
    <w:rsid w:val="76FFE466"/>
    <w:rsid w:val="775B6EB2"/>
    <w:rsid w:val="775F7A99"/>
    <w:rsid w:val="7777DDD3"/>
    <w:rsid w:val="777D7B8F"/>
    <w:rsid w:val="7784323B"/>
    <w:rsid w:val="77AE06C8"/>
    <w:rsid w:val="77BEEAE1"/>
    <w:rsid w:val="77DE5A5B"/>
    <w:rsid w:val="77E5F9F1"/>
    <w:rsid w:val="77E9CFBC"/>
    <w:rsid w:val="77F26F9A"/>
    <w:rsid w:val="77F56FAE"/>
    <w:rsid w:val="77FC6FBB"/>
    <w:rsid w:val="77FF208E"/>
    <w:rsid w:val="77FF7AB2"/>
    <w:rsid w:val="77FF7C05"/>
    <w:rsid w:val="78592201"/>
    <w:rsid w:val="78D5F6C2"/>
    <w:rsid w:val="78EF6F9F"/>
    <w:rsid w:val="7967F815"/>
    <w:rsid w:val="79BCCBD4"/>
    <w:rsid w:val="79D1E2B1"/>
    <w:rsid w:val="79DF2AF5"/>
    <w:rsid w:val="79DF9BD7"/>
    <w:rsid w:val="79E78D6D"/>
    <w:rsid w:val="79ED520A"/>
    <w:rsid w:val="79F16E2D"/>
    <w:rsid w:val="79FF1060"/>
    <w:rsid w:val="7A7D1A9D"/>
    <w:rsid w:val="7A8F8779"/>
    <w:rsid w:val="7ABE7CD4"/>
    <w:rsid w:val="7AED367B"/>
    <w:rsid w:val="7AF53384"/>
    <w:rsid w:val="7AFF4294"/>
    <w:rsid w:val="7B0F9F57"/>
    <w:rsid w:val="7B3785C1"/>
    <w:rsid w:val="7B671B12"/>
    <w:rsid w:val="7B6B6FF4"/>
    <w:rsid w:val="7B6FC6C0"/>
    <w:rsid w:val="7B736ADE"/>
    <w:rsid w:val="7B7FB4AA"/>
    <w:rsid w:val="7BBE7F66"/>
    <w:rsid w:val="7BDC2F39"/>
    <w:rsid w:val="7BE64C9A"/>
    <w:rsid w:val="7BE75E65"/>
    <w:rsid w:val="7BF2091A"/>
    <w:rsid w:val="7BF50870"/>
    <w:rsid w:val="7BF77BCB"/>
    <w:rsid w:val="7BFE6769"/>
    <w:rsid w:val="7BFEB9B5"/>
    <w:rsid w:val="7C3F3419"/>
    <w:rsid w:val="7CE78345"/>
    <w:rsid w:val="7CF50D7F"/>
    <w:rsid w:val="7CF75055"/>
    <w:rsid w:val="7CF8AB74"/>
    <w:rsid w:val="7CFA4053"/>
    <w:rsid w:val="7CFA75A3"/>
    <w:rsid w:val="7D7C5ADD"/>
    <w:rsid w:val="7DB7C8A3"/>
    <w:rsid w:val="7DBF7095"/>
    <w:rsid w:val="7DE7F654"/>
    <w:rsid w:val="7DEF4974"/>
    <w:rsid w:val="7DFB138F"/>
    <w:rsid w:val="7DFF73A7"/>
    <w:rsid w:val="7DFF7F2B"/>
    <w:rsid w:val="7DFF7F8D"/>
    <w:rsid w:val="7E4F4E21"/>
    <w:rsid w:val="7E5D8981"/>
    <w:rsid w:val="7E6F4217"/>
    <w:rsid w:val="7E765CE2"/>
    <w:rsid w:val="7E7A4825"/>
    <w:rsid w:val="7E7F61C3"/>
    <w:rsid w:val="7E9D7B64"/>
    <w:rsid w:val="7EB3E516"/>
    <w:rsid w:val="7EDC33BA"/>
    <w:rsid w:val="7EE74F57"/>
    <w:rsid w:val="7EEF6697"/>
    <w:rsid w:val="7EEFAA08"/>
    <w:rsid w:val="7EF5B79A"/>
    <w:rsid w:val="7EF7734B"/>
    <w:rsid w:val="7EFB7953"/>
    <w:rsid w:val="7EFFC94E"/>
    <w:rsid w:val="7F17DDED"/>
    <w:rsid w:val="7F32D5E0"/>
    <w:rsid w:val="7F3ADD52"/>
    <w:rsid w:val="7F3D697A"/>
    <w:rsid w:val="7F3FB967"/>
    <w:rsid w:val="7F5E164A"/>
    <w:rsid w:val="7F6A705B"/>
    <w:rsid w:val="7F6E0C1D"/>
    <w:rsid w:val="7F779526"/>
    <w:rsid w:val="7F7AE2C9"/>
    <w:rsid w:val="7F7B2E40"/>
    <w:rsid w:val="7F7F515E"/>
    <w:rsid w:val="7F96D6A2"/>
    <w:rsid w:val="7FAB0F2C"/>
    <w:rsid w:val="7FB12F29"/>
    <w:rsid w:val="7FB459B8"/>
    <w:rsid w:val="7FB7226D"/>
    <w:rsid w:val="7FB7849D"/>
    <w:rsid w:val="7FBD1834"/>
    <w:rsid w:val="7FBD44FD"/>
    <w:rsid w:val="7FBE5EA0"/>
    <w:rsid w:val="7FBEEDCA"/>
    <w:rsid w:val="7FBFCC17"/>
    <w:rsid w:val="7FBFEFAF"/>
    <w:rsid w:val="7FC76394"/>
    <w:rsid w:val="7FD3EF66"/>
    <w:rsid w:val="7FDD27AD"/>
    <w:rsid w:val="7FDDB3FE"/>
    <w:rsid w:val="7FDEA610"/>
    <w:rsid w:val="7FDEF215"/>
    <w:rsid w:val="7FDEF4EF"/>
    <w:rsid w:val="7FDF665D"/>
    <w:rsid w:val="7FDF83C2"/>
    <w:rsid w:val="7FE752E9"/>
    <w:rsid w:val="7FEF60E7"/>
    <w:rsid w:val="7FEF79E7"/>
    <w:rsid w:val="7FF269E9"/>
    <w:rsid w:val="7FF3219D"/>
    <w:rsid w:val="7FF3CEC6"/>
    <w:rsid w:val="7FF3F66D"/>
    <w:rsid w:val="7FF3FA0F"/>
    <w:rsid w:val="7FF83C28"/>
    <w:rsid w:val="7FFAC2E9"/>
    <w:rsid w:val="7FFB14A0"/>
    <w:rsid w:val="7FFDB898"/>
    <w:rsid w:val="7FFE29B8"/>
    <w:rsid w:val="7FFF186F"/>
    <w:rsid w:val="7FFF1C0C"/>
    <w:rsid w:val="7FFFB338"/>
    <w:rsid w:val="7FFFBB1D"/>
    <w:rsid w:val="7FFFE6D7"/>
    <w:rsid w:val="81932E73"/>
    <w:rsid w:val="87FD010F"/>
    <w:rsid w:val="8DFFE2AC"/>
    <w:rsid w:val="8EEF9C74"/>
    <w:rsid w:val="92FF5E18"/>
    <w:rsid w:val="93A3E7FD"/>
    <w:rsid w:val="97DEE983"/>
    <w:rsid w:val="996E81FF"/>
    <w:rsid w:val="99ED17A2"/>
    <w:rsid w:val="9AFEAF5B"/>
    <w:rsid w:val="9CBEED1F"/>
    <w:rsid w:val="9DB577DE"/>
    <w:rsid w:val="9E768AB9"/>
    <w:rsid w:val="9EBE82CA"/>
    <w:rsid w:val="9F1FE256"/>
    <w:rsid w:val="9F3F3CA9"/>
    <w:rsid w:val="9FDF2BE8"/>
    <w:rsid w:val="9FEE13B4"/>
    <w:rsid w:val="9FFFAC63"/>
    <w:rsid w:val="9FFFE19F"/>
    <w:rsid w:val="A3BF6878"/>
    <w:rsid w:val="A3EF6308"/>
    <w:rsid w:val="A4970012"/>
    <w:rsid w:val="A6A6E3D0"/>
    <w:rsid w:val="A7F77073"/>
    <w:rsid w:val="A97F6352"/>
    <w:rsid w:val="AAFA38F6"/>
    <w:rsid w:val="AB7D7CE1"/>
    <w:rsid w:val="ADEB6084"/>
    <w:rsid w:val="AE6BF0A4"/>
    <w:rsid w:val="AEF7444B"/>
    <w:rsid w:val="AF3B9D72"/>
    <w:rsid w:val="AF6DEA0B"/>
    <w:rsid w:val="AF79AA0E"/>
    <w:rsid w:val="AFCBCDB7"/>
    <w:rsid w:val="AFF944EF"/>
    <w:rsid w:val="B13D0175"/>
    <w:rsid w:val="B37F1656"/>
    <w:rsid w:val="B3A3F80B"/>
    <w:rsid w:val="B3B9710B"/>
    <w:rsid w:val="B5BEB850"/>
    <w:rsid w:val="B5DC610D"/>
    <w:rsid w:val="B6B38BB3"/>
    <w:rsid w:val="B6F70DF2"/>
    <w:rsid w:val="B6FE840E"/>
    <w:rsid w:val="B73C0AE6"/>
    <w:rsid w:val="B78F1CC0"/>
    <w:rsid w:val="B7BB491B"/>
    <w:rsid w:val="B7D99DD7"/>
    <w:rsid w:val="B7ED0039"/>
    <w:rsid w:val="B7FF96A7"/>
    <w:rsid w:val="B7FFA3B0"/>
    <w:rsid w:val="B8FF4147"/>
    <w:rsid w:val="B9AFEE40"/>
    <w:rsid w:val="BA5F8695"/>
    <w:rsid w:val="BAE725C8"/>
    <w:rsid w:val="BB33DEF5"/>
    <w:rsid w:val="BB7E3D4D"/>
    <w:rsid w:val="BB9C2538"/>
    <w:rsid w:val="BBBFD434"/>
    <w:rsid w:val="BBDE6F8D"/>
    <w:rsid w:val="BBFC5EB1"/>
    <w:rsid w:val="BD690442"/>
    <w:rsid w:val="BD7BE50C"/>
    <w:rsid w:val="BD7E1EDA"/>
    <w:rsid w:val="BDD774CA"/>
    <w:rsid w:val="BDD96F8D"/>
    <w:rsid w:val="BDE7C4E9"/>
    <w:rsid w:val="BDFFA973"/>
    <w:rsid w:val="BE72ADBA"/>
    <w:rsid w:val="BE922D1C"/>
    <w:rsid w:val="BEFA720D"/>
    <w:rsid w:val="BF579B77"/>
    <w:rsid w:val="BF7B873D"/>
    <w:rsid w:val="BF7DC290"/>
    <w:rsid w:val="BF7F8D1A"/>
    <w:rsid w:val="BF96C581"/>
    <w:rsid w:val="BFADEE3B"/>
    <w:rsid w:val="BFAF10B4"/>
    <w:rsid w:val="BFB375D8"/>
    <w:rsid w:val="BFBADAFF"/>
    <w:rsid w:val="BFBF055B"/>
    <w:rsid w:val="BFDD7C7B"/>
    <w:rsid w:val="BFEF6065"/>
    <w:rsid w:val="BFF609ED"/>
    <w:rsid w:val="BFF713CC"/>
    <w:rsid w:val="BFF8AAF8"/>
    <w:rsid w:val="BFFD17A2"/>
    <w:rsid w:val="BFFFAFD4"/>
    <w:rsid w:val="C77F1F8E"/>
    <w:rsid w:val="C7CB6B94"/>
    <w:rsid w:val="C7FBD870"/>
    <w:rsid w:val="CBDF77E6"/>
    <w:rsid w:val="CBF92413"/>
    <w:rsid w:val="CE6A767C"/>
    <w:rsid w:val="CE77B2B2"/>
    <w:rsid w:val="CEB7F7EC"/>
    <w:rsid w:val="CEF31CC5"/>
    <w:rsid w:val="CF5D15B3"/>
    <w:rsid w:val="CFBF1E80"/>
    <w:rsid w:val="CFD99093"/>
    <w:rsid w:val="D08B16C0"/>
    <w:rsid w:val="D2DB21A4"/>
    <w:rsid w:val="D3BB4F05"/>
    <w:rsid w:val="D57F20E5"/>
    <w:rsid w:val="D5DD953F"/>
    <w:rsid w:val="D5DF35ED"/>
    <w:rsid w:val="D7FB6C8C"/>
    <w:rsid w:val="D7FF27D0"/>
    <w:rsid w:val="D7FF83FB"/>
    <w:rsid w:val="DAAEA02F"/>
    <w:rsid w:val="DBBE86FF"/>
    <w:rsid w:val="DBCA7954"/>
    <w:rsid w:val="DBE548E1"/>
    <w:rsid w:val="DBEF7CB3"/>
    <w:rsid w:val="DBFCA6DC"/>
    <w:rsid w:val="DBFFEEFA"/>
    <w:rsid w:val="DCDF6744"/>
    <w:rsid w:val="DCF708F0"/>
    <w:rsid w:val="DD6C1E99"/>
    <w:rsid w:val="DD7B1BD2"/>
    <w:rsid w:val="DDBBA878"/>
    <w:rsid w:val="DDBFEEF7"/>
    <w:rsid w:val="DDDBBDBD"/>
    <w:rsid w:val="DDFD1023"/>
    <w:rsid w:val="DE8FCDAB"/>
    <w:rsid w:val="DEFC556A"/>
    <w:rsid w:val="DF2F86B7"/>
    <w:rsid w:val="DF5FC339"/>
    <w:rsid w:val="DF6711C9"/>
    <w:rsid w:val="DF67729D"/>
    <w:rsid w:val="DF737967"/>
    <w:rsid w:val="DF7D08B4"/>
    <w:rsid w:val="DF7FF236"/>
    <w:rsid w:val="DF969984"/>
    <w:rsid w:val="DFB5A797"/>
    <w:rsid w:val="DFB7D87C"/>
    <w:rsid w:val="DFB81CE4"/>
    <w:rsid w:val="DFBFF6EF"/>
    <w:rsid w:val="DFD701CE"/>
    <w:rsid w:val="DFE6279C"/>
    <w:rsid w:val="DFEEC173"/>
    <w:rsid w:val="DFEFD255"/>
    <w:rsid w:val="DFF19AE7"/>
    <w:rsid w:val="DFF43995"/>
    <w:rsid w:val="DFF5438F"/>
    <w:rsid w:val="DFF93DCE"/>
    <w:rsid w:val="DFFA63ED"/>
    <w:rsid w:val="DFFEF283"/>
    <w:rsid w:val="DFFFE479"/>
    <w:rsid w:val="E53FB0B6"/>
    <w:rsid w:val="E56F62C2"/>
    <w:rsid w:val="E579B2D8"/>
    <w:rsid w:val="E63F78BD"/>
    <w:rsid w:val="E69F5A83"/>
    <w:rsid w:val="E6BFCA37"/>
    <w:rsid w:val="E6FFCC41"/>
    <w:rsid w:val="E77D72CC"/>
    <w:rsid w:val="E7BF2EBA"/>
    <w:rsid w:val="E7E8E9E1"/>
    <w:rsid w:val="E7ECC62D"/>
    <w:rsid w:val="E7EF6B78"/>
    <w:rsid w:val="E7F942E0"/>
    <w:rsid w:val="E87DC0DC"/>
    <w:rsid w:val="E97F321C"/>
    <w:rsid w:val="E9CE0DE7"/>
    <w:rsid w:val="EBADCBD4"/>
    <w:rsid w:val="EBADF533"/>
    <w:rsid w:val="EBBFD004"/>
    <w:rsid w:val="EBCFCF55"/>
    <w:rsid w:val="EBDFD800"/>
    <w:rsid w:val="EBFAD46A"/>
    <w:rsid w:val="EC376101"/>
    <w:rsid w:val="ECF74128"/>
    <w:rsid w:val="ED9BC40B"/>
    <w:rsid w:val="EE3B6C4F"/>
    <w:rsid w:val="EE7F4E17"/>
    <w:rsid w:val="EE7FC417"/>
    <w:rsid w:val="EEE392E0"/>
    <w:rsid w:val="EEEFAD1B"/>
    <w:rsid w:val="EEEFB065"/>
    <w:rsid w:val="EF2DF569"/>
    <w:rsid w:val="EF3EA157"/>
    <w:rsid w:val="EF59D46F"/>
    <w:rsid w:val="EF6BDF4B"/>
    <w:rsid w:val="EF7F0E39"/>
    <w:rsid w:val="EF9DF380"/>
    <w:rsid w:val="EFDA8091"/>
    <w:rsid w:val="EFDB3FF5"/>
    <w:rsid w:val="EFEBF8B0"/>
    <w:rsid w:val="EFEFAFA9"/>
    <w:rsid w:val="EFF3F037"/>
    <w:rsid w:val="EFFA3B00"/>
    <w:rsid w:val="EFFDF454"/>
    <w:rsid w:val="F0DEC6F0"/>
    <w:rsid w:val="F17FB7A9"/>
    <w:rsid w:val="F1CFDFD0"/>
    <w:rsid w:val="F1FEC45D"/>
    <w:rsid w:val="F33F4346"/>
    <w:rsid w:val="F3FE7219"/>
    <w:rsid w:val="F3FFE6F1"/>
    <w:rsid w:val="F4B5788F"/>
    <w:rsid w:val="F4BB43D3"/>
    <w:rsid w:val="F57FCAA7"/>
    <w:rsid w:val="F59EF29E"/>
    <w:rsid w:val="F5B82B26"/>
    <w:rsid w:val="F5EB78E4"/>
    <w:rsid w:val="F5F9371B"/>
    <w:rsid w:val="F63FD8B1"/>
    <w:rsid w:val="F65C6711"/>
    <w:rsid w:val="F67D74CF"/>
    <w:rsid w:val="F6B440C3"/>
    <w:rsid w:val="F6DFF467"/>
    <w:rsid w:val="F6EF15A0"/>
    <w:rsid w:val="F6F97877"/>
    <w:rsid w:val="F6FB1FD7"/>
    <w:rsid w:val="F6FCCD32"/>
    <w:rsid w:val="F6FEFF18"/>
    <w:rsid w:val="F6FF9490"/>
    <w:rsid w:val="F73EF4F3"/>
    <w:rsid w:val="F76A38A8"/>
    <w:rsid w:val="F7786270"/>
    <w:rsid w:val="F7BD7630"/>
    <w:rsid w:val="F7BF8F6B"/>
    <w:rsid w:val="F7CB0D7E"/>
    <w:rsid w:val="F7DE4A58"/>
    <w:rsid w:val="F7E630C9"/>
    <w:rsid w:val="F7E76D7C"/>
    <w:rsid w:val="F7EC5612"/>
    <w:rsid w:val="F7EFF950"/>
    <w:rsid w:val="F7F58346"/>
    <w:rsid w:val="F7FC6EDB"/>
    <w:rsid w:val="F7FFA759"/>
    <w:rsid w:val="F8FDD1C4"/>
    <w:rsid w:val="F8FFD1FE"/>
    <w:rsid w:val="F99F4FBC"/>
    <w:rsid w:val="F9F716E7"/>
    <w:rsid w:val="F9F7D9B1"/>
    <w:rsid w:val="F9FBE693"/>
    <w:rsid w:val="F9FCE3BC"/>
    <w:rsid w:val="F9FFA759"/>
    <w:rsid w:val="FA27B545"/>
    <w:rsid w:val="FA8FA641"/>
    <w:rsid w:val="FABFB32F"/>
    <w:rsid w:val="FAEB877F"/>
    <w:rsid w:val="FAF94623"/>
    <w:rsid w:val="FAFD9C8B"/>
    <w:rsid w:val="FAFFEF97"/>
    <w:rsid w:val="FB17657C"/>
    <w:rsid w:val="FB3641B9"/>
    <w:rsid w:val="FB5F0E21"/>
    <w:rsid w:val="FB678C9A"/>
    <w:rsid w:val="FB774ABD"/>
    <w:rsid w:val="FB7FCFE9"/>
    <w:rsid w:val="FBAE4D19"/>
    <w:rsid w:val="FBBA8C5F"/>
    <w:rsid w:val="FBBFA4F7"/>
    <w:rsid w:val="FBBFD462"/>
    <w:rsid w:val="FBCF8468"/>
    <w:rsid w:val="FBD70EBD"/>
    <w:rsid w:val="FBD83CDD"/>
    <w:rsid w:val="FBE5E32E"/>
    <w:rsid w:val="FBED2118"/>
    <w:rsid w:val="FBEF0EDC"/>
    <w:rsid w:val="FBFCE769"/>
    <w:rsid w:val="FBFE15EA"/>
    <w:rsid w:val="FBFF1353"/>
    <w:rsid w:val="FBFF7DE5"/>
    <w:rsid w:val="FBFF8F92"/>
    <w:rsid w:val="FC705A0B"/>
    <w:rsid w:val="FCBFD5A2"/>
    <w:rsid w:val="FCFF840A"/>
    <w:rsid w:val="FD5F33BA"/>
    <w:rsid w:val="FD9A523B"/>
    <w:rsid w:val="FDB39B03"/>
    <w:rsid w:val="FDB94D7B"/>
    <w:rsid w:val="FDBB3C5F"/>
    <w:rsid w:val="FDBBBDE7"/>
    <w:rsid w:val="FDBC8DF0"/>
    <w:rsid w:val="FDBD31ED"/>
    <w:rsid w:val="FDCBA1F9"/>
    <w:rsid w:val="FDD18523"/>
    <w:rsid w:val="FDD79966"/>
    <w:rsid w:val="FDED6A0E"/>
    <w:rsid w:val="FDED7631"/>
    <w:rsid w:val="FDF3B7B9"/>
    <w:rsid w:val="FDF793E6"/>
    <w:rsid w:val="FDF7A318"/>
    <w:rsid w:val="FDF8DB61"/>
    <w:rsid w:val="FDFE1E0B"/>
    <w:rsid w:val="FDFF2519"/>
    <w:rsid w:val="FDFF568B"/>
    <w:rsid w:val="FE1F8C4B"/>
    <w:rsid w:val="FE5FDC8E"/>
    <w:rsid w:val="FE67E002"/>
    <w:rsid w:val="FE7B648B"/>
    <w:rsid w:val="FE7D74DF"/>
    <w:rsid w:val="FE9B836E"/>
    <w:rsid w:val="FEB5C7F1"/>
    <w:rsid w:val="FEB60870"/>
    <w:rsid w:val="FEB78A97"/>
    <w:rsid w:val="FEBCDB7F"/>
    <w:rsid w:val="FEBF3DED"/>
    <w:rsid w:val="FECF2E0A"/>
    <w:rsid w:val="FED7459F"/>
    <w:rsid w:val="FEDB14A7"/>
    <w:rsid w:val="FEDE4928"/>
    <w:rsid w:val="FEDF7BCC"/>
    <w:rsid w:val="FEEF7C87"/>
    <w:rsid w:val="FEEFA66A"/>
    <w:rsid w:val="FEEFC135"/>
    <w:rsid w:val="FEF4EF74"/>
    <w:rsid w:val="FEF7ABD4"/>
    <w:rsid w:val="FEFDD45C"/>
    <w:rsid w:val="FEFF0E70"/>
    <w:rsid w:val="FEFF7583"/>
    <w:rsid w:val="FEFFE509"/>
    <w:rsid w:val="FF130B29"/>
    <w:rsid w:val="FF1D5433"/>
    <w:rsid w:val="FF1FB27F"/>
    <w:rsid w:val="FF3F8EC8"/>
    <w:rsid w:val="FF5BF375"/>
    <w:rsid w:val="FF65BAB8"/>
    <w:rsid w:val="FF6A23A7"/>
    <w:rsid w:val="FF6ABDB6"/>
    <w:rsid w:val="FF6F8C44"/>
    <w:rsid w:val="FF7B7D7D"/>
    <w:rsid w:val="FF7BD48E"/>
    <w:rsid w:val="FF7F0747"/>
    <w:rsid w:val="FF7F676E"/>
    <w:rsid w:val="FF9FD0A0"/>
    <w:rsid w:val="FFAE9688"/>
    <w:rsid w:val="FFAFCA33"/>
    <w:rsid w:val="FFB01480"/>
    <w:rsid w:val="FFB1CBF3"/>
    <w:rsid w:val="FFB5257E"/>
    <w:rsid w:val="FFB80E03"/>
    <w:rsid w:val="FFBE7A8A"/>
    <w:rsid w:val="FFBEDD31"/>
    <w:rsid w:val="FFBF0CA0"/>
    <w:rsid w:val="FFCEB888"/>
    <w:rsid w:val="FFDD17C8"/>
    <w:rsid w:val="FFDF3921"/>
    <w:rsid w:val="FFDF4EDE"/>
    <w:rsid w:val="FFDFFB98"/>
    <w:rsid w:val="FFE82F10"/>
    <w:rsid w:val="FFED372B"/>
    <w:rsid w:val="FFEEE5D3"/>
    <w:rsid w:val="FFF389A2"/>
    <w:rsid w:val="FFF3AD9C"/>
    <w:rsid w:val="FFF7D542"/>
    <w:rsid w:val="FFF9303F"/>
    <w:rsid w:val="FFF99250"/>
    <w:rsid w:val="FFF996DA"/>
    <w:rsid w:val="FFF9BE3A"/>
    <w:rsid w:val="FFFBB5B1"/>
    <w:rsid w:val="FFFD1401"/>
    <w:rsid w:val="FFFE25AD"/>
    <w:rsid w:val="FFFE89A2"/>
    <w:rsid w:val="FFFF463A"/>
    <w:rsid w:val="FFFF62FD"/>
    <w:rsid w:val="FFFF90DD"/>
    <w:rsid w:val="FFFFC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F020B5-FF7B-49F0-9F5F-FE79287B7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uiPriority="1" w:qFormat="1"/>
    <w:lsdException w:name="Subtitle" w:qFormat="1"/>
    <w:lsdException w:name="Hyperlink" w:qFormat="1"/>
    <w:lsdException w:name="Strong" w:uiPriority="22"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uiPriority="99"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uiPriority w:val="1"/>
    <w:qFormat/>
    <w:pPr>
      <w:ind w:firstLine="200"/>
    </w:pPr>
  </w:style>
  <w:style w:type="paragraph" w:styleId="a6">
    <w:name w:val="Plain Text"/>
    <w:basedOn w:val="a"/>
    <w:link w:val="a7"/>
    <w:unhideWhenUsed/>
    <w:qFormat/>
    <w:rPr>
      <w:rFonts w:ascii="等线" w:eastAsia="等线" w:hAnsi="Courier New" w:cs="Courier New"/>
      <w:szCs w:val="22"/>
    </w:rPr>
  </w:style>
  <w:style w:type="paragraph" w:styleId="a8">
    <w:name w:val="footer"/>
    <w:basedOn w:val="a"/>
    <w:link w:val="a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c">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d">
    <w:name w:val="annotation subject"/>
    <w:basedOn w:val="a3"/>
    <w:next w:val="a3"/>
    <w:link w:val="ae"/>
    <w:qFormat/>
    <w:rPr>
      <w:b/>
      <w:bCs/>
    </w:rPr>
  </w:style>
  <w:style w:type="table" w:styleId="af">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Hyperlink"/>
    <w:qFormat/>
    <w:rPr>
      <w:color w:val="0563C1"/>
      <w:u w:val="single"/>
    </w:rPr>
  </w:style>
  <w:style w:type="character" w:styleId="af2">
    <w:name w:val="annotation reference"/>
    <w:qFormat/>
    <w:rPr>
      <w:sz w:val="21"/>
      <w:szCs w:val="21"/>
    </w:rPr>
  </w:style>
  <w:style w:type="character" w:customStyle="1" w:styleId="a4">
    <w:name w:val="批注文字 字符"/>
    <w:link w:val="a3"/>
    <w:qFormat/>
    <w:rPr>
      <w:rFonts w:ascii="Calibri" w:hAnsi="Calibri"/>
      <w:kern w:val="2"/>
      <w:sz w:val="21"/>
      <w:szCs w:val="24"/>
    </w:rPr>
  </w:style>
  <w:style w:type="character" w:customStyle="1" w:styleId="a7">
    <w:name w:val="纯文本 字符"/>
    <w:link w:val="a6"/>
    <w:qFormat/>
    <w:rPr>
      <w:rFonts w:ascii="等线" w:eastAsia="等线" w:hAnsi="Courier New" w:cs="Courier New"/>
      <w:kern w:val="2"/>
      <w:sz w:val="21"/>
      <w:szCs w:val="22"/>
    </w:rPr>
  </w:style>
  <w:style w:type="character" w:customStyle="1" w:styleId="a9">
    <w:name w:val="页脚 字符"/>
    <w:link w:val="a8"/>
    <w:qFormat/>
    <w:rPr>
      <w:rFonts w:ascii="Calibri" w:hAnsi="Calibri"/>
      <w:kern w:val="2"/>
      <w:sz w:val="18"/>
      <w:szCs w:val="18"/>
    </w:rPr>
  </w:style>
  <w:style w:type="character" w:customStyle="1" w:styleId="ab">
    <w:name w:val="页眉 字符"/>
    <w:link w:val="aa"/>
    <w:qFormat/>
    <w:rPr>
      <w:rFonts w:ascii="Calibri" w:hAnsi="Calibri"/>
      <w:kern w:val="2"/>
      <w:sz w:val="18"/>
      <w:szCs w:val="18"/>
    </w:rPr>
  </w:style>
  <w:style w:type="character" w:customStyle="1" w:styleId="HTML0">
    <w:name w:val="HTML 预设格式 字符"/>
    <w:link w:val="HTML"/>
    <w:uiPriority w:val="99"/>
    <w:qFormat/>
    <w:rPr>
      <w:rFonts w:ascii="宋体" w:hAnsi="宋体" w:cs="宋体"/>
      <w:sz w:val="24"/>
      <w:szCs w:val="24"/>
    </w:rPr>
  </w:style>
  <w:style w:type="character" w:customStyle="1" w:styleId="ae">
    <w:name w:val="批注主题 字符"/>
    <w:link w:val="ad"/>
    <w:qFormat/>
    <w:rPr>
      <w:rFonts w:ascii="Calibri" w:hAnsi="Calibri"/>
      <w:b/>
      <w:bCs/>
      <w:kern w:val="2"/>
      <w:sz w:val="21"/>
      <w:szCs w:val="24"/>
    </w:rPr>
  </w:style>
  <w:style w:type="paragraph" w:customStyle="1" w:styleId="1">
    <w:name w:val="修订1"/>
    <w:uiPriority w:val="99"/>
    <w:unhideWhenUsed/>
    <w:qFormat/>
    <w:rPr>
      <w:rFonts w:ascii="Calibri" w:hAnsi="Calibri"/>
      <w:kern w:val="2"/>
      <w:sz w:val="21"/>
      <w:szCs w:val="24"/>
    </w:rPr>
  </w:style>
  <w:style w:type="paragraph" w:styleId="af3">
    <w:name w:val="List Paragraph"/>
    <w:basedOn w:val="a"/>
    <w:uiPriority w:val="99"/>
    <w:qFormat/>
    <w:pPr>
      <w:ind w:firstLineChars="200" w:firstLine="420"/>
    </w:pPr>
    <w:rPr>
      <w:rFonts w:ascii="等线" w:eastAsia="等线" w:hAnsi="等线"/>
      <w:szCs w:val="22"/>
    </w:rPr>
  </w:style>
  <w:style w:type="character" w:customStyle="1" w:styleId="fontstyle01">
    <w:name w:val="fontstyle01"/>
    <w:qFormat/>
    <w:rPr>
      <w:rFonts w:ascii="CIDFont+F10" w:hAnsi="CIDFont+F10" w:hint="default"/>
      <w:color w:val="000000"/>
      <w:sz w:val="32"/>
      <w:szCs w:val="32"/>
    </w:rPr>
  </w:style>
  <w:style w:type="character" w:customStyle="1" w:styleId="10">
    <w:name w:val="未处理的提及1"/>
    <w:uiPriority w:val="99"/>
    <w:unhideWhenUsed/>
    <w:qFormat/>
    <w:rPr>
      <w:color w:val="605E5C"/>
      <w:shd w:val="clear" w:color="auto" w:fill="E1DFDD"/>
    </w:rPr>
  </w:style>
  <w:style w:type="paragraph" w:customStyle="1" w:styleId="2">
    <w:name w:val="修订2"/>
    <w:hidden/>
    <w:uiPriority w:val="99"/>
    <w:unhideWhenUsed/>
    <w:qFormat/>
    <w:rPr>
      <w:rFonts w:ascii="Calibri" w:hAnsi="Calibri"/>
      <w:kern w:val="2"/>
      <w:sz w:val="21"/>
      <w:szCs w:val="24"/>
    </w:rPr>
  </w:style>
  <w:style w:type="paragraph" w:customStyle="1" w:styleId="3">
    <w:name w:val="修订3"/>
    <w:hidden/>
    <w:uiPriority w:val="99"/>
    <w:unhideWhenUsed/>
    <w:qFormat/>
    <w:rPr>
      <w:rFonts w:ascii="Calibri" w:hAnsi="Calibri"/>
      <w:kern w:val="2"/>
      <w:sz w:val="21"/>
      <w:szCs w:val="24"/>
    </w:rPr>
  </w:style>
  <w:style w:type="paragraph" w:customStyle="1" w:styleId="4">
    <w:name w:val="修订4"/>
    <w:hidden/>
    <w:uiPriority w:val="99"/>
    <w:unhideWhenUsed/>
    <w:qFormat/>
    <w:rPr>
      <w:rFonts w:ascii="Calibri" w:hAnsi="Calibri"/>
      <w:kern w:val="2"/>
      <w:sz w:val="21"/>
      <w:szCs w:val="24"/>
    </w:rPr>
  </w:style>
  <w:style w:type="paragraph" w:customStyle="1" w:styleId="5">
    <w:name w:val="修订5"/>
    <w:hidden/>
    <w:uiPriority w:val="99"/>
    <w:unhideWhenUsed/>
    <w:qFormat/>
    <w:rPr>
      <w:rFonts w:ascii="Calibri" w:hAnsi="Calibri"/>
      <w:kern w:val="2"/>
      <w:sz w:val="21"/>
      <w:szCs w:val="24"/>
    </w:rPr>
  </w:style>
  <w:style w:type="paragraph" w:customStyle="1" w:styleId="6">
    <w:name w:val="修订6"/>
    <w:hidden/>
    <w:uiPriority w:val="99"/>
    <w:unhideWhenUsed/>
    <w:qFormat/>
    <w:rPr>
      <w:rFonts w:ascii="Calibri" w:hAnsi="Calibri"/>
      <w:kern w:val="2"/>
      <w:sz w:val="21"/>
      <w:szCs w:val="24"/>
    </w:rPr>
  </w:style>
  <w:style w:type="paragraph" w:customStyle="1" w:styleId="7">
    <w:name w:val="修订7"/>
    <w:hidden/>
    <w:uiPriority w:val="99"/>
    <w:unhideWhenUsed/>
    <w:qFormat/>
    <w:rPr>
      <w:rFonts w:ascii="Calibri" w:hAnsi="Calibri"/>
      <w:kern w:val="2"/>
      <w:sz w:val="21"/>
      <w:szCs w:val="24"/>
    </w:rPr>
  </w:style>
  <w:style w:type="paragraph" w:customStyle="1" w:styleId="8">
    <w:name w:val="修订8"/>
    <w:hidden/>
    <w:uiPriority w:val="99"/>
    <w:unhideWhenUsed/>
    <w:qFormat/>
    <w:rPr>
      <w:rFonts w:ascii="Calibri" w:hAnsi="Calibri"/>
      <w:kern w:val="2"/>
      <w:sz w:val="21"/>
      <w:szCs w:val="24"/>
    </w:rPr>
  </w:style>
  <w:style w:type="paragraph" w:customStyle="1" w:styleId="contenthtml">
    <w:name w:val="content_html"/>
    <w:basedOn w:val="a"/>
    <w:qFormat/>
    <w:pPr>
      <w:widowControl/>
      <w:spacing w:before="100" w:beforeAutospacing="1" w:after="100" w:afterAutospacing="1"/>
      <w:jc w:val="left"/>
    </w:pPr>
    <w:rPr>
      <w:rFonts w:ascii="宋体" w:hAnsi="宋体" w:cs="宋体"/>
      <w:kern w:val="0"/>
      <w:sz w:val="24"/>
    </w:rPr>
  </w:style>
  <w:style w:type="paragraph" w:customStyle="1" w:styleId="9">
    <w:name w:val="修订9"/>
    <w:hidden/>
    <w:uiPriority w:val="99"/>
    <w:unhideWhenUsed/>
    <w:qFormat/>
    <w:rPr>
      <w:rFonts w:ascii="Calibri" w:hAnsi="Calibri"/>
      <w:kern w:val="2"/>
      <w:sz w:val="21"/>
      <w:szCs w:val="24"/>
    </w:rPr>
  </w:style>
  <w:style w:type="paragraph" w:customStyle="1" w:styleId="100">
    <w:name w:val="修订10"/>
    <w:hidden/>
    <w:uiPriority w:val="99"/>
    <w:unhideWhenUsed/>
    <w:qFormat/>
    <w:rPr>
      <w:rFonts w:ascii="Calibri" w:hAnsi="Calibri"/>
      <w:kern w:val="2"/>
      <w:sz w:val="21"/>
      <w:szCs w:val="24"/>
    </w:rPr>
  </w:style>
  <w:style w:type="paragraph" w:customStyle="1" w:styleId="11">
    <w:name w:val="修订11"/>
    <w:hidden/>
    <w:uiPriority w:val="99"/>
    <w:unhideWhenUsed/>
    <w:qFormat/>
    <w:rPr>
      <w:rFonts w:ascii="Calibri" w:hAnsi="Calibri"/>
      <w:kern w:val="2"/>
      <w:sz w:val="21"/>
      <w:szCs w:val="24"/>
    </w:rPr>
  </w:style>
  <w:style w:type="paragraph" w:customStyle="1" w:styleId="12">
    <w:name w:val="修订12"/>
    <w:hidden/>
    <w:uiPriority w:val="99"/>
    <w:unhideWhenUsed/>
    <w:rPr>
      <w:rFonts w:ascii="Calibri" w:hAnsi="Calibri"/>
      <w:kern w:val="2"/>
      <w:sz w:val="21"/>
      <w:szCs w:val="24"/>
    </w:rPr>
  </w:style>
  <w:style w:type="paragraph" w:customStyle="1" w:styleId="13">
    <w:name w:val="修订13"/>
    <w:hidden/>
    <w:uiPriority w:val="99"/>
    <w:unhideWhenUsed/>
    <w:rPr>
      <w:rFonts w:ascii="Calibri" w:hAnsi="Calibri"/>
      <w:kern w:val="2"/>
      <w:sz w:val="21"/>
      <w:szCs w:val="24"/>
    </w:rPr>
  </w:style>
  <w:style w:type="paragraph" w:styleId="af4">
    <w:name w:val="Revision"/>
    <w:hidden/>
    <w:uiPriority w:val="99"/>
    <w:unhideWhenUsed/>
    <w:rsid w:val="003C09B9"/>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6</Pages>
  <Words>710</Words>
  <Characters>4050</Characters>
  <Application>Microsoft Office Word</Application>
  <DocSecurity>0</DocSecurity>
  <Lines>33</Lines>
  <Paragraphs>9</Paragraphs>
  <ScaleCrop>false</ScaleCrop>
  <Company>Organization</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uroica</dc:creator>
  <cp:lastModifiedBy>沈 李思</cp:lastModifiedBy>
  <cp:revision>175</cp:revision>
  <dcterms:created xsi:type="dcterms:W3CDTF">2025-11-17T08:52:00Z</dcterms:created>
  <dcterms:modified xsi:type="dcterms:W3CDTF">2026-04-14T07:08:00Z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10A567A9FBAF8A128423AD68914276AE_43</vt:lpwstr>
  </property>
</Properties>
</file>