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127" w14:textId="77777777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A股</w:t>
      </w:r>
      <w:r w:rsidRPr="00670ACC">
        <w:rPr>
          <w:rFonts w:ascii="宋体" w:eastAsia="宋体" w:hAnsi="宋体"/>
          <w:sz w:val="24"/>
        </w:rPr>
        <w:t>代码：688</w:t>
      </w:r>
      <w:r w:rsidRPr="00670ACC">
        <w:rPr>
          <w:rFonts w:ascii="宋体" w:eastAsia="宋体" w:hAnsi="宋体" w:hint="eastAsia"/>
          <w:sz w:val="24"/>
        </w:rPr>
        <w:t>428                                A股简称：诺诚健华</w:t>
      </w:r>
    </w:p>
    <w:p w14:paraId="71C7C89C" w14:textId="060D705F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港股代码：09969                                 港股简称：诺诚健华</w:t>
      </w:r>
      <w:r w:rsidRPr="00670ACC">
        <w:rPr>
          <w:rFonts w:ascii="宋体" w:eastAsia="宋体" w:hAnsi="宋体"/>
          <w:sz w:val="24"/>
        </w:rPr>
        <w:t xml:space="preserve">        </w:t>
      </w:r>
    </w:p>
    <w:p w14:paraId="54E51918" w14:textId="77777777" w:rsidR="00C33E13" w:rsidRPr="00C33E13" w:rsidRDefault="00C33E1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</w:p>
    <w:p w14:paraId="18B2ED2C" w14:textId="4C1236A9" w:rsidR="000A5483" w:rsidRPr="00C33E13" w:rsidRDefault="001A165A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proofErr w:type="gramStart"/>
      <w:r w:rsidRPr="00C33E13">
        <w:rPr>
          <w:rFonts w:ascii="宋体" w:eastAsia="宋体" w:hAnsi="宋体" w:hint="eastAsia"/>
          <w:b/>
          <w:sz w:val="32"/>
        </w:rPr>
        <w:t>诺诚健</w:t>
      </w:r>
      <w:proofErr w:type="gramEnd"/>
      <w:r w:rsidRPr="00C33E13">
        <w:rPr>
          <w:rFonts w:ascii="宋体" w:eastAsia="宋体" w:hAnsi="宋体" w:hint="eastAsia"/>
          <w:b/>
          <w:sz w:val="32"/>
        </w:rPr>
        <w:t>华医药有限公司</w:t>
      </w:r>
    </w:p>
    <w:p w14:paraId="234176AB" w14:textId="77777777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投资者关系活动记录表</w:t>
      </w:r>
    </w:p>
    <w:p w14:paraId="2172551D" w14:textId="75CAF946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（</w:t>
      </w:r>
      <w:r w:rsidR="00000D03" w:rsidRPr="00C33E13">
        <w:rPr>
          <w:rFonts w:ascii="宋体" w:eastAsia="宋体" w:hAnsi="宋体" w:hint="eastAsia"/>
          <w:b/>
          <w:sz w:val="32"/>
        </w:rPr>
        <w:t>20</w:t>
      </w:r>
      <w:r w:rsidR="00881792" w:rsidRPr="00C33E13">
        <w:rPr>
          <w:rFonts w:ascii="宋体" w:eastAsia="宋体" w:hAnsi="宋体" w:hint="eastAsia"/>
          <w:b/>
          <w:sz w:val="32"/>
        </w:rPr>
        <w:t>2</w:t>
      </w:r>
      <w:r w:rsidR="00B36F7C">
        <w:rPr>
          <w:rFonts w:ascii="宋体" w:eastAsia="宋体" w:hAnsi="宋体" w:hint="eastAsia"/>
          <w:b/>
          <w:sz w:val="32"/>
        </w:rPr>
        <w:t>6</w:t>
      </w:r>
      <w:r w:rsidRPr="00C33E13">
        <w:rPr>
          <w:rFonts w:ascii="宋体" w:eastAsia="宋体" w:hAnsi="宋体"/>
          <w:b/>
          <w:sz w:val="32"/>
        </w:rPr>
        <w:t>年</w:t>
      </w:r>
      <w:r w:rsidR="000A4ABF">
        <w:rPr>
          <w:rFonts w:ascii="宋体" w:eastAsia="宋体" w:hAnsi="宋体" w:hint="eastAsia"/>
          <w:b/>
          <w:sz w:val="32"/>
        </w:rPr>
        <w:t>4</w:t>
      </w:r>
      <w:r w:rsidRPr="00C33E13">
        <w:rPr>
          <w:rFonts w:ascii="宋体" w:eastAsia="宋体" w:hAnsi="宋体"/>
          <w:b/>
          <w:sz w:val="32"/>
        </w:rPr>
        <w:t>月</w:t>
      </w:r>
      <w:r w:rsidR="000A4ABF">
        <w:rPr>
          <w:rFonts w:ascii="宋体" w:eastAsia="宋体" w:hAnsi="宋体" w:hint="eastAsia"/>
          <w:b/>
          <w:sz w:val="32"/>
        </w:rPr>
        <w:t>24</w:t>
      </w:r>
      <w:r w:rsidR="00782A94" w:rsidRPr="00C33E13">
        <w:rPr>
          <w:rFonts w:ascii="宋体" w:eastAsia="宋体" w:hAnsi="宋体" w:hint="eastAsia"/>
          <w:b/>
          <w:sz w:val="32"/>
        </w:rPr>
        <w:t>日</w:t>
      </w:r>
      <w:r w:rsidRPr="00C33E13">
        <w:rPr>
          <w:rFonts w:ascii="宋体" w:eastAsia="宋体" w:hAnsi="宋体"/>
          <w:b/>
          <w:sz w:val="32"/>
        </w:rPr>
        <w:t>）</w:t>
      </w:r>
    </w:p>
    <w:p w14:paraId="3A380EF4" w14:textId="5FF4C40E" w:rsidR="00EB7097" w:rsidRPr="00C33E13" w:rsidRDefault="00EB7097" w:rsidP="000A5483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A5483" w:rsidRPr="00C33E13" w14:paraId="4D2EF966" w14:textId="77777777" w:rsidTr="00A30979">
        <w:tc>
          <w:tcPr>
            <w:tcW w:w="1555" w:type="dxa"/>
            <w:vAlign w:val="center"/>
          </w:tcPr>
          <w:p w14:paraId="13A2832E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5C8F3BB3" w14:textId="49B92E4C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/>
                <w:sz w:val="24"/>
              </w:rPr>
              <w:t>□</w:t>
            </w:r>
            <w:r w:rsidR="000A5483" w:rsidRPr="00C33E13">
              <w:rPr>
                <w:rFonts w:ascii="宋体" w:eastAsia="宋体" w:hAnsi="宋体"/>
                <w:sz w:val="24"/>
              </w:rPr>
              <w:t>特定对象调研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□分析师会议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□媒体采访</w:t>
            </w:r>
          </w:p>
          <w:p w14:paraId="7DF22082" w14:textId="3913F5AE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业绩说明会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□新闻发布会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□路演活动</w:t>
            </w:r>
          </w:p>
          <w:p w14:paraId="4CD61D4D" w14:textId="77777777" w:rsidR="000A5483" w:rsidRPr="00C33E13" w:rsidRDefault="005302C6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□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现场参观</w:t>
            </w:r>
            <w:r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□其他（ ）</w:t>
            </w:r>
          </w:p>
        </w:tc>
      </w:tr>
      <w:tr w:rsidR="000A5483" w:rsidRPr="00C33E13" w14:paraId="46078159" w14:textId="77777777" w:rsidTr="00A30979">
        <w:tc>
          <w:tcPr>
            <w:tcW w:w="1555" w:type="dxa"/>
            <w:vAlign w:val="center"/>
          </w:tcPr>
          <w:p w14:paraId="1E22A383" w14:textId="77777777" w:rsidR="00C93AD4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参与单位</w:t>
            </w:r>
          </w:p>
          <w:p w14:paraId="31E789D2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41" w:type="dxa"/>
            <w:vAlign w:val="center"/>
          </w:tcPr>
          <w:p w14:paraId="6559EDDF" w14:textId="7CF21BA1" w:rsidR="009129ED" w:rsidRPr="00C33E13" w:rsidRDefault="00EE683E" w:rsidP="00FC656F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参与业绩说明会的投资者</w:t>
            </w:r>
          </w:p>
        </w:tc>
      </w:tr>
      <w:tr w:rsidR="000A5483" w:rsidRPr="00C33E13" w14:paraId="1E5D6765" w14:textId="77777777" w:rsidTr="002E5932">
        <w:trPr>
          <w:trHeight w:val="754"/>
        </w:trPr>
        <w:tc>
          <w:tcPr>
            <w:tcW w:w="1555" w:type="dxa"/>
            <w:vAlign w:val="center"/>
          </w:tcPr>
          <w:p w14:paraId="28FA109F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1C5C5CB6" w14:textId="0B220A3E" w:rsidR="000A5483" w:rsidRPr="00C33E13" w:rsidRDefault="0027181C" w:rsidP="00A5108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20</w:t>
            </w:r>
            <w:r w:rsidR="00881792" w:rsidRPr="00C33E13">
              <w:rPr>
                <w:rFonts w:ascii="宋体" w:eastAsia="宋体" w:hAnsi="宋体"/>
                <w:sz w:val="24"/>
              </w:rPr>
              <w:t>2</w:t>
            </w:r>
            <w:r w:rsidR="00B36F7C">
              <w:rPr>
                <w:rFonts w:ascii="宋体" w:eastAsia="宋体" w:hAnsi="宋体" w:hint="eastAsia"/>
                <w:sz w:val="24"/>
              </w:rPr>
              <w:t>6</w:t>
            </w:r>
            <w:r w:rsidRPr="00C33E13">
              <w:rPr>
                <w:rFonts w:ascii="宋体" w:eastAsia="宋体" w:hAnsi="宋体" w:hint="eastAsia"/>
                <w:sz w:val="24"/>
              </w:rPr>
              <w:t>年</w:t>
            </w:r>
            <w:r w:rsidR="000A4ABF">
              <w:rPr>
                <w:rFonts w:ascii="宋体" w:eastAsia="宋体" w:hAnsi="宋体" w:hint="eastAsia"/>
                <w:sz w:val="24"/>
              </w:rPr>
              <w:t>4</w:t>
            </w:r>
            <w:r w:rsidRPr="00C33E13">
              <w:rPr>
                <w:rFonts w:ascii="宋体" w:eastAsia="宋体" w:hAnsi="宋体" w:hint="eastAsia"/>
                <w:sz w:val="24"/>
              </w:rPr>
              <w:t>月</w:t>
            </w:r>
            <w:r w:rsidR="000A4ABF">
              <w:rPr>
                <w:rFonts w:ascii="宋体" w:eastAsia="宋体" w:hAnsi="宋体" w:hint="eastAsia"/>
                <w:sz w:val="24"/>
              </w:rPr>
              <w:t>24</w:t>
            </w:r>
            <w:r w:rsidR="00881792" w:rsidRPr="00C33E13">
              <w:rPr>
                <w:rFonts w:ascii="宋体" w:eastAsia="宋体" w:hAnsi="宋体" w:hint="eastAsia"/>
                <w:sz w:val="24"/>
              </w:rPr>
              <w:t>日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11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：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00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-1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2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：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00</w:t>
            </w:r>
          </w:p>
        </w:tc>
      </w:tr>
      <w:tr w:rsidR="000A5483" w:rsidRPr="00C33E13" w14:paraId="10CE7C71" w14:textId="77777777" w:rsidTr="002E5932">
        <w:trPr>
          <w:trHeight w:val="706"/>
        </w:trPr>
        <w:tc>
          <w:tcPr>
            <w:tcW w:w="1555" w:type="dxa"/>
            <w:vAlign w:val="center"/>
          </w:tcPr>
          <w:p w14:paraId="005446CA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6741" w:type="dxa"/>
            <w:vAlign w:val="center"/>
          </w:tcPr>
          <w:p w14:paraId="3C2C7698" w14:textId="37EB8AA7" w:rsidR="0032355A" w:rsidRPr="00C33E13" w:rsidRDefault="00532FFF" w:rsidP="00532FFF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 w:rsidRPr="00532FFF">
              <w:rPr>
                <w:rFonts w:ascii="宋体" w:eastAsia="宋体" w:hAnsi="宋体" w:hint="eastAsia"/>
                <w:sz w:val="24"/>
              </w:rPr>
              <w:t>上海证券交易所</w:t>
            </w:r>
            <w:proofErr w:type="gramStart"/>
            <w:r w:rsidRPr="00532FFF">
              <w:rPr>
                <w:rFonts w:ascii="宋体" w:eastAsia="宋体" w:hAnsi="宋体" w:hint="eastAsia"/>
                <w:sz w:val="24"/>
              </w:rPr>
              <w:t>上证路演</w:t>
            </w:r>
            <w:proofErr w:type="gramEnd"/>
            <w:r w:rsidRPr="00532FFF">
              <w:rPr>
                <w:rFonts w:ascii="宋体" w:eastAsia="宋体" w:hAnsi="宋体" w:hint="eastAsia"/>
                <w:sz w:val="24"/>
              </w:rPr>
              <w:t>中心（http://roadshow.sseinfo.com）</w:t>
            </w:r>
          </w:p>
        </w:tc>
      </w:tr>
      <w:tr w:rsidR="000A5483" w:rsidRPr="00C33E13" w14:paraId="42CA5398" w14:textId="77777777" w:rsidTr="002E5932">
        <w:trPr>
          <w:trHeight w:val="985"/>
        </w:trPr>
        <w:tc>
          <w:tcPr>
            <w:tcW w:w="1555" w:type="dxa"/>
            <w:vAlign w:val="center"/>
          </w:tcPr>
          <w:p w14:paraId="5C88A708" w14:textId="0F5D9BCB" w:rsidR="000A5483" w:rsidRPr="00C33E13" w:rsidRDefault="00F52CD2" w:rsidP="008956E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公司接待人员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6741" w:type="dxa"/>
            <w:vAlign w:val="center"/>
          </w:tcPr>
          <w:p w14:paraId="7A8D03AA" w14:textId="6C3F69B7" w:rsidR="00066291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董事会主席兼行政总裁</w:t>
            </w:r>
            <w:r w:rsidR="00BA6BA6" w:rsidRPr="00C33E13">
              <w:rPr>
                <w:rFonts w:ascii="宋体" w:eastAsia="宋体" w:hAnsi="宋体" w:hint="eastAsia"/>
                <w:sz w:val="24"/>
              </w:rPr>
              <w:t>：</w:t>
            </w:r>
            <w:proofErr w:type="spellStart"/>
            <w:r w:rsidRPr="00C33E13">
              <w:rPr>
                <w:rFonts w:ascii="宋体" w:eastAsia="宋体" w:hAnsi="宋体"/>
                <w:sz w:val="24"/>
              </w:rPr>
              <w:t>Jisong</w:t>
            </w:r>
            <w:proofErr w:type="spellEnd"/>
            <w:r w:rsidRPr="00C33E13">
              <w:rPr>
                <w:rFonts w:ascii="宋体" w:eastAsia="宋体" w:hAnsi="宋体"/>
                <w:sz w:val="24"/>
              </w:rPr>
              <w:t xml:space="preserve"> Cui（崔霁松）</w:t>
            </w:r>
            <w:r w:rsidRPr="00C33E13">
              <w:rPr>
                <w:rFonts w:ascii="宋体" w:eastAsia="宋体" w:hAnsi="宋体" w:hint="eastAsia"/>
                <w:sz w:val="24"/>
              </w:rPr>
              <w:t>博士</w:t>
            </w:r>
          </w:p>
          <w:p w14:paraId="561C3666" w14:textId="77777777" w:rsidR="000F3AEA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独立非执行董事：胡兰女士</w:t>
            </w:r>
          </w:p>
          <w:p w14:paraId="0493B629" w14:textId="693C35C6" w:rsidR="005A53A1" w:rsidRPr="00C33E13" w:rsidRDefault="005A53A1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首席财务官：</w:t>
            </w:r>
            <w:proofErr w:type="gramStart"/>
            <w:r w:rsidRPr="00C33E13">
              <w:rPr>
                <w:rFonts w:ascii="宋体" w:eastAsia="宋体" w:hAnsi="宋体" w:hint="eastAsia"/>
                <w:sz w:val="24"/>
              </w:rPr>
              <w:t>傅欣先生</w:t>
            </w:r>
            <w:proofErr w:type="gramEnd"/>
          </w:p>
          <w:p w14:paraId="56096DE8" w14:textId="135FD534" w:rsidR="000F3AEA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信息披露境内代表：袁蓓女士</w:t>
            </w:r>
          </w:p>
        </w:tc>
      </w:tr>
      <w:tr w:rsidR="000A5483" w:rsidRPr="00C33E13" w14:paraId="66C7AF52" w14:textId="77777777" w:rsidTr="00A30979">
        <w:tc>
          <w:tcPr>
            <w:tcW w:w="1555" w:type="dxa"/>
            <w:vAlign w:val="center"/>
          </w:tcPr>
          <w:p w14:paraId="66F5C0CA" w14:textId="77777777" w:rsidR="000A5483" w:rsidRPr="00C33E13" w:rsidRDefault="000A5483" w:rsidP="005A53A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4EAD4CF2" w14:textId="26AFF9BE" w:rsidR="00D32A08" w:rsidRPr="002A5281" w:rsidRDefault="007D018D" w:rsidP="002A5281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交流的主要问题及答复</w:t>
            </w:r>
          </w:p>
          <w:p w14:paraId="6C5933BE" w14:textId="11267BB2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bookmarkStart w:id="0" w:name="_Hlk162602714"/>
            <w:r>
              <w:rPr>
                <w:rFonts w:ascii="宋体" w:eastAsia="宋体" w:hAnsi="宋体" w:hint="eastAsia"/>
                <w:sz w:val="24"/>
              </w:rPr>
              <w:t>问题1：</w:t>
            </w:r>
            <w:r w:rsidR="000A4ABF" w:rsidRPr="000A4ABF">
              <w:rPr>
                <w:rFonts w:ascii="宋体" w:eastAsia="宋体" w:hAnsi="宋体" w:hint="eastAsia"/>
                <w:sz w:val="24"/>
              </w:rPr>
              <w:t>请问公司对完成今年的销售目标做了哪些行动计划，是否按计划推进？有碰到什么没有预估到的问题？</w:t>
            </w:r>
          </w:p>
          <w:p w14:paraId="499D2AAF" w14:textId="63DDCE4F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0A4ABF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公司已制定2026年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药品销售收入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增长目标，目前正在按计划推进中。2026年1-3月，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公司药品销售收入为 4.50 亿元，比上年同期增长 44.54%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总营业收入为 5.29亿元，比上年同期增长 38.65%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将持续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通过强劲的商业化执行力，已上市产品的市场渗透率提升，战略业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务拓展和全球合作的价值释放，</w:t>
            </w:r>
            <w:r w:rsidR="000A4ABF" w:rsidRPr="00853D61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力求</w:t>
            </w:r>
            <w:r w:rsidR="000A4ABF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实现卓越的财务表现</w:t>
            </w:r>
            <w:r w:rsidR="000A4AB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0A4ABF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bookmarkEnd w:id="0"/>
          <w:p w14:paraId="0E609C59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2B5AB210" w14:textId="59E931DD" w:rsidR="002A5281" w:rsidRPr="00233DFC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33DFC">
              <w:rPr>
                <w:rFonts w:ascii="宋体" w:eastAsia="宋体" w:hAnsi="宋体" w:hint="eastAsia"/>
                <w:sz w:val="24"/>
              </w:rPr>
              <w:t>问题2：</w:t>
            </w:r>
            <w:r w:rsidR="00233DFC" w:rsidRPr="00233DF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奥</w:t>
            </w:r>
            <w:proofErr w:type="gramStart"/>
            <w:r w:rsidR="00233DFC" w:rsidRPr="00233DF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proofErr w:type="gramEnd"/>
            <w:r w:rsidR="00233DFC" w:rsidRPr="00233DF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获批一线CLL/SLL用药，能给带来多大销售增长？公司有年度奥</w:t>
            </w:r>
            <w:proofErr w:type="gramStart"/>
            <w:r w:rsidR="00233DFC" w:rsidRPr="00233DF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布替尼销售</w:t>
            </w:r>
            <w:proofErr w:type="gramEnd"/>
            <w:r w:rsidR="00233DFC" w:rsidRPr="00233DF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目标及指引吗？</w:t>
            </w:r>
          </w:p>
          <w:p w14:paraId="516DDE56" w14:textId="11E182D5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233DFC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公司奥</w:t>
            </w:r>
            <w:proofErr w:type="gramStart"/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proofErr w:type="gramEnd"/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2025年获</w:t>
            </w:r>
            <w:proofErr w:type="gramStart"/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批用于</w:t>
            </w:r>
            <w:proofErr w:type="gramEnd"/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一线慢性淋巴细胞白血病/小淋巴细胞淋巴瘤（1L CLL/SLL）</w:t>
            </w:r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并纳入更新后的国家</w:t>
            </w:r>
            <w:proofErr w:type="gramStart"/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医</w:t>
            </w:r>
            <w:proofErr w:type="gramEnd"/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保目录</w:t>
            </w:r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用于既往至少接受过一种治疗的 CLL/SLL、既往至少接受过一种治疗的套细胞淋巴瘤（MCL）以及既往至少接受过一种治疗的边缘区淋巴瘤（MZL）三项适应症成功续约</w:t>
            </w:r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，预计将于2026年持续贡献商业化销售收入。公司已制定2026年</w:t>
            </w:r>
            <w:r w:rsidR="00233DFC"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药品销售收入</w:t>
            </w:r>
            <w:r w:rsidR="00233DF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增长目标，目前正在按计划推进中。</w:t>
            </w:r>
            <w:r w:rsidR="00233DFC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7EF770DD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75B1D680" w14:textId="371B25ED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问题3：</w:t>
            </w:r>
            <w:r w:rsidR="008E132C" w:rsidRPr="008E132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请问崔总，与</w:t>
            </w:r>
            <w:proofErr w:type="spellStart"/>
            <w:r w:rsidR="008E132C" w:rsidRPr="008E132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zenas</w:t>
            </w:r>
            <w:proofErr w:type="spellEnd"/>
            <w:r w:rsidR="008E132C" w:rsidRPr="008E132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公司合作BD项目，今年一季度是否已经收到240万美金的里程碑收入，是否交割200万股Zenas公司的股票？根据合作约定，该项目下半年还有没有里程碑收入可确认？</w:t>
            </w:r>
          </w:p>
          <w:p w14:paraId="40CB3C87" w14:textId="559FB2EC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8E132C"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2026 年 1-3 月,公司总营业收入为 5.29亿元，比上年同期增长 38.65%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，其中主要包括</w:t>
            </w:r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奥</w:t>
            </w:r>
            <w:proofErr w:type="gramStart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持续</w:t>
            </w:r>
            <w:proofErr w:type="gramEnd"/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销售</w:t>
            </w:r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proofErr w:type="gramStart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坦昔妥单</w:t>
            </w:r>
            <w:proofErr w:type="gramEnd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抗和</w:t>
            </w:r>
            <w:proofErr w:type="gramStart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佐来曲替尼</w:t>
            </w:r>
            <w:proofErr w:type="gramEnd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新增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销售</w:t>
            </w:r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以及公司与 Zenas </w:t>
            </w:r>
            <w:proofErr w:type="spellStart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BioPharma,Inc</w:t>
            </w:r>
            <w:proofErr w:type="spellEnd"/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.（以下简称“Zenas”）的授权许可协议</w:t>
            </w:r>
            <w:r w:rsidR="00F32D7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部分</w:t>
            </w:r>
            <w:r w:rsidR="008E132C" w:rsidRPr="00C3159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里程碑交付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。公司与Zenas交易中的</w:t>
            </w:r>
            <w:r w:rsidR="00F32D7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后续</w:t>
            </w:r>
            <w:r w:rsidR="008E132C" w:rsidRPr="00E844A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里程碑付款包括预计在 2026 年实现里程碑时支付的现金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及</w:t>
            </w:r>
            <w:r w:rsidR="008E132C" w:rsidRPr="00E844A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实现里程碑时发行的股票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，具体进展</w:t>
            </w:r>
            <w:r w:rsidR="008E132C" w:rsidRPr="00E844A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敬请关注公司定期报告或不时发布的公告</w:t>
            </w:r>
            <w:r w:rsidR="008E132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8E132C"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4FDDE0A8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0E00702A" w14:textId="53DA60AF" w:rsidR="002A5281" w:rsidRPr="00AA798D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AA798D">
              <w:rPr>
                <w:rFonts w:ascii="宋体" w:eastAsia="宋体" w:hAnsi="宋体" w:hint="eastAsia"/>
                <w:sz w:val="24"/>
              </w:rPr>
              <w:t>问题4：</w:t>
            </w:r>
            <w:r w:rsidR="00AA798D" w:rsidRPr="00AA798D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请问公司对于完成全年收入和利润目标都有哪些路径？另外Q2-Q4的BD里程碑确认节奏是否可以得到延续？</w:t>
            </w:r>
            <w:r w:rsidR="00AA798D" w:rsidRPr="00AA798D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ITP/ICP-332等核心管线推进时间表可否做出相关说明？</w:t>
            </w:r>
          </w:p>
          <w:p w14:paraId="0B0DDA2E" w14:textId="77777777" w:rsidR="00D46876" w:rsidRDefault="002A5281" w:rsidP="00D46876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D46876"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D46876" w:rsidRPr="00F95A94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2025 年是诺诚健华发展历程中具有里程碑意义的一年。公司首次实现盈利，成为从研发阶段的生物科技公司向可持续、商业化阶段生物制药企业转型的关键转折点。</w:t>
            </w:r>
          </w:p>
          <w:p w14:paraId="690A144B" w14:textId="67F27BAA" w:rsidR="00D46876" w:rsidRDefault="00D46876" w:rsidP="009F058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2026年，公司将</w:t>
            </w:r>
            <w:r w:rsidRPr="00F95A94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通过稳健的执行和产品线扩展，持续创造价值。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其中，</w:t>
            </w:r>
            <w:r w:rsidRPr="00F95A94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全球化仍将是公司 2026 年及以后的核心战略支柱</w:t>
            </w:r>
            <w:r w:rsidR="00F32D7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之一</w:t>
            </w:r>
            <w:r w:rsidRPr="00F95A94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，公司将持续聚焦有选择的许可授权、联合开发及区域合作，以在保持战略重心在创新产品的同时实现全球价值最大化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。管线方面，公司</w:t>
            </w:r>
            <w:r w:rsidRPr="00F95A94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肿瘤及自身免疫性疾病领域的多项资产正迈向关键的转折节点，包括临床数据读出、注册申报及商业化拓展。随着多个项目从后期开发过渡至潜在上市阶段，公司预期将实现收入加速增长、运营效率提升以及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进一步巩固盈利趋势。</w:t>
            </w:r>
          </w:p>
          <w:p w14:paraId="42B98259" w14:textId="48842C74" w:rsidR="00D46876" w:rsidRPr="004F69F9" w:rsidRDefault="00D46876" w:rsidP="00D46876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公司奥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布替尼用于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ITP患者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治疗的</w:t>
            </w:r>
            <w:r w:rsidR="00130313"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新药上市申请</w:t>
            </w:r>
            <w:r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预计将于 2026 年第二季度提交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proofErr w:type="spellStart"/>
            <w:r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Soficitinib</w:t>
            </w:r>
            <w:proofErr w:type="spellEnd"/>
            <w:r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(ICP-332)正在五种自身免疫性疾病适应症中进行临床开发，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针对</w:t>
            </w:r>
            <w:r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特应性皮炎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的</w:t>
            </w:r>
            <w:r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III 期临床研究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及针对</w:t>
            </w:r>
            <w:r w:rsidR="00130313"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白癜风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的</w:t>
            </w:r>
            <w:r w:rsidR="00130313" w:rsidRPr="004F69F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II 期</w:t>
            </w:r>
            <w:r w:rsidR="00130313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研究已完成患者入组，</w:t>
            </w:r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结节性痒</w:t>
            </w:r>
            <w:proofErr w:type="gramStart"/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疹全球</w:t>
            </w:r>
            <w:proofErr w:type="gramEnd"/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II 期临床研究目前正在加速招募患者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慢性自发性荨麻疹II </w:t>
            </w:r>
            <w:proofErr w:type="gramStart"/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期部分</w:t>
            </w:r>
            <w:proofErr w:type="gramEnd"/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目前正在招募患者预计将于完成招募后读出数据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D620E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银屑病II 期临床研究正在进行中，预计将于完成招募及随访后读出数据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627912BD" w14:textId="77777777" w:rsidR="00C50DD4" w:rsidRDefault="00D46876" w:rsidP="00D46876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36E1FF14" w14:textId="77777777" w:rsidR="00B2222A" w:rsidRDefault="00B2222A" w:rsidP="00D46876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9CF1529" w14:textId="4B060AD5" w:rsidR="00B2222A" w:rsidRPr="002A5281" w:rsidRDefault="00B2222A" w:rsidP="00B2222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问题5：</w:t>
            </w:r>
            <w:r w:rsidRPr="00B2222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领导您好！请问贵公司2026年有没有新的BD合作项目在推进？年底前有没有可能落地签约？</w:t>
            </w:r>
          </w:p>
          <w:p w14:paraId="786B99A9" w14:textId="047C9D69" w:rsidR="00B2222A" w:rsidRPr="002A5281" w:rsidRDefault="00B2222A" w:rsidP="00B2222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Pr="0088393A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根据公司 2.0 战略，全球化仍为202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88393A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年的核心战略重点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，公司将</w:t>
            </w:r>
            <w:r w:rsidRPr="0088393A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通过战略许可、联合开发及区域合作加速全球市场拓展。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具体进展</w:t>
            </w:r>
            <w:r w:rsidRPr="00E844A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敬请关注公司不时发</w:t>
            </w:r>
            <w:r w:rsidRPr="00E844A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布的公告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22DB1124" w14:textId="77777777" w:rsidR="00B2222A" w:rsidRDefault="00B2222A" w:rsidP="00D4687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492D554A" w14:textId="5EDA23C0" w:rsidR="00504898" w:rsidRPr="002A5281" w:rsidRDefault="00504898" w:rsidP="0050489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问题6：</w:t>
            </w:r>
            <w:proofErr w:type="gramStart"/>
            <w:r w:rsidRPr="00504898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诺诚健</w:t>
            </w:r>
            <w:proofErr w:type="gramEnd"/>
            <w:r w:rsidRPr="00504898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华港股的股价相比A股有超过50%的折价，这是否意味国际投资者对公司的价值和发展前景未有充分的认识</w:t>
            </w:r>
          </w:p>
          <w:p w14:paraId="6B2DCF19" w14:textId="447FDC2B" w:rsidR="00504898" w:rsidRDefault="00504898" w:rsidP="00504898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不同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资本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市场的估值受到投资者结构、市场环境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、国际局势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等多种复杂因素影响。当前公司经营情况正常，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商业化销售持续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放量，研发管线推进顺利，2026年第一季度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公司实现</w:t>
            </w:r>
            <w:r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药品销售收入 4.50 亿元，比上年同期增长 44.54%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853D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总营业收入 5.29亿元，比上年同期增长 38.65%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。公司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持续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致力于打造核心竞争力，提升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商业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价值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88393A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为股东及投资者带来持续性的长期收益。</w:t>
            </w: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3F21F072" w14:textId="77777777" w:rsidR="00F0653F" w:rsidRDefault="00F0653F" w:rsidP="00504898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4A9C8843" w14:textId="386BBECE" w:rsidR="00F0653F" w:rsidRPr="002A5281" w:rsidRDefault="00F0653F" w:rsidP="00F0653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问题7：</w:t>
            </w:r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请问领导，</w:t>
            </w:r>
            <w:proofErr w:type="gramStart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坦昔妥单</w:t>
            </w:r>
            <w:proofErr w:type="gramEnd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抗、</w:t>
            </w:r>
            <w:proofErr w:type="gramStart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佐来曲替尼</w:t>
            </w:r>
            <w:proofErr w:type="gramEnd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二款新药上市以来，今年有没有放量销售的可能？一季度该二款</w:t>
            </w:r>
            <w:proofErr w:type="gramStart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药销售</w:t>
            </w:r>
            <w:proofErr w:type="gramEnd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情况如何？另外当前主要药品——奥</w:t>
            </w:r>
            <w:proofErr w:type="gramStart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proofErr w:type="gramEnd"/>
            <w:r w:rsidRPr="00F0653F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销量是否已经接近天花板，后续能否继续放量？</w:t>
            </w:r>
          </w:p>
          <w:p w14:paraId="7C26AE8B" w14:textId="77777777" w:rsidR="00F0653F" w:rsidRDefault="00F0653F" w:rsidP="00F0653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2026年第一季度，公司药品销售增长主要来自于</w:t>
            </w:r>
            <w:r w:rsidRPr="0093137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核心产品奥布替尼持续放量、坦昔妥单抗和佐来曲替尼新增贡献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，在三款</w:t>
            </w:r>
            <w:r w:rsidRPr="00DA200F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产品组合驱动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下，公司预计2026年药品销售收入将会继续稳健增长。</w:t>
            </w:r>
          </w:p>
          <w:p w14:paraId="73030873" w14:textId="77777777" w:rsidR="00F0653F" w:rsidRDefault="00F0653F" w:rsidP="00F0653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血液瘤方面，奥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布替尼随着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四个已获批适应症均纳入国家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医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保目录且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年度治疗费</w:t>
            </w:r>
            <w:proofErr w:type="gramStart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用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保持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稳定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为中国首个且</w:t>
            </w:r>
            <w:proofErr w:type="gramStart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唯一用于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治疗 r/r MZL 的 BTK 抑制剂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、被纳入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中国临床肿瘤学会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指南推荐方案、市场渗透率不断提升及患者治疗持续时间不断延长，血液瘤商业化销售预计将持续增长；自身免疫性疾病方面，奥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针对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ITP 的注册性 III </w:t>
            </w:r>
            <w:proofErr w:type="gramStart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期试验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预计将于 2026 年第二季度提交 NDA 申请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SLE 的 IIb 期研究在 2025 年末披露积极结果，并已启动 III 期临床患者入组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通过与 Zenas 的战</w:t>
            </w:r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略合作奥</w:t>
            </w:r>
            <w:proofErr w:type="gramStart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布替尼用于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治疗 PPMS 及 SPMS 的全球 III </w:t>
            </w:r>
            <w:proofErr w:type="gramStart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期开发</w:t>
            </w:r>
            <w:proofErr w:type="gramEnd"/>
            <w:r w:rsidRPr="00A14489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正积极推进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，具备在相关自身免疫性疾病市场开拓较大市场的潜力。</w:t>
            </w:r>
          </w:p>
          <w:p w14:paraId="551D796A" w14:textId="005F1704" w:rsidR="00504898" w:rsidRPr="00F0653F" w:rsidRDefault="00F0653F" w:rsidP="00F0653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</w:tc>
      </w:tr>
    </w:tbl>
    <w:p w14:paraId="159DD880" w14:textId="77777777" w:rsidR="000A5483" w:rsidRPr="00C33E13" w:rsidRDefault="000A5483" w:rsidP="00EF60BC">
      <w:pPr>
        <w:spacing w:line="360" w:lineRule="auto"/>
        <w:rPr>
          <w:rFonts w:ascii="宋体" w:eastAsia="宋体" w:hAnsi="宋体" w:hint="eastAsia"/>
          <w:sz w:val="24"/>
        </w:rPr>
      </w:pPr>
    </w:p>
    <w:sectPr w:rsidR="000A5483" w:rsidRPr="00C3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C0E0" w14:textId="77777777" w:rsidR="00F83ADD" w:rsidRDefault="00F83ADD" w:rsidP="00EC588C">
      <w:pPr>
        <w:rPr>
          <w:rFonts w:hint="eastAsia"/>
        </w:rPr>
      </w:pPr>
      <w:r>
        <w:separator/>
      </w:r>
    </w:p>
  </w:endnote>
  <w:endnote w:type="continuationSeparator" w:id="0">
    <w:p w14:paraId="12BAEAD5" w14:textId="77777777" w:rsidR="00F83ADD" w:rsidRDefault="00F83ADD" w:rsidP="00EC58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5DF" w14:textId="77777777" w:rsidR="00F83ADD" w:rsidRDefault="00F83ADD" w:rsidP="00EC588C">
      <w:pPr>
        <w:rPr>
          <w:rFonts w:hint="eastAsia"/>
        </w:rPr>
      </w:pPr>
      <w:r>
        <w:separator/>
      </w:r>
    </w:p>
  </w:footnote>
  <w:footnote w:type="continuationSeparator" w:id="0">
    <w:p w14:paraId="2B074B86" w14:textId="77777777" w:rsidR="00F83ADD" w:rsidRDefault="00F83ADD" w:rsidP="00EC58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4A9"/>
    <w:multiLevelType w:val="hybridMultilevel"/>
    <w:tmpl w:val="2500F81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2649E9"/>
    <w:multiLevelType w:val="hybridMultilevel"/>
    <w:tmpl w:val="DF5AFD24"/>
    <w:lvl w:ilvl="0" w:tplc="1E0E84C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AA16125"/>
    <w:multiLevelType w:val="hybridMultilevel"/>
    <w:tmpl w:val="19F649E8"/>
    <w:lvl w:ilvl="0" w:tplc="5F74552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7AD63279"/>
    <w:multiLevelType w:val="hybridMultilevel"/>
    <w:tmpl w:val="21A2A934"/>
    <w:lvl w:ilvl="0" w:tplc="7FC64EA2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5282740">
    <w:abstractNumId w:val="3"/>
  </w:num>
  <w:num w:numId="2" w16cid:durableId="1521043316">
    <w:abstractNumId w:val="0"/>
  </w:num>
  <w:num w:numId="3" w16cid:durableId="480772773">
    <w:abstractNumId w:val="2"/>
  </w:num>
  <w:num w:numId="4" w16cid:durableId="25521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83"/>
    <w:rsid w:val="00000847"/>
    <w:rsid w:val="00000CC3"/>
    <w:rsid w:val="00000D03"/>
    <w:rsid w:val="00004BAC"/>
    <w:rsid w:val="0000537A"/>
    <w:rsid w:val="00006693"/>
    <w:rsid w:val="00006ECF"/>
    <w:rsid w:val="000070E9"/>
    <w:rsid w:val="0001096F"/>
    <w:rsid w:val="00011293"/>
    <w:rsid w:val="000128DC"/>
    <w:rsid w:val="0001345D"/>
    <w:rsid w:val="000144B3"/>
    <w:rsid w:val="00015753"/>
    <w:rsid w:val="000177BB"/>
    <w:rsid w:val="000204A6"/>
    <w:rsid w:val="00021A74"/>
    <w:rsid w:val="0002313E"/>
    <w:rsid w:val="00024414"/>
    <w:rsid w:val="00024FF0"/>
    <w:rsid w:val="00026D39"/>
    <w:rsid w:val="000275DA"/>
    <w:rsid w:val="000301FF"/>
    <w:rsid w:val="00033778"/>
    <w:rsid w:val="000375C5"/>
    <w:rsid w:val="0003779F"/>
    <w:rsid w:val="00040859"/>
    <w:rsid w:val="00041C97"/>
    <w:rsid w:val="00042FD5"/>
    <w:rsid w:val="00043103"/>
    <w:rsid w:val="00044754"/>
    <w:rsid w:val="000508AF"/>
    <w:rsid w:val="000526C7"/>
    <w:rsid w:val="000562E5"/>
    <w:rsid w:val="00056CF3"/>
    <w:rsid w:val="00057FB0"/>
    <w:rsid w:val="00062F7A"/>
    <w:rsid w:val="00065E29"/>
    <w:rsid w:val="00066291"/>
    <w:rsid w:val="00066E0F"/>
    <w:rsid w:val="000677D6"/>
    <w:rsid w:val="0007044D"/>
    <w:rsid w:val="000707F9"/>
    <w:rsid w:val="0007170B"/>
    <w:rsid w:val="000764E2"/>
    <w:rsid w:val="00080F30"/>
    <w:rsid w:val="00081FB7"/>
    <w:rsid w:val="00084BA3"/>
    <w:rsid w:val="000861AE"/>
    <w:rsid w:val="00086238"/>
    <w:rsid w:val="00092F18"/>
    <w:rsid w:val="00094AEC"/>
    <w:rsid w:val="00094E9E"/>
    <w:rsid w:val="000965EE"/>
    <w:rsid w:val="00097348"/>
    <w:rsid w:val="000A03AA"/>
    <w:rsid w:val="000A2794"/>
    <w:rsid w:val="000A2F2B"/>
    <w:rsid w:val="000A3B33"/>
    <w:rsid w:val="000A4ABF"/>
    <w:rsid w:val="000A5483"/>
    <w:rsid w:val="000B0BBA"/>
    <w:rsid w:val="000B17B3"/>
    <w:rsid w:val="000B2092"/>
    <w:rsid w:val="000B3B79"/>
    <w:rsid w:val="000B6495"/>
    <w:rsid w:val="000C1F28"/>
    <w:rsid w:val="000C2416"/>
    <w:rsid w:val="000C4F55"/>
    <w:rsid w:val="000C7EB4"/>
    <w:rsid w:val="000D59EF"/>
    <w:rsid w:val="000D61BD"/>
    <w:rsid w:val="000D7BF4"/>
    <w:rsid w:val="000E14F4"/>
    <w:rsid w:val="000E15D5"/>
    <w:rsid w:val="000E1D8D"/>
    <w:rsid w:val="000E2148"/>
    <w:rsid w:val="000E259D"/>
    <w:rsid w:val="000E29FA"/>
    <w:rsid w:val="000E3CE4"/>
    <w:rsid w:val="000E49F0"/>
    <w:rsid w:val="000E56C9"/>
    <w:rsid w:val="000E5FFD"/>
    <w:rsid w:val="000F2E00"/>
    <w:rsid w:val="000F3AEA"/>
    <w:rsid w:val="000F48F8"/>
    <w:rsid w:val="000F6343"/>
    <w:rsid w:val="000F685E"/>
    <w:rsid w:val="000F7601"/>
    <w:rsid w:val="000F7CD1"/>
    <w:rsid w:val="001012F7"/>
    <w:rsid w:val="00101A88"/>
    <w:rsid w:val="00103BF8"/>
    <w:rsid w:val="001042D7"/>
    <w:rsid w:val="001048AB"/>
    <w:rsid w:val="0010657A"/>
    <w:rsid w:val="00106C53"/>
    <w:rsid w:val="00107CEB"/>
    <w:rsid w:val="00111DDA"/>
    <w:rsid w:val="00112A65"/>
    <w:rsid w:val="00113686"/>
    <w:rsid w:val="00114498"/>
    <w:rsid w:val="0011729C"/>
    <w:rsid w:val="001175EE"/>
    <w:rsid w:val="00120166"/>
    <w:rsid w:val="001220A6"/>
    <w:rsid w:val="00122E85"/>
    <w:rsid w:val="00123E49"/>
    <w:rsid w:val="00126E76"/>
    <w:rsid w:val="00127537"/>
    <w:rsid w:val="00130313"/>
    <w:rsid w:val="00130560"/>
    <w:rsid w:val="00130890"/>
    <w:rsid w:val="00131584"/>
    <w:rsid w:val="0013367A"/>
    <w:rsid w:val="00133E5F"/>
    <w:rsid w:val="00134BF4"/>
    <w:rsid w:val="001357EB"/>
    <w:rsid w:val="00135BF4"/>
    <w:rsid w:val="00136901"/>
    <w:rsid w:val="00137088"/>
    <w:rsid w:val="00137D9E"/>
    <w:rsid w:val="001401AC"/>
    <w:rsid w:val="001414D0"/>
    <w:rsid w:val="00141556"/>
    <w:rsid w:val="00141EDB"/>
    <w:rsid w:val="001422DA"/>
    <w:rsid w:val="00142A50"/>
    <w:rsid w:val="0014454C"/>
    <w:rsid w:val="001446EC"/>
    <w:rsid w:val="00144A16"/>
    <w:rsid w:val="0014569F"/>
    <w:rsid w:val="0014652D"/>
    <w:rsid w:val="00150733"/>
    <w:rsid w:val="00150B31"/>
    <w:rsid w:val="00151A0F"/>
    <w:rsid w:val="00153D99"/>
    <w:rsid w:val="00153F9C"/>
    <w:rsid w:val="00154085"/>
    <w:rsid w:val="0015486A"/>
    <w:rsid w:val="00154874"/>
    <w:rsid w:val="00156525"/>
    <w:rsid w:val="00156781"/>
    <w:rsid w:val="00156FB2"/>
    <w:rsid w:val="00157DDE"/>
    <w:rsid w:val="00160322"/>
    <w:rsid w:val="00160AD9"/>
    <w:rsid w:val="0016121F"/>
    <w:rsid w:val="001623C8"/>
    <w:rsid w:val="001657BA"/>
    <w:rsid w:val="001662AA"/>
    <w:rsid w:val="00166A7B"/>
    <w:rsid w:val="00167303"/>
    <w:rsid w:val="00167C23"/>
    <w:rsid w:val="00171D7E"/>
    <w:rsid w:val="001722C2"/>
    <w:rsid w:val="00172D9B"/>
    <w:rsid w:val="00172E6D"/>
    <w:rsid w:val="0017321E"/>
    <w:rsid w:val="001735E0"/>
    <w:rsid w:val="00174A40"/>
    <w:rsid w:val="00176382"/>
    <w:rsid w:val="00176783"/>
    <w:rsid w:val="00176CFE"/>
    <w:rsid w:val="00180515"/>
    <w:rsid w:val="00181096"/>
    <w:rsid w:val="00181D8A"/>
    <w:rsid w:val="00181FED"/>
    <w:rsid w:val="00184CFD"/>
    <w:rsid w:val="00185793"/>
    <w:rsid w:val="00185ADB"/>
    <w:rsid w:val="0018614B"/>
    <w:rsid w:val="00186240"/>
    <w:rsid w:val="0019311E"/>
    <w:rsid w:val="00193181"/>
    <w:rsid w:val="00193DA6"/>
    <w:rsid w:val="00193FCE"/>
    <w:rsid w:val="001972DA"/>
    <w:rsid w:val="0019738D"/>
    <w:rsid w:val="001973D4"/>
    <w:rsid w:val="00197F0D"/>
    <w:rsid w:val="001A165A"/>
    <w:rsid w:val="001A2093"/>
    <w:rsid w:val="001A553C"/>
    <w:rsid w:val="001A6196"/>
    <w:rsid w:val="001B03D3"/>
    <w:rsid w:val="001B0613"/>
    <w:rsid w:val="001B0C4C"/>
    <w:rsid w:val="001B1604"/>
    <w:rsid w:val="001B232C"/>
    <w:rsid w:val="001B627D"/>
    <w:rsid w:val="001B7930"/>
    <w:rsid w:val="001C1CD0"/>
    <w:rsid w:val="001C7107"/>
    <w:rsid w:val="001D089A"/>
    <w:rsid w:val="001D1563"/>
    <w:rsid w:val="001D2D2B"/>
    <w:rsid w:val="001D34C3"/>
    <w:rsid w:val="001E154E"/>
    <w:rsid w:val="001E1D1C"/>
    <w:rsid w:val="001E3955"/>
    <w:rsid w:val="001E3C58"/>
    <w:rsid w:val="001E6CAA"/>
    <w:rsid w:val="001E702D"/>
    <w:rsid w:val="001E712F"/>
    <w:rsid w:val="001E76F9"/>
    <w:rsid w:val="001F0733"/>
    <w:rsid w:val="001F0816"/>
    <w:rsid w:val="001F332C"/>
    <w:rsid w:val="001F512E"/>
    <w:rsid w:val="001F5CEE"/>
    <w:rsid w:val="001F5E7D"/>
    <w:rsid w:val="0020019A"/>
    <w:rsid w:val="00200261"/>
    <w:rsid w:val="0020138E"/>
    <w:rsid w:val="00205A43"/>
    <w:rsid w:val="00206E27"/>
    <w:rsid w:val="0020775A"/>
    <w:rsid w:val="00211846"/>
    <w:rsid w:val="002127FE"/>
    <w:rsid w:val="00217A35"/>
    <w:rsid w:val="0022189B"/>
    <w:rsid w:val="002227DD"/>
    <w:rsid w:val="00222DB6"/>
    <w:rsid w:val="002245F2"/>
    <w:rsid w:val="002312DE"/>
    <w:rsid w:val="00232B2C"/>
    <w:rsid w:val="00233DFC"/>
    <w:rsid w:val="00235152"/>
    <w:rsid w:val="00236627"/>
    <w:rsid w:val="00237C96"/>
    <w:rsid w:val="00237D62"/>
    <w:rsid w:val="00240F24"/>
    <w:rsid w:val="0024244D"/>
    <w:rsid w:val="002435AF"/>
    <w:rsid w:val="002465CD"/>
    <w:rsid w:val="0024751A"/>
    <w:rsid w:val="00250173"/>
    <w:rsid w:val="00250197"/>
    <w:rsid w:val="002508E6"/>
    <w:rsid w:val="002509C8"/>
    <w:rsid w:val="00251771"/>
    <w:rsid w:val="00251EC7"/>
    <w:rsid w:val="0025573C"/>
    <w:rsid w:val="002574C8"/>
    <w:rsid w:val="00257787"/>
    <w:rsid w:val="00260D25"/>
    <w:rsid w:val="00261C9B"/>
    <w:rsid w:val="00266C5B"/>
    <w:rsid w:val="0027181C"/>
    <w:rsid w:val="00272ECB"/>
    <w:rsid w:val="0027432A"/>
    <w:rsid w:val="00277FD0"/>
    <w:rsid w:val="002804FB"/>
    <w:rsid w:val="00282D16"/>
    <w:rsid w:val="00282E52"/>
    <w:rsid w:val="0028359C"/>
    <w:rsid w:val="00283FB0"/>
    <w:rsid w:val="00284AB9"/>
    <w:rsid w:val="002855D9"/>
    <w:rsid w:val="0028666E"/>
    <w:rsid w:val="00287806"/>
    <w:rsid w:val="00290A69"/>
    <w:rsid w:val="002924E9"/>
    <w:rsid w:val="0029270A"/>
    <w:rsid w:val="00295DFA"/>
    <w:rsid w:val="00296208"/>
    <w:rsid w:val="002A47B3"/>
    <w:rsid w:val="002A5281"/>
    <w:rsid w:val="002A5C40"/>
    <w:rsid w:val="002A7402"/>
    <w:rsid w:val="002A7467"/>
    <w:rsid w:val="002A7AD7"/>
    <w:rsid w:val="002B0EDC"/>
    <w:rsid w:val="002B0F9A"/>
    <w:rsid w:val="002B28E6"/>
    <w:rsid w:val="002B2A5B"/>
    <w:rsid w:val="002B33BC"/>
    <w:rsid w:val="002B4525"/>
    <w:rsid w:val="002B5029"/>
    <w:rsid w:val="002B5792"/>
    <w:rsid w:val="002B683F"/>
    <w:rsid w:val="002B6906"/>
    <w:rsid w:val="002B6A42"/>
    <w:rsid w:val="002B6FF0"/>
    <w:rsid w:val="002B7E11"/>
    <w:rsid w:val="002C0333"/>
    <w:rsid w:val="002C1002"/>
    <w:rsid w:val="002C2953"/>
    <w:rsid w:val="002C3869"/>
    <w:rsid w:val="002C4638"/>
    <w:rsid w:val="002C5814"/>
    <w:rsid w:val="002D023F"/>
    <w:rsid w:val="002D1038"/>
    <w:rsid w:val="002D342A"/>
    <w:rsid w:val="002D348C"/>
    <w:rsid w:val="002D40C9"/>
    <w:rsid w:val="002D459D"/>
    <w:rsid w:val="002D5730"/>
    <w:rsid w:val="002E07AA"/>
    <w:rsid w:val="002E1CEF"/>
    <w:rsid w:val="002E3B4B"/>
    <w:rsid w:val="002E4209"/>
    <w:rsid w:val="002E5932"/>
    <w:rsid w:val="002E72C0"/>
    <w:rsid w:val="002E78A7"/>
    <w:rsid w:val="002F2BAD"/>
    <w:rsid w:val="002F34BC"/>
    <w:rsid w:val="002F3B28"/>
    <w:rsid w:val="002F4014"/>
    <w:rsid w:val="002F44A3"/>
    <w:rsid w:val="002F64C6"/>
    <w:rsid w:val="002F6F95"/>
    <w:rsid w:val="002F7121"/>
    <w:rsid w:val="003030A2"/>
    <w:rsid w:val="003033F8"/>
    <w:rsid w:val="00303645"/>
    <w:rsid w:val="0030426D"/>
    <w:rsid w:val="00305193"/>
    <w:rsid w:val="00306FF1"/>
    <w:rsid w:val="003070A7"/>
    <w:rsid w:val="00307D8E"/>
    <w:rsid w:val="0031002B"/>
    <w:rsid w:val="0031019D"/>
    <w:rsid w:val="0031034E"/>
    <w:rsid w:val="003107D0"/>
    <w:rsid w:val="00311B67"/>
    <w:rsid w:val="0031214F"/>
    <w:rsid w:val="0031486A"/>
    <w:rsid w:val="00314DFD"/>
    <w:rsid w:val="00315D91"/>
    <w:rsid w:val="00320795"/>
    <w:rsid w:val="00320BF3"/>
    <w:rsid w:val="0032324C"/>
    <w:rsid w:val="0032355A"/>
    <w:rsid w:val="00323BA1"/>
    <w:rsid w:val="0032555B"/>
    <w:rsid w:val="00327421"/>
    <w:rsid w:val="00332D13"/>
    <w:rsid w:val="00335028"/>
    <w:rsid w:val="00336D26"/>
    <w:rsid w:val="00344363"/>
    <w:rsid w:val="00344F37"/>
    <w:rsid w:val="00350B1D"/>
    <w:rsid w:val="003518E6"/>
    <w:rsid w:val="00352D52"/>
    <w:rsid w:val="00352F56"/>
    <w:rsid w:val="0035552E"/>
    <w:rsid w:val="00355D73"/>
    <w:rsid w:val="0035646D"/>
    <w:rsid w:val="00356596"/>
    <w:rsid w:val="003569E2"/>
    <w:rsid w:val="00357721"/>
    <w:rsid w:val="003612D2"/>
    <w:rsid w:val="00361720"/>
    <w:rsid w:val="0036348D"/>
    <w:rsid w:val="00363881"/>
    <w:rsid w:val="00363B0A"/>
    <w:rsid w:val="00365C93"/>
    <w:rsid w:val="00366ADD"/>
    <w:rsid w:val="003725C8"/>
    <w:rsid w:val="003726D7"/>
    <w:rsid w:val="00373855"/>
    <w:rsid w:val="00374B61"/>
    <w:rsid w:val="0037678D"/>
    <w:rsid w:val="00380C51"/>
    <w:rsid w:val="00382AF3"/>
    <w:rsid w:val="00383266"/>
    <w:rsid w:val="00383801"/>
    <w:rsid w:val="0038522D"/>
    <w:rsid w:val="00386B97"/>
    <w:rsid w:val="00386DC2"/>
    <w:rsid w:val="00390955"/>
    <w:rsid w:val="00391EC7"/>
    <w:rsid w:val="003922D0"/>
    <w:rsid w:val="00395D46"/>
    <w:rsid w:val="003972C0"/>
    <w:rsid w:val="003A0D20"/>
    <w:rsid w:val="003A2F24"/>
    <w:rsid w:val="003A32AE"/>
    <w:rsid w:val="003A439E"/>
    <w:rsid w:val="003A44F8"/>
    <w:rsid w:val="003A54EF"/>
    <w:rsid w:val="003A5886"/>
    <w:rsid w:val="003A759A"/>
    <w:rsid w:val="003A7F46"/>
    <w:rsid w:val="003B19A5"/>
    <w:rsid w:val="003B3749"/>
    <w:rsid w:val="003B5C89"/>
    <w:rsid w:val="003C2237"/>
    <w:rsid w:val="003C378B"/>
    <w:rsid w:val="003C46C5"/>
    <w:rsid w:val="003C730F"/>
    <w:rsid w:val="003C78C3"/>
    <w:rsid w:val="003D0EBB"/>
    <w:rsid w:val="003D2A63"/>
    <w:rsid w:val="003D2B2B"/>
    <w:rsid w:val="003D3B7E"/>
    <w:rsid w:val="003D4465"/>
    <w:rsid w:val="003D582E"/>
    <w:rsid w:val="003E2890"/>
    <w:rsid w:val="003E2C92"/>
    <w:rsid w:val="003E31E8"/>
    <w:rsid w:val="003E33F1"/>
    <w:rsid w:val="003E3D01"/>
    <w:rsid w:val="003E4CC5"/>
    <w:rsid w:val="003E4E2C"/>
    <w:rsid w:val="003E549C"/>
    <w:rsid w:val="003E5C7C"/>
    <w:rsid w:val="003E658D"/>
    <w:rsid w:val="003E6B30"/>
    <w:rsid w:val="003F1FD1"/>
    <w:rsid w:val="003F2BBE"/>
    <w:rsid w:val="004005BE"/>
    <w:rsid w:val="0040327F"/>
    <w:rsid w:val="00404216"/>
    <w:rsid w:val="00404465"/>
    <w:rsid w:val="0040496D"/>
    <w:rsid w:val="00406CF2"/>
    <w:rsid w:val="0040715A"/>
    <w:rsid w:val="004108D3"/>
    <w:rsid w:val="00411631"/>
    <w:rsid w:val="00412ACB"/>
    <w:rsid w:val="00412ECC"/>
    <w:rsid w:val="00415340"/>
    <w:rsid w:val="0041668A"/>
    <w:rsid w:val="00424C1E"/>
    <w:rsid w:val="0042794C"/>
    <w:rsid w:val="00432144"/>
    <w:rsid w:val="00433019"/>
    <w:rsid w:val="00433B13"/>
    <w:rsid w:val="00435AB3"/>
    <w:rsid w:val="00435F34"/>
    <w:rsid w:val="0043616A"/>
    <w:rsid w:val="00436723"/>
    <w:rsid w:val="00437238"/>
    <w:rsid w:val="004400FF"/>
    <w:rsid w:val="00440E8F"/>
    <w:rsid w:val="00441D35"/>
    <w:rsid w:val="0044231A"/>
    <w:rsid w:val="00442836"/>
    <w:rsid w:val="00442DEA"/>
    <w:rsid w:val="00443013"/>
    <w:rsid w:val="00444E9E"/>
    <w:rsid w:val="00445987"/>
    <w:rsid w:val="00446A44"/>
    <w:rsid w:val="00447519"/>
    <w:rsid w:val="0045081F"/>
    <w:rsid w:val="00450DB2"/>
    <w:rsid w:val="004511A2"/>
    <w:rsid w:val="004512EA"/>
    <w:rsid w:val="004536ED"/>
    <w:rsid w:val="00453B64"/>
    <w:rsid w:val="004543A7"/>
    <w:rsid w:val="0045512A"/>
    <w:rsid w:val="00455646"/>
    <w:rsid w:val="004569FC"/>
    <w:rsid w:val="00456CD0"/>
    <w:rsid w:val="00457EFD"/>
    <w:rsid w:val="00460B5F"/>
    <w:rsid w:val="00462A37"/>
    <w:rsid w:val="00463583"/>
    <w:rsid w:val="00463A07"/>
    <w:rsid w:val="00465373"/>
    <w:rsid w:val="004706E2"/>
    <w:rsid w:val="00471E2F"/>
    <w:rsid w:val="00472639"/>
    <w:rsid w:val="00472F8B"/>
    <w:rsid w:val="00475EF6"/>
    <w:rsid w:val="00480135"/>
    <w:rsid w:val="00480742"/>
    <w:rsid w:val="004836B5"/>
    <w:rsid w:val="00485864"/>
    <w:rsid w:val="00485EC8"/>
    <w:rsid w:val="00486EE8"/>
    <w:rsid w:val="00487D59"/>
    <w:rsid w:val="004906A7"/>
    <w:rsid w:val="00491A85"/>
    <w:rsid w:val="00491AD5"/>
    <w:rsid w:val="004953EB"/>
    <w:rsid w:val="00496E88"/>
    <w:rsid w:val="00497EA6"/>
    <w:rsid w:val="004A1937"/>
    <w:rsid w:val="004A25D9"/>
    <w:rsid w:val="004A27EE"/>
    <w:rsid w:val="004A2AFD"/>
    <w:rsid w:val="004A46A9"/>
    <w:rsid w:val="004A4B24"/>
    <w:rsid w:val="004A6C4B"/>
    <w:rsid w:val="004B0FAC"/>
    <w:rsid w:val="004B1FF1"/>
    <w:rsid w:val="004B20F5"/>
    <w:rsid w:val="004B2711"/>
    <w:rsid w:val="004B441D"/>
    <w:rsid w:val="004B55E5"/>
    <w:rsid w:val="004B62B7"/>
    <w:rsid w:val="004B6F02"/>
    <w:rsid w:val="004B7078"/>
    <w:rsid w:val="004C18CA"/>
    <w:rsid w:val="004C355D"/>
    <w:rsid w:val="004C4170"/>
    <w:rsid w:val="004C5B84"/>
    <w:rsid w:val="004C65D0"/>
    <w:rsid w:val="004C7788"/>
    <w:rsid w:val="004D0ADC"/>
    <w:rsid w:val="004D50E2"/>
    <w:rsid w:val="004D5FD0"/>
    <w:rsid w:val="004D67E0"/>
    <w:rsid w:val="004D6E80"/>
    <w:rsid w:val="004D74CE"/>
    <w:rsid w:val="004E1C9B"/>
    <w:rsid w:val="004E2149"/>
    <w:rsid w:val="004E30C5"/>
    <w:rsid w:val="004E3BD0"/>
    <w:rsid w:val="004E489A"/>
    <w:rsid w:val="004E4E97"/>
    <w:rsid w:val="004E5C29"/>
    <w:rsid w:val="004E5D95"/>
    <w:rsid w:val="004E5FC3"/>
    <w:rsid w:val="004E7311"/>
    <w:rsid w:val="004F2AC6"/>
    <w:rsid w:val="004F6D26"/>
    <w:rsid w:val="00500623"/>
    <w:rsid w:val="005042E7"/>
    <w:rsid w:val="00504655"/>
    <w:rsid w:val="00504898"/>
    <w:rsid w:val="00506315"/>
    <w:rsid w:val="00507496"/>
    <w:rsid w:val="005106F3"/>
    <w:rsid w:val="0051136B"/>
    <w:rsid w:val="005136C3"/>
    <w:rsid w:val="00516B02"/>
    <w:rsid w:val="00516C5A"/>
    <w:rsid w:val="0052212A"/>
    <w:rsid w:val="00522A5F"/>
    <w:rsid w:val="00522E7C"/>
    <w:rsid w:val="0052358E"/>
    <w:rsid w:val="0052412A"/>
    <w:rsid w:val="005241AB"/>
    <w:rsid w:val="0052635C"/>
    <w:rsid w:val="0052662D"/>
    <w:rsid w:val="00527120"/>
    <w:rsid w:val="005302C6"/>
    <w:rsid w:val="00530E9C"/>
    <w:rsid w:val="00532FFF"/>
    <w:rsid w:val="00533BCC"/>
    <w:rsid w:val="00534253"/>
    <w:rsid w:val="00534841"/>
    <w:rsid w:val="00534F50"/>
    <w:rsid w:val="00536213"/>
    <w:rsid w:val="00536A15"/>
    <w:rsid w:val="005375BA"/>
    <w:rsid w:val="0054022C"/>
    <w:rsid w:val="00542C91"/>
    <w:rsid w:val="005441C2"/>
    <w:rsid w:val="00545497"/>
    <w:rsid w:val="005455DB"/>
    <w:rsid w:val="0054607B"/>
    <w:rsid w:val="0054715C"/>
    <w:rsid w:val="00550C8A"/>
    <w:rsid w:val="00551210"/>
    <w:rsid w:val="005512F4"/>
    <w:rsid w:val="00552C8E"/>
    <w:rsid w:val="00553109"/>
    <w:rsid w:val="00553CCA"/>
    <w:rsid w:val="00553D48"/>
    <w:rsid w:val="005565EC"/>
    <w:rsid w:val="00556933"/>
    <w:rsid w:val="00561F44"/>
    <w:rsid w:val="00562B51"/>
    <w:rsid w:val="00565E2F"/>
    <w:rsid w:val="00566D46"/>
    <w:rsid w:val="005701BE"/>
    <w:rsid w:val="005718D5"/>
    <w:rsid w:val="0057231E"/>
    <w:rsid w:val="0057504F"/>
    <w:rsid w:val="0057763B"/>
    <w:rsid w:val="00577C7F"/>
    <w:rsid w:val="00581D20"/>
    <w:rsid w:val="00582A6F"/>
    <w:rsid w:val="00583C9B"/>
    <w:rsid w:val="00585C82"/>
    <w:rsid w:val="00587617"/>
    <w:rsid w:val="00590363"/>
    <w:rsid w:val="00591D0E"/>
    <w:rsid w:val="00593B3B"/>
    <w:rsid w:val="005949F2"/>
    <w:rsid w:val="00595186"/>
    <w:rsid w:val="00595709"/>
    <w:rsid w:val="00595D6C"/>
    <w:rsid w:val="005A0E9E"/>
    <w:rsid w:val="005A1EF1"/>
    <w:rsid w:val="005A202E"/>
    <w:rsid w:val="005A27B6"/>
    <w:rsid w:val="005A36D5"/>
    <w:rsid w:val="005A4E2D"/>
    <w:rsid w:val="005A537B"/>
    <w:rsid w:val="005A53A1"/>
    <w:rsid w:val="005A5F3B"/>
    <w:rsid w:val="005A6D80"/>
    <w:rsid w:val="005A71DB"/>
    <w:rsid w:val="005A7C39"/>
    <w:rsid w:val="005B011C"/>
    <w:rsid w:val="005B0ED9"/>
    <w:rsid w:val="005B1F65"/>
    <w:rsid w:val="005B269A"/>
    <w:rsid w:val="005B38C6"/>
    <w:rsid w:val="005B42B6"/>
    <w:rsid w:val="005C1EAD"/>
    <w:rsid w:val="005C273C"/>
    <w:rsid w:val="005C3D0B"/>
    <w:rsid w:val="005C5192"/>
    <w:rsid w:val="005C5D77"/>
    <w:rsid w:val="005C6D22"/>
    <w:rsid w:val="005C7A19"/>
    <w:rsid w:val="005D586F"/>
    <w:rsid w:val="005D6784"/>
    <w:rsid w:val="005D7C0D"/>
    <w:rsid w:val="005E092A"/>
    <w:rsid w:val="005E1B79"/>
    <w:rsid w:val="005E1ED7"/>
    <w:rsid w:val="005E3166"/>
    <w:rsid w:val="005E351F"/>
    <w:rsid w:val="005E3FB1"/>
    <w:rsid w:val="005E48B5"/>
    <w:rsid w:val="005E4A7E"/>
    <w:rsid w:val="005E7B46"/>
    <w:rsid w:val="005F197E"/>
    <w:rsid w:val="005F315D"/>
    <w:rsid w:val="005F4A6F"/>
    <w:rsid w:val="005F7CAC"/>
    <w:rsid w:val="00600322"/>
    <w:rsid w:val="00600755"/>
    <w:rsid w:val="00601C74"/>
    <w:rsid w:val="00603581"/>
    <w:rsid w:val="0060450F"/>
    <w:rsid w:val="00607E60"/>
    <w:rsid w:val="006108A5"/>
    <w:rsid w:val="006110BD"/>
    <w:rsid w:val="006115A2"/>
    <w:rsid w:val="00612118"/>
    <w:rsid w:val="006127C0"/>
    <w:rsid w:val="00613082"/>
    <w:rsid w:val="006148F8"/>
    <w:rsid w:val="00617D99"/>
    <w:rsid w:val="00622ECE"/>
    <w:rsid w:val="00623215"/>
    <w:rsid w:val="0062668C"/>
    <w:rsid w:val="006312DE"/>
    <w:rsid w:val="006327D8"/>
    <w:rsid w:val="00636D40"/>
    <w:rsid w:val="006423A6"/>
    <w:rsid w:val="00642D46"/>
    <w:rsid w:val="00642FA8"/>
    <w:rsid w:val="006455A6"/>
    <w:rsid w:val="00650F8A"/>
    <w:rsid w:val="00652254"/>
    <w:rsid w:val="00652ED4"/>
    <w:rsid w:val="00654734"/>
    <w:rsid w:val="006549F1"/>
    <w:rsid w:val="00655087"/>
    <w:rsid w:val="00655134"/>
    <w:rsid w:val="006558D4"/>
    <w:rsid w:val="006602DC"/>
    <w:rsid w:val="00660FD7"/>
    <w:rsid w:val="00661023"/>
    <w:rsid w:val="00662A81"/>
    <w:rsid w:val="00663ED7"/>
    <w:rsid w:val="00670ACC"/>
    <w:rsid w:val="0067125E"/>
    <w:rsid w:val="00671616"/>
    <w:rsid w:val="0067735F"/>
    <w:rsid w:val="00680AD5"/>
    <w:rsid w:val="0068130C"/>
    <w:rsid w:val="0068197A"/>
    <w:rsid w:val="00683C62"/>
    <w:rsid w:val="00684950"/>
    <w:rsid w:val="006849DA"/>
    <w:rsid w:val="006851AA"/>
    <w:rsid w:val="0068680A"/>
    <w:rsid w:val="006871E5"/>
    <w:rsid w:val="00690BE8"/>
    <w:rsid w:val="00694620"/>
    <w:rsid w:val="006962D4"/>
    <w:rsid w:val="006A04B9"/>
    <w:rsid w:val="006A0915"/>
    <w:rsid w:val="006A2A56"/>
    <w:rsid w:val="006A2D1F"/>
    <w:rsid w:val="006A3180"/>
    <w:rsid w:val="006A33D0"/>
    <w:rsid w:val="006A5DC7"/>
    <w:rsid w:val="006A740F"/>
    <w:rsid w:val="006A776B"/>
    <w:rsid w:val="006A7BE5"/>
    <w:rsid w:val="006B0F44"/>
    <w:rsid w:val="006B1661"/>
    <w:rsid w:val="006B2B28"/>
    <w:rsid w:val="006B501D"/>
    <w:rsid w:val="006B5455"/>
    <w:rsid w:val="006B65A7"/>
    <w:rsid w:val="006B7F7D"/>
    <w:rsid w:val="006C2D23"/>
    <w:rsid w:val="006C3718"/>
    <w:rsid w:val="006C3839"/>
    <w:rsid w:val="006C4EEE"/>
    <w:rsid w:val="006C5074"/>
    <w:rsid w:val="006C5474"/>
    <w:rsid w:val="006C548B"/>
    <w:rsid w:val="006C6C5A"/>
    <w:rsid w:val="006C6E7E"/>
    <w:rsid w:val="006C72D0"/>
    <w:rsid w:val="006C7657"/>
    <w:rsid w:val="006C7719"/>
    <w:rsid w:val="006C7BF3"/>
    <w:rsid w:val="006C7D38"/>
    <w:rsid w:val="006D02F8"/>
    <w:rsid w:val="006D0771"/>
    <w:rsid w:val="006D4A1F"/>
    <w:rsid w:val="006D4C22"/>
    <w:rsid w:val="006D599F"/>
    <w:rsid w:val="006D5E56"/>
    <w:rsid w:val="006D60E1"/>
    <w:rsid w:val="006D6542"/>
    <w:rsid w:val="006D6617"/>
    <w:rsid w:val="006D70B9"/>
    <w:rsid w:val="006D729B"/>
    <w:rsid w:val="006E0F9E"/>
    <w:rsid w:val="006E1B00"/>
    <w:rsid w:val="006E1F85"/>
    <w:rsid w:val="006E2135"/>
    <w:rsid w:val="006E372A"/>
    <w:rsid w:val="006E4599"/>
    <w:rsid w:val="006E52E0"/>
    <w:rsid w:val="006E6A6A"/>
    <w:rsid w:val="006E724C"/>
    <w:rsid w:val="006E7252"/>
    <w:rsid w:val="006F131B"/>
    <w:rsid w:val="006F184D"/>
    <w:rsid w:val="006F3C31"/>
    <w:rsid w:val="006F41C5"/>
    <w:rsid w:val="006F569F"/>
    <w:rsid w:val="006F79AE"/>
    <w:rsid w:val="006F7D32"/>
    <w:rsid w:val="00700B64"/>
    <w:rsid w:val="00700B96"/>
    <w:rsid w:val="00702E40"/>
    <w:rsid w:val="00703DD3"/>
    <w:rsid w:val="00706D68"/>
    <w:rsid w:val="00707929"/>
    <w:rsid w:val="00707B04"/>
    <w:rsid w:val="00712ECB"/>
    <w:rsid w:val="00723509"/>
    <w:rsid w:val="007250AE"/>
    <w:rsid w:val="007272F0"/>
    <w:rsid w:val="00727626"/>
    <w:rsid w:val="00727768"/>
    <w:rsid w:val="00730CCE"/>
    <w:rsid w:val="00734C1B"/>
    <w:rsid w:val="00734DFC"/>
    <w:rsid w:val="00736A16"/>
    <w:rsid w:val="007375AA"/>
    <w:rsid w:val="00744D8C"/>
    <w:rsid w:val="00745168"/>
    <w:rsid w:val="007457F2"/>
    <w:rsid w:val="00746BF9"/>
    <w:rsid w:val="00747B07"/>
    <w:rsid w:val="00750DC5"/>
    <w:rsid w:val="00751609"/>
    <w:rsid w:val="0075171F"/>
    <w:rsid w:val="00753A4A"/>
    <w:rsid w:val="00753A5F"/>
    <w:rsid w:val="00753BBA"/>
    <w:rsid w:val="00755FB1"/>
    <w:rsid w:val="007564CE"/>
    <w:rsid w:val="007617D2"/>
    <w:rsid w:val="00761D16"/>
    <w:rsid w:val="00763B40"/>
    <w:rsid w:val="007645ED"/>
    <w:rsid w:val="00764D27"/>
    <w:rsid w:val="007650F4"/>
    <w:rsid w:val="00765DFD"/>
    <w:rsid w:val="00766652"/>
    <w:rsid w:val="007710BA"/>
    <w:rsid w:val="00773957"/>
    <w:rsid w:val="007747BA"/>
    <w:rsid w:val="0077587F"/>
    <w:rsid w:val="0078051A"/>
    <w:rsid w:val="0078099F"/>
    <w:rsid w:val="00781155"/>
    <w:rsid w:val="00782A94"/>
    <w:rsid w:val="007839A5"/>
    <w:rsid w:val="007860ED"/>
    <w:rsid w:val="007863E2"/>
    <w:rsid w:val="00790B1B"/>
    <w:rsid w:val="007917FA"/>
    <w:rsid w:val="00793F17"/>
    <w:rsid w:val="0079458F"/>
    <w:rsid w:val="00795841"/>
    <w:rsid w:val="00796362"/>
    <w:rsid w:val="00796B4D"/>
    <w:rsid w:val="00796F8B"/>
    <w:rsid w:val="007A22C2"/>
    <w:rsid w:val="007A4607"/>
    <w:rsid w:val="007A52E8"/>
    <w:rsid w:val="007A588C"/>
    <w:rsid w:val="007A6201"/>
    <w:rsid w:val="007A6DE4"/>
    <w:rsid w:val="007B2CB0"/>
    <w:rsid w:val="007B3ED6"/>
    <w:rsid w:val="007B42BF"/>
    <w:rsid w:val="007B4CAB"/>
    <w:rsid w:val="007C03E5"/>
    <w:rsid w:val="007C07A1"/>
    <w:rsid w:val="007C088D"/>
    <w:rsid w:val="007C2390"/>
    <w:rsid w:val="007C282F"/>
    <w:rsid w:val="007C2F80"/>
    <w:rsid w:val="007C3494"/>
    <w:rsid w:val="007C3B46"/>
    <w:rsid w:val="007C6199"/>
    <w:rsid w:val="007C6707"/>
    <w:rsid w:val="007C6868"/>
    <w:rsid w:val="007C7907"/>
    <w:rsid w:val="007C7CDF"/>
    <w:rsid w:val="007C7D1E"/>
    <w:rsid w:val="007D018D"/>
    <w:rsid w:val="007D114B"/>
    <w:rsid w:val="007D33C3"/>
    <w:rsid w:val="007D46D2"/>
    <w:rsid w:val="007D52EC"/>
    <w:rsid w:val="007D6F56"/>
    <w:rsid w:val="007E2ABB"/>
    <w:rsid w:val="007E3149"/>
    <w:rsid w:val="007E4B90"/>
    <w:rsid w:val="007E4CC5"/>
    <w:rsid w:val="007E50C0"/>
    <w:rsid w:val="007E64AE"/>
    <w:rsid w:val="007F1612"/>
    <w:rsid w:val="007F181B"/>
    <w:rsid w:val="007F19E0"/>
    <w:rsid w:val="007F280A"/>
    <w:rsid w:val="007F4BA1"/>
    <w:rsid w:val="007F4F15"/>
    <w:rsid w:val="007F5943"/>
    <w:rsid w:val="007F5E57"/>
    <w:rsid w:val="007F630C"/>
    <w:rsid w:val="007F6412"/>
    <w:rsid w:val="007F67F5"/>
    <w:rsid w:val="007F78B5"/>
    <w:rsid w:val="00800079"/>
    <w:rsid w:val="00800C7F"/>
    <w:rsid w:val="00800E53"/>
    <w:rsid w:val="008032FE"/>
    <w:rsid w:val="00803DF6"/>
    <w:rsid w:val="00803F7F"/>
    <w:rsid w:val="00804CE9"/>
    <w:rsid w:val="008059B6"/>
    <w:rsid w:val="00807393"/>
    <w:rsid w:val="00807586"/>
    <w:rsid w:val="00814B7B"/>
    <w:rsid w:val="008156EB"/>
    <w:rsid w:val="00815934"/>
    <w:rsid w:val="0081679F"/>
    <w:rsid w:val="00817017"/>
    <w:rsid w:val="00817759"/>
    <w:rsid w:val="00817EA6"/>
    <w:rsid w:val="00820219"/>
    <w:rsid w:val="00820DB9"/>
    <w:rsid w:val="0082142E"/>
    <w:rsid w:val="008224CB"/>
    <w:rsid w:val="00825029"/>
    <w:rsid w:val="008263B5"/>
    <w:rsid w:val="00826405"/>
    <w:rsid w:val="0082747A"/>
    <w:rsid w:val="008279A3"/>
    <w:rsid w:val="00827E18"/>
    <w:rsid w:val="008315EC"/>
    <w:rsid w:val="00831856"/>
    <w:rsid w:val="00831F8A"/>
    <w:rsid w:val="00832AEA"/>
    <w:rsid w:val="008334AA"/>
    <w:rsid w:val="00833875"/>
    <w:rsid w:val="00834653"/>
    <w:rsid w:val="00834E8B"/>
    <w:rsid w:val="00836D44"/>
    <w:rsid w:val="008409B7"/>
    <w:rsid w:val="008417CF"/>
    <w:rsid w:val="008426A8"/>
    <w:rsid w:val="00843065"/>
    <w:rsid w:val="00843A03"/>
    <w:rsid w:val="008446EF"/>
    <w:rsid w:val="00844A02"/>
    <w:rsid w:val="00844BCA"/>
    <w:rsid w:val="00844DAD"/>
    <w:rsid w:val="008502C8"/>
    <w:rsid w:val="00850327"/>
    <w:rsid w:val="008503B3"/>
    <w:rsid w:val="008511A6"/>
    <w:rsid w:val="008519F6"/>
    <w:rsid w:val="00853D2E"/>
    <w:rsid w:val="00853EDE"/>
    <w:rsid w:val="00855379"/>
    <w:rsid w:val="008554B9"/>
    <w:rsid w:val="0086100F"/>
    <w:rsid w:val="00861543"/>
    <w:rsid w:val="00861E97"/>
    <w:rsid w:val="00862100"/>
    <w:rsid w:val="0086413B"/>
    <w:rsid w:val="00866555"/>
    <w:rsid w:val="00867C0E"/>
    <w:rsid w:val="00870939"/>
    <w:rsid w:val="00872D8F"/>
    <w:rsid w:val="00873D51"/>
    <w:rsid w:val="00875786"/>
    <w:rsid w:val="00880C66"/>
    <w:rsid w:val="00880E2D"/>
    <w:rsid w:val="00881792"/>
    <w:rsid w:val="00882902"/>
    <w:rsid w:val="00882FC4"/>
    <w:rsid w:val="008833E1"/>
    <w:rsid w:val="00883947"/>
    <w:rsid w:val="0088493B"/>
    <w:rsid w:val="00885332"/>
    <w:rsid w:val="0088629B"/>
    <w:rsid w:val="00886955"/>
    <w:rsid w:val="00886A5C"/>
    <w:rsid w:val="00890737"/>
    <w:rsid w:val="00892632"/>
    <w:rsid w:val="008956E5"/>
    <w:rsid w:val="00897EE5"/>
    <w:rsid w:val="00897EF1"/>
    <w:rsid w:val="008A24BA"/>
    <w:rsid w:val="008A31C5"/>
    <w:rsid w:val="008A5F1C"/>
    <w:rsid w:val="008B04DA"/>
    <w:rsid w:val="008B2E70"/>
    <w:rsid w:val="008B39AF"/>
    <w:rsid w:val="008B5BBF"/>
    <w:rsid w:val="008B68E3"/>
    <w:rsid w:val="008B6FCD"/>
    <w:rsid w:val="008B7F61"/>
    <w:rsid w:val="008C0AB3"/>
    <w:rsid w:val="008C269B"/>
    <w:rsid w:val="008C2703"/>
    <w:rsid w:val="008C4E5E"/>
    <w:rsid w:val="008C55DD"/>
    <w:rsid w:val="008C7EF7"/>
    <w:rsid w:val="008D0890"/>
    <w:rsid w:val="008E132C"/>
    <w:rsid w:val="008E1762"/>
    <w:rsid w:val="008E3DB1"/>
    <w:rsid w:val="008E4F14"/>
    <w:rsid w:val="008E55C7"/>
    <w:rsid w:val="008E61FD"/>
    <w:rsid w:val="008E7708"/>
    <w:rsid w:val="008F3292"/>
    <w:rsid w:val="008F3A52"/>
    <w:rsid w:val="008F6663"/>
    <w:rsid w:val="008F6B3B"/>
    <w:rsid w:val="00901BF2"/>
    <w:rsid w:val="00903B6E"/>
    <w:rsid w:val="009050E6"/>
    <w:rsid w:val="0090514E"/>
    <w:rsid w:val="009053A3"/>
    <w:rsid w:val="009074BF"/>
    <w:rsid w:val="00907AB7"/>
    <w:rsid w:val="009107B1"/>
    <w:rsid w:val="009129ED"/>
    <w:rsid w:val="00912B11"/>
    <w:rsid w:val="0091318B"/>
    <w:rsid w:val="0091379D"/>
    <w:rsid w:val="00920193"/>
    <w:rsid w:val="009219D2"/>
    <w:rsid w:val="00925BC6"/>
    <w:rsid w:val="00926B16"/>
    <w:rsid w:val="00930725"/>
    <w:rsid w:val="00937255"/>
    <w:rsid w:val="009411AF"/>
    <w:rsid w:val="00941330"/>
    <w:rsid w:val="00941E8D"/>
    <w:rsid w:val="00945629"/>
    <w:rsid w:val="00947C29"/>
    <w:rsid w:val="00953065"/>
    <w:rsid w:val="00953F5B"/>
    <w:rsid w:val="00954968"/>
    <w:rsid w:val="00955EFD"/>
    <w:rsid w:val="00961B3A"/>
    <w:rsid w:val="00961BA0"/>
    <w:rsid w:val="00970162"/>
    <w:rsid w:val="0097025F"/>
    <w:rsid w:val="00970757"/>
    <w:rsid w:val="009707F2"/>
    <w:rsid w:val="0097094A"/>
    <w:rsid w:val="0097255A"/>
    <w:rsid w:val="0097448E"/>
    <w:rsid w:val="009773CC"/>
    <w:rsid w:val="00980A52"/>
    <w:rsid w:val="00981570"/>
    <w:rsid w:val="00983B47"/>
    <w:rsid w:val="00987E1A"/>
    <w:rsid w:val="00992AC1"/>
    <w:rsid w:val="00994B16"/>
    <w:rsid w:val="00994EF3"/>
    <w:rsid w:val="00994FA1"/>
    <w:rsid w:val="009951CB"/>
    <w:rsid w:val="00996465"/>
    <w:rsid w:val="00997759"/>
    <w:rsid w:val="00997C74"/>
    <w:rsid w:val="00997CF6"/>
    <w:rsid w:val="009A21E3"/>
    <w:rsid w:val="009A29D8"/>
    <w:rsid w:val="009A2B20"/>
    <w:rsid w:val="009A31F6"/>
    <w:rsid w:val="009A42CF"/>
    <w:rsid w:val="009A4A7F"/>
    <w:rsid w:val="009A62B7"/>
    <w:rsid w:val="009B0C15"/>
    <w:rsid w:val="009B185D"/>
    <w:rsid w:val="009B1C9D"/>
    <w:rsid w:val="009B5195"/>
    <w:rsid w:val="009B51A1"/>
    <w:rsid w:val="009B5F94"/>
    <w:rsid w:val="009B63AB"/>
    <w:rsid w:val="009B6435"/>
    <w:rsid w:val="009C0370"/>
    <w:rsid w:val="009C11B7"/>
    <w:rsid w:val="009C154F"/>
    <w:rsid w:val="009C2B0B"/>
    <w:rsid w:val="009C3598"/>
    <w:rsid w:val="009C3838"/>
    <w:rsid w:val="009C62F2"/>
    <w:rsid w:val="009D0AE9"/>
    <w:rsid w:val="009D261A"/>
    <w:rsid w:val="009D3009"/>
    <w:rsid w:val="009D3AED"/>
    <w:rsid w:val="009D3FA4"/>
    <w:rsid w:val="009D3FEA"/>
    <w:rsid w:val="009D4DDE"/>
    <w:rsid w:val="009D5CFF"/>
    <w:rsid w:val="009D6099"/>
    <w:rsid w:val="009D6627"/>
    <w:rsid w:val="009D73D6"/>
    <w:rsid w:val="009E110D"/>
    <w:rsid w:val="009E1EB0"/>
    <w:rsid w:val="009E3681"/>
    <w:rsid w:val="009F058F"/>
    <w:rsid w:val="009F388F"/>
    <w:rsid w:val="009F64E8"/>
    <w:rsid w:val="009F6B1E"/>
    <w:rsid w:val="009F7975"/>
    <w:rsid w:val="00A009CC"/>
    <w:rsid w:val="00A00FA5"/>
    <w:rsid w:val="00A0136B"/>
    <w:rsid w:val="00A01C82"/>
    <w:rsid w:val="00A020BC"/>
    <w:rsid w:val="00A02EE5"/>
    <w:rsid w:val="00A03F02"/>
    <w:rsid w:val="00A06786"/>
    <w:rsid w:val="00A1101F"/>
    <w:rsid w:val="00A11D21"/>
    <w:rsid w:val="00A146FD"/>
    <w:rsid w:val="00A14B58"/>
    <w:rsid w:val="00A14DC1"/>
    <w:rsid w:val="00A1526F"/>
    <w:rsid w:val="00A15DDA"/>
    <w:rsid w:val="00A15F25"/>
    <w:rsid w:val="00A17523"/>
    <w:rsid w:val="00A21966"/>
    <w:rsid w:val="00A22830"/>
    <w:rsid w:val="00A26DF9"/>
    <w:rsid w:val="00A27AAB"/>
    <w:rsid w:val="00A27E0D"/>
    <w:rsid w:val="00A27F8C"/>
    <w:rsid w:val="00A3079E"/>
    <w:rsid w:val="00A30979"/>
    <w:rsid w:val="00A31116"/>
    <w:rsid w:val="00A3145F"/>
    <w:rsid w:val="00A317A1"/>
    <w:rsid w:val="00A31DF7"/>
    <w:rsid w:val="00A31F0F"/>
    <w:rsid w:val="00A32FB5"/>
    <w:rsid w:val="00A33447"/>
    <w:rsid w:val="00A36CE9"/>
    <w:rsid w:val="00A37F49"/>
    <w:rsid w:val="00A40126"/>
    <w:rsid w:val="00A40C0F"/>
    <w:rsid w:val="00A40D9A"/>
    <w:rsid w:val="00A417F1"/>
    <w:rsid w:val="00A41A97"/>
    <w:rsid w:val="00A437D1"/>
    <w:rsid w:val="00A43B7C"/>
    <w:rsid w:val="00A440F6"/>
    <w:rsid w:val="00A443C7"/>
    <w:rsid w:val="00A4450B"/>
    <w:rsid w:val="00A45775"/>
    <w:rsid w:val="00A463E2"/>
    <w:rsid w:val="00A50BEF"/>
    <w:rsid w:val="00A5108C"/>
    <w:rsid w:val="00A511DA"/>
    <w:rsid w:val="00A5301D"/>
    <w:rsid w:val="00A53AA6"/>
    <w:rsid w:val="00A53E63"/>
    <w:rsid w:val="00A5416E"/>
    <w:rsid w:val="00A5487B"/>
    <w:rsid w:val="00A55112"/>
    <w:rsid w:val="00A55A29"/>
    <w:rsid w:val="00A575F2"/>
    <w:rsid w:val="00A57F2C"/>
    <w:rsid w:val="00A60941"/>
    <w:rsid w:val="00A60F60"/>
    <w:rsid w:val="00A6133C"/>
    <w:rsid w:val="00A61B98"/>
    <w:rsid w:val="00A61FD0"/>
    <w:rsid w:val="00A63D6C"/>
    <w:rsid w:val="00A64C57"/>
    <w:rsid w:val="00A66967"/>
    <w:rsid w:val="00A70F00"/>
    <w:rsid w:val="00A70FE0"/>
    <w:rsid w:val="00A80CCE"/>
    <w:rsid w:val="00A826D8"/>
    <w:rsid w:val="00A849A9"/>
    <w:rsid w:val="00A92182"/>
    <w:rsid w:val="00A93AAF"/>
    <w:rsid w:val="00A93FB3"/>
    <w:rsid w:val="00A9463C"/>
    <w:rsid w:val="00A96062"/>
    <w:rsid w:val="00A960A4"/>
    <w:rsid w:val="00A96233"/>
    <w:rsid w:val="00A96F1A"/>
    <w:rsid w:val="00A973FC"/>
    <w:rsid w:val="00AA04A2"/>
    <w:rsid w:val="00AA0A56"/>
    <w:rsid w:val="00AA0B2F"/>
    <w:rsid w:val="00AA18C0"/>
    <w:rsid w:val="00AA2D7E"/>
    <w:rsid w:val="00AA44B8"/>
    <w:rsid w:val="00AA4AAA"/>
    <w:rsid w:val="00AA798D"/>
    <w:rsid w:val="00AB0419"/>
    <w:rsid w:val="00AB3841"/>
    <w:rsid w:val="00AB5513"/>
    <w:rsid w:val="00AB5660"/>
    <w:rsid w:val="00AB6702"/>
    <w:rsid w:val="00AB739B"/>
    <w:rsid w:val="00AB79EA"/>
    <w:rsid w:val="00AC1E82"/>
    <w:rsid w:val="00AC27C5"/>
    <w:rsid w:val="00AC2F1F"/>
    <w:rsid w:val="00AC3173"/>
    <w:rsid w:val="00AC3A6E"/>
    <w:rsid w:val="00AC477F"/>
    <w:rsid w:val="00AC5DF5"/>
    <w:rsid w:val="00AC5FF3"/>
    <w:rsid w:val="00AC6672"/>
    <w:rsid w:val="00AC6BD0"/>
    <w:rsid w:val="00AC6ED0"/>
    <w:rsid w:val="00AC7EFC"/>
    <w:rsid w:val="00AD11D6"/>
    <w:rsid w:val="00AD1902"/>
    <w:rsid w:val="00AD27BF"/>
    <w:rsid w:val="00AD3ACE"/>
    <w:rsid w:val="00AD46F1"/>
    <w:rsid w:val="00AE07A4"/>
    <w:rsid w:val="00AE0E5D"/>
    <w:rsid w:val="00AE18B1"/>
    <w:rsid w:val="00AE1BC0"/>
    <w:rsid w:val="00AE3D7A"/>
    <w:rsid w:val="00AE4B4A"/>
    <w:rsid w:val="00AE4F4F"/>
    <w:rsid w:val="00AE5AF1"/>
    <w:rsid w:val="00AE5CB2"/>
    <w:rsid w:val="00AE5E2E"/>
    <w:rsid w:val="00AE5FA1"/>
    <w:rsid w:val="00AE7081"/>
    <w:rsid w:val="00AF2209"/>
    <w:rsid w:val="00AF26C6"/>
    <w:rsid w:val="00AF3384"/>
    <w:rsid w:val="00AF585D"/>
    <w:rsid w:val="00AF7E5A"/>
    <w:rsid w:val="00B0315F"/>
    <w:rsid w:val="00B042F8"/>
    <w:rsid w:val="00B1020B"/>
    <w:rsid w:val="00B117DB"/>
    <w:rsid w:val="00B11E47"/>
    <w:rsid w:val="00B11F46"/>
    <w:rsid w:val="00B12510"/>
    <w:rsid w:val="00B12FFD"/>
    <w:rsid w:val="00B1354D"/>
    <w:rsid w:val="00B13FD7"/>
    <w:rsid w:val="00B14A25"/>
    <w:rsid w:val="00B164B5"/>
    <w:rsid w:val="00B16A97"/>
    <w:rsid w:val="00B207E9"/>
    <w:rsid w:val="00B2089C"/>
    <w:rsid w:val="00B218D8"/>
    <w:rsid w:val="00B2222A"/>
    <w:rsid w:val="00B22271"/>
    <w:rsid w:val="00B2425E"/>
    <w:rsid w:val="00B25889"/>
    <w:rsid w:val="00B30552"/>
    <w:rsid w:val="00B30FDD"/>
    <w:rsid w:val="00B314B1"/>
    <w:rsid w:val="00B3334C"/>
    <w:rsid w:val="00B35C62"/>
    <w:rsid w:val="00B36ECD"/>
    <w:rsid w:val="00B36F7C"/>
    <w:rsid w:val="00B3714A"/>
    <w:rsid w:val="00B414C7"/>
    <w:rsid w:val="00B41FDC"/>
    <w:rsid w:val="00B42EFC"/>
    <w:rsid w:val="00B44A99"/>
    <w:rsid w:val="00B46C21"/>
    <w:rsid w:val="00B46C58"/>
    <w:rsid w:val="00B5109C"/>
    <w:rsid w:val="00B5318B"/>
    <w:rsid w:val="00B55D69"/>
    <w:rsid w:val="00B630A7"/>
    <w:rsid w:val="00B6415F"/>
    <w:rsid w:val="00B646AB"/>
    <w:rsid w:val="00B64A1A"/>
    <w:rsid w:val="00B67218"/>
    <w:rsid w:val="00B70118"/>
    <w:rsid w:val="00B70949"/>
    <w:rsid w:val="00B721CB"/>
    <w:rsid w:val="00B73D81"/>
    <w:rsid w:val="00B7638C"/>
    <w:rsid w:val="00B764F9"/>
    <w:rsid w:val="00B77354"/>
    <w:rsid w:val="00B81CF0"/>
    <w:rsid w:val="00B81FF3"/>
    <w:rsid w:val="00B82490"/>
    <w:rsid w:val="00B82816"/>
    <w:rsid w:val="00B8296D"/>
    <w:rsid w:val="00B8338F"/>
    <w:rsid w:val="00B84B32"/>
    <w:rsid w:val="00B87644"/>
    <w:rsid w:val="00B878E9"/>
    <w:rsid w:val="00B90ECA"/>
    <w:rsid w:val="00B92E79"/>
    <w:rsid w:val="00B948A4"/>
    <w:rsid w:val="00B96FF6"/>
    <w:rsid w:val="00B97019"/>
    <w:rsid w:val="00B972FD"/>
    <w:rsid w:val="00BA0432"/>
    <w:rsid w:val="00BA0E2B"/>
    <w:rsid w:val="00BA59E1"/>
    <w:rsid w:val="00BA5D7F"/>
    <w:rsid w:val="00BA6BA6"/>
    <w:rsid w:val="00BA7159"/>
    <w:rsid w:val="00BA720C"/>
    <w:rsid w:val="00BB17ED"/>
    <w:rsid w:val="00BB1BA0"/>
    <w:rsid w:val="00BB1F54"/>
    <w:rsid w:val="00BB2F1C"/>
    <w:rsid w:val="00BB3A5D"/>
    <w:rsid w:val="00BB40E4"/>
    <w:rsid w:val="00BB4CAD"/>
    <w:rsid w:val="00BB64B1"/>
    <w:rsid w:val="00BB787E"/>
    <w:rsid w:val="00BB7CBD"/>
    <w:rsid w:val="00BC0697"/>
    <w:rsid w:val="00BC165A"/>
    <w:rsid w:val="00BC16B1"/>
    <w:rsid w:val="00BC2387"/>
    <w:rsid w:val="00BC4828"/>
    <w:rsid w:val="00BC7BDE"/>
    <w:rsid w:val="00BD1BCE"/>
    <w:rsid w:val="00BD2537"/>
    <w:rsid w:val="00BD2FFF"/>
    <w:rsid w:val="00BD3AD2"/>
    <w:rsid w:val="00BD3BAE"/>
    <w:rsid w:val="00BD467C"/>
    <w:rsid w:val="00BD6609"/>
    <w:rsid w:val="00BD6B44"/>
    <w:rsid w:val="00BE0B0D"/>
    <w:rsid w:val="00BE1D4F"/>
    <w:rsid w:val="00BE2B5C"/>
    <w:rsid w:val="00BE5CBA"/>
    <w:rsid w:val="00BE68EB"/>
    <w:rsid w:val="00BE6F27"/>
    <w:rsid w:val="00BF0B6B"/>
    <w:rsid w:val="00BF2579"/>
    <w:rsid w:val="00BF34DD"/>
    <w:rsid w:val="00BF4756"/>
    <w:rsid w:val="00BF5722"/>
    <w:rsid w:val="00BF7E1B"/>
    <w:rsid w:val="00C004AC"/>
    <w:rsid w:val="00C00703"/>
    <w:rsid w:val="00C00F15"/>
    <w:rsid w:val="00C013BC"/>
    <w:rsid w:val="00C018B7"/>
    <w:rsid w:val="00C02647"/>
    <w:rsid w:val="00C10DEE"/>
    <w:rsid w:val="00C11A24"/>
    <w:rsid w:val="00C126A7"/>
    <w:rsid w:val="00C12F8D"/>
    <w:rsid w:val="00C1442D"/>
    <w:rsid w:val="00C159DF"/>
    <w:rsid w:val="00C15AAA"/>
    <w:rsid w:val="00C1674D"/>
    <w:rsid w:val="00C16D2D"/>
    <w:rsid w:val="00C17DE5"/>
    <w:rsid w:val="00C2013E"/>
    <w:rsid w:val="00C20DB9"/>
    <w:rsid w:val="00C212AB"/>
    <w:rsid w:val="00C24859"/>
    <w:rsid w:val="00C26659"/>
    <w:rsid w:val="00C26AC5"/>
    <w:rsid w:val="00C26E14"/>
    <w:rsid w:val="00C2758C"/>
    <w:rsid w:val="00C276AB"/>
    <w:rsid w:val="00C31191"/>
    <w:rsid w:val="00C31B59"/>
    <w:rsid w:val="00C326BB"/>
    <w:rsid w:val="00C33E13"/>
    <w:rsid w:val="00C34A33"/>
    <w:rsid w:val="00C36364"/>
    <w:rsid w:val="00C36C78"/>
    <w:rsid w:val="00C40ED4"/>
    <w:rsid w:val="00C4163D"/>
    <w:rsid w:val="00C428C1"/>
    <w:rsid w:val="00C43420"/>
    <w:rsid w:val="00C45364"/>
    <w:rsid w:val="00C4562F"/>
    <w:rsid w:val="00C45676"/>
    <w:rsid w:val="00C458F7"/>
    <w:rsid w:val="00C45939"/>
    <w:rsid w:val="00C464C7"/>
    <w:rsid w:val="00C46A92"/>
    <w:rsid w:val="00C46E47"/>
    <w:rsid w:val="00C47A30"/>
    <w:rsid w:val="00C50C2E"/>
    <w:rsid w:val="00C50DD4"/>
    <w:rsid w:val="00C524CD"/>
    <w:rsid w:val="00C53E85"/>
    <w:rsid w:val="00C55553"/>
    <w:rsid w:val="00C5730C"/>
    <w:rsid w:val="00C57507"/>
    <w:rsid w:val="00C57FA6"/>
    <w:rsid w:val="00C62AB8"/>
    <w:rsid w:val="00C632B8"/>
    <w:rsid w:val="00C65086"/>
    <w:rsid w:val="00C65A9E"/>
    <w:rsid w:val="00C7264F"/>
    <w:rsid w:val="00C739E4"/>
    <w:rsid w:val="00C74408"/>
    <w:rsid w:val="00C74DAB"/>
    <w:rsid w:val="00C76685"/>
    <w:rsid w:val="00C805BB"/>
    <w:rsid w:val="00C807E4"/>
    <w:rsid w:val="00C816BB"/>
    <w:rsid w:val="00C820B3"/>
    <w:rsid w:val="00C820ED"/>
    <w:rsid w:val="00C83810"/>
    <w:rsid w:val="00C83C57"/>
    <w:rsid w:val="00C83DEF"/>
    <w:rsid w:val="00C83FB8"/>
    <w:rsid w:val="00C848BD"/>
    <w:rsid w:val="00C84F43"/>
    <w:rsid w:val="00C87C8A"/>
    <w:rsid w:val="00C87D1B"/>
    <w:rsid w:val="00C9074C"/>
    <w:rsid w:val="00C90AFB"/>
    <w:rsid w:val="00C918CA"/>
    <w:rsid w:val="00C93450"/>
    <w:rsid w:val="00C93AD4"/>
    <w:rsid w:val="00C9423E"/>
    <w:rsid w:val="00C950A4"/>
    <w:rsid w:val="00C9595B"/>
    <w:rsid w:val="00C96268"/>
    <w:rsid w:val="00CA03EC"/>
    <w:rsid w:val="00CA1EE0"/>
    <w:rsid w:val="00CA33F4"/>
    <w:rsid w:val="00CA3D39"/>
    <w:rsid w:val="00CA46F8"/>
    <w:rsid w:val="00CA4D57"/>
    <w:rsid w:val="00CA5251"/>
    <w:rsid w:val="00CA654E"/>
    <w:rsid w:val="00CA6D24"/>
    <w:rsid w:val="00CA6DA4"/>
    <w:rsid w:val="00CB25D6"/>
    <w:rsid w:val="00CB2E91"/>
    <w:rsid w:val="00CB30A5"/>
    <w:rsid w:val="00CB3A51"/>
    <w:rsid w:val="00CB4AE3"/>
    <w:rsid w:val="00CB5097"/>
    <w:rsid w:val="00CB6EB1"/>
    <w:rsid w:val="00CB6F81"/>
    <w:rsid w:val="00CB7845"/>
    <w:rsid w:val="00CC26A1"/>
    <w:rsid w:val="00CC2743"/>
    <w:rsid w:val="00CD030E"/>
    <w:rsid w:val="00CD1EBF"/>
    <w:rsid w:val="00CD4385"/>
    <w:rsid w:val="00CD5085"/>
    <w:rsid w:val="00CD51B3"/>
    <w:rsid w:val="00CD5DDB"/>
    <w:rsid w:val="00CD62B6"/>
    <w:rsid w:val="00CD65DA"/>
    <w:rsid w:val="00CD78B3"/>
    <w:rsid w:val="00CE0F76"/>
    <w:rsid w:val="00CE17B7"/>
    <w:rsid w:val="00CE1A12"/>
    <w:rsid w:val="00CE2674"/>
    <w:rsid w:val="00CE28A4"/>
    <w:rsid w:val="00CE3D5D"/>
    <w:rsid w:val="00CE3F3B"/>
    <w:rsid w:val="00CE5DC0"/>
    <w:rsid w:val="00CE5EAA"/>
    <w:rsid w:val="00CF0F29"/>
    <w:rsid w:val="00CF22F1"/>
    <w:rsid w:val="00CF2FAA"/>
    <w:rsid w:val="00CF4590"/>
    <w:rsid w:val="00CF5798"/>
    <w:rsid w:val="00CF65B9"/>
    <w:rsid w:val="00CF7DF2"/>
    <w:rsid w:val="00D02D57"/>
    <w:rsid w:val="00D037C3"/>
    <w:rsid w:val="00D044AA"/>
    <w:rsid w:val="00D056A5"/>
    <w:rsid w:val="00D06B10"/>
    <w:rsid w:val="00D10D42"/>
    <w:rsid w:val="00D10F4F"/>
    <w:rsid w:val="00D13581"/>
    <w:rsid w:val="00D160B5"/>
    <w:rsid w:val="00D17E13"/>
    <w:rsid w:val="00D202BA"/>
    <w:rsid w:val="00D215CE"/>
    <w:rsid w:val="00D23962"/>
    <w:rsid w:val="00D23D57"/>
    <w:rsid w:val="00D278E0"/>
    <w:rsid w:val="00D324F8"/>
    <w:rsid w:val="00D32686"/>
    <w:rsid w:val="00D32A08"/>
    <w:rsid w:val="00D34CD8"/>
    <w:rsid w:val="00D34EF0"/>
    <w:rsid w:val="00D3510F"/>
    <w:rsid w:val="00D35491"/>
    <w:rsid w:val="00D373BE"/>
    <w:rsid w:val="00D37D44"/>
    <w:rsid w:val="00D40B7A"/>
    <w:rsid w:val="00D4165D"/>
    <w:rsid w:val="00D42D16"/>
    <w:rsid w:val="00D432B5"/>
    <w:rsid w:val="00D462D0"/>
    <w:rsid w:val="00D46876"/>
    <w:rsid w:val="00D4770C"/>
    <w:rsid w:val="00D47B8C"/>
    <w:rsid w:val="00D505FA"/>
    <w:rsid w:val="00D518EE"/>
    <w:rsid w:val="00D520B3"/>
    <w:rsid w:val="00D527C4"/>
    <w:rsid w:val="00D54F7B"/>
    <w:rsid w:val="00D55D02"/>
    <w:rsid w:val="00D56A9D"/>
    <w:rsid w:val="00D57783"/>
    <w:rsid w:val="00D61A27"/>
    <w:rsid w:val="00D6275B"/>
    <w:rsid w:val="00D63A21"/>
    <w:rsid w:val="00D63EC6"/>
    <w:rsid w:val="00D64041"/>
    <w:rsid w:val="00D670E4"/>
    <w:rsid w:val="00D67936"/>
    <w:rsid w:val="00D679E0"/>
    <w:rsid w:val="00D67F4E"/>
    <w:rsid w:val="00D706A4"/>
    <w:rsid w:val="00D70D4D"/>
    <w:rsid w:val="00D71410"/>
    <w:rsid w:val="00D7445D"/>
    <w:rsid w:val="00D75FF2"/>
    <w:rsid w:val="00D77789"/>
    <w:rsid w:val="00D81AB5"/>
    <w:rsid w:val="00D81B25"/>
    <w:rsid w:val="00D8389D"/>
    <w:rsid w:val="00D83D4F"/>
    <w:rsid w:val="00D86556"/>
    <w:rsid w:val="00D905EA"/>
    <w:rsid w:val="00D93DF9"/>
    <w:rsid w:val="00D946B2"/>
    <w:rsid w:val="00DA0AB6"/>
    <w:rsid w:val="00DA4C32"/>
    <w:rsid w:val="00DA5C9F"/>
    <w:rsid w:val="00DB13DA"/>
    <w:rsid w:val="00DB14A1"/>
    <w:rsid w:val="00DB1FCB"/>
    <w:rsid w:val="00DB2729"/>
    <w:rsid w:val="00DB2C7E"/>
    <w:rsid w:val="00DB3288"/>
    <w:rsid w:val="00DB5FC2"/>
    <w:rsid w:val="00DB6486"/>
    <w:rsid w:val="00DC0A11"/>
    <w:rsid w:val="00DC0D01"/>
    <w:rsid w:val="00DC0F9F"/>
    <w:rsid w:val="00DC4108"/>
    <w:rsid w:val="00DC492A"/>
    <w:rsid w:val="00DC4AD9"/>
    <w:rsid w:val="00DC66E7"/>
    <w:rsid w:val="00DC6B86"/>
    <w:rsid w:val="00DC7B34"/>
    <w:rsid w:val="00DC7D07"/>
    <w:rsid w:val="00DD003D"/>
    <w:rsid w:val="00DD1F3C"/>
    <w:rsid w:val="00DD233C"/>
    <w:rsid w:val="00DD24AB"/>
    <w:rsid w:val="00DD53FA"/>
    <w:rsid w:val="00DD5FCA"/>
    <w:rsid w:val="00DD61BD"/>
    <w:rsid w:val="00DE0149"/>
    <w:rsid w:val="00DE15BC"/>
    <w:rsid w:val="00DE27E9"/>
    <w:rsid w:val="00DE35B6"/>
    <w:rsid w:val="00DE6E74"/>
    <w:rsid w:val="00DF1235"/>
    <w:rsid w:val="00DF14C3"/>
    <w:rsid w:val="00DF2B72"/>
    <w:rsid w:val="00DF33C6"/>
    <w:rsid w:val="00DF490D"/>
    <w:rsid w:val="00DF588F"/>
    <w:rsid w:val="00DF6F0E"/>
    <w:rsid w:val="00DF7674"/>
    <w:rsid w:val="00DF7D73"/>
    <w:rsid w:val="00E0169F"/>
    <w:rsid w:val="00E02CB0"/>
    <w:rsid w:val="00E02D99"/>
    <w:rsid w:val="00E034FE"/>
    <w:rsid w:val="00E05496"/>
    <w:rsid w:val="00E07292"/>
    <w:rsid w:val="00E10F02"/>
    <w:rsid w:val="00E1182F"/>
    <w:rsid w:val="00E12EC4"/>
    <w:rsid w:val="00E14356"/>
    <w:rsid w:val="00E16DC4"/>
    <w:rsid w:val="00E1723A"/>
    <w:rsid w:val="00E1786F"/>
    <w:rsid w:val="00E21915"/>
    <w:rsid w:val="00E23AF7"/>
    <w:rsid w:val="00E249E8"/>
    <w:rsid w:val="00E258FC"/>
    <w:rsid w:val="00E2612D"/>
    <w:rsid w:val="00E26215"/>
    <w:rsid w:val="00E26C92"/>
    <w:rsid w:val="00E30258"/>
    <w:rsid w:val="00E32945"/>
    <w:rsid w:val="00E3514F"/>
    <w:rsid w:val="00E3731D"/>
    <w:rsid w:val="00E378B9"/>
    <w:rsid w:val="00E40D08"/>
    <w:rsid w:val="00E41267"/>
    <w:rsid w:val="00E4163D"/>
    <w:rsid w:val="00E41F25"/>
    <w:rsid w:val="00E432E6"/>
    <w:rsid w:val="00E46AC6"/>
    <w:rsid w:val="00E4717A"/>
    <w:rsid w:val="00E5203E"/>
    <w:rsid w:val="00E53109"/>
    <w:rsid w:val="00E553A4"/>
    <w:rsid w:val="00E5545B"/>
    <w:rsid w:val="00E563F4"/>
    <w:rsid w:val="00E56F62"/>
    <w:rsid w:val="00E57495"/>
    <w:rsid w:val="00E6020A"/>
    <w:rsid w:val="00E61100"/>
    <w:rsid w:val="00E61DD9"/>
    <w:rsid w:val="00E61E32"/>
    <w:rsid w:val="00E6202F"/>
    <w:rsid w:val="00E66CAF"/>
    <w:rsid w:val="00E7012A"/>
    <w:rsid w:val="00E71711"/>
    <w:rsid w:val="00E750C7"/>
    <w:rsid w:val="00E77954"/>
    <w:rsid w:val="00E80260"/>
    <w:rsid w:val="00E802C4"/>
    <w:rsid w:val="00E8063E"/>
    <w:rsid w:val="00E80E2C"/>
    <w:rsid w:val="00E81F06"/>
    <w:rsid w:val="00E82DD6"/>
    <w:rsid w:val="00E82F5C"/>
    <w:rsid w:val="00E85DCE"/>
    <w:rsid w:val="00E87970"/>
    <w:rsid w:val="00E909F1"/>
    <w:rsid w:val="00E9148D"/>
    <w:rsid w:val="00E91CAB"/>
    <w:rsid w:val="00E9288B"/>
    <w:rsid w:val="00E92D79"/>
    <w:rsid w:val="00E93A07"/>
    <w:rsid w:val="00E93BFC"/>
    <w:rsid w:val="00E9433B"/>
    <w:rsid w:val="00E94358"/>
    <w:rsid w:val="00E97587"/>
    <w:rsid w:val="00E9785F"/>
    <w:rsid w:val="00E978CC"/>
    <w:rsid w:val="00E97D05"/>
    <w:rsid w:val="00EA0F9B"/>
    <w:rsid w:val="00EA1507"/>
    <w:rsid w:val="00EA2F44"/>
    <w:rsid w:val="00EA48E8"/>
    <w:rsid w:val="00EA52B8"/>
    <w:rsid w:val="00EA5A99"/>
    <w:rsid w:val="00EB13C7"/>
    <w:rsid w:val="00EB19A6"/>
    <w:rsid w:val="00EB1FBC"/>
    <w:rsid w:val="00EB2F30"/>
    <w:rsid w:val="00EB3F18"/>
    <w:rsid w:val="00EB4576"/>
    <w:rsid w:val="00EB6DBB"/>
    <w:rsid w:val="00EB7097"/>
    <w:rsid w:val="00EB70AB"/>
    <w:rsid w:val="00EB7149"/>
    <w:rsid w:val="00EC285B"/>
    <w:rsid w:val="00EC2AE6"/>
    <w:rsid w:val="00EC2DEE"/>
    <w:rsid w:val="00EC475C"/>
    <w:rsid w:val="00EC588C"/>
    <w:rsid w:val="00EC5E01"/>
    <w:rsid w:val="00EC5F43"/>
    <w:rsid w:val="00EC6035"/>
    <w:rsid w:val="00EC6172"/>
    <w:rsid w:val="00EC67BF"/>
    <w:rsid w:val="00EC7218"/>
    <w:rsid w:val="00EC7CCB"/>
    <w:rsid w:val="00EC7DC8"/>
    <w:rsid w:val="00ED03F3"/>
    <w:rsid w:val="00ED0885"/>
    <w:rsid w:val="00ED16B1"/>
    <w:rsid w:val="00ED1C1B"/>
    <w:rsid w:val="00ED36EF"/>
    <w:rsid w:val="00EE1D7F"/>
    <w:rsid w:val="00EE32FA"/>
    <w:rsid w:val="00EE4AE6"/>
    <w:rsid w:val="00EE4C82"/>
    <w:rsid w:val="00EE67DA"/>
    <w:rsid w:val="00EE683E"/>
    <w:rsid w:val="00EE6DAD"/>
    <w:rsid w:val="00EE6E8C"/>
    <w:rsid w:val="00EF0F64"/>
    <w:rsid w:val="00EF21A8"/>
    <w:rsid w:val="00EF35E4"/>
    <w:rsid w:val="00EF37C4"/>
    <w:rsid w:val="00EF57A3"/>
    <w:rsid w:val="00EF60BC"/>
    <w:rsid w:val="00EF7A5D"/>
    <w:rsid w:val="00F0046B"/>
    <w:rsid w:val="00F01D58"/>
    <w:rsid w:val="00F04E33"/>
    <w:rsid w:val="00F04FAE"/>
    <w:rsid w:val="00F05059"/>
    <w:rsid w:val="00F058B7"/>
    <w:rsid w:val="00F06293"/>
    <w:rsid w:val="00F0653F"/>
    <w:rsid w:val="00F07085"/>
    <w:rsid w:val="00F1042B"/>
    <w:rsid w:val="00F13DCF"/>
    <w:rsid w:val="00F14A39"/>
    <w:rsid w:val="00F16957"/>
    <w:rsid w:val="00F21510"/>
    <w:rsid w:val="00F2308F"/>
    <w:rsid w:val="00F239E4"/>
    <w:rsid w:val="00F24176"/>
    <w:rsid w:val="00F248FE"/>
    <w:rsid w:val="00F26829"/>
    <w:rsid w:val="00F324D8"/>
    <w:rsid w:val="00F326EF"/>
    <w:rsid w:val="00F32D79"/>
    <w:rsid w:val="00F33034"/>
    <w:rsid w:val="00F33E47"/>
    <w:rsid w:val="00F34217"/>
    <w:rsid w:val="00F350BF"/>
    <w:rsid w:val="00F36854"/>
    <w:rsid w:val="00F36D15"/>
    <w:rsid w:val="00F37882"/>
    <w:rsid w:val="00F44311"/>
    <w:rsid w:val="00F459D8"/>
    <w:rsid w:val="00F479E4"/>
    <w:rsid w:val="00F51806"/>
    <w:rsid w:val="00F51F3D"/>
    <w:rsid w:val="00F52B50"/>
    <w:rsid w:val="00F52CD2"/>
    <w:rsid w:val="00F53537"/>
    <w:rsid w:val="00F54BF3"/>
    <w:rsid w:val="00F57850"/>
    <w:rsid w:val="00F6038E"/>
    <w:rsid w:val="00F65258"/>
    <w:rsid w:val="00F65A12"/>
    <w:rsid w:val="00F661F0"/>
    <w:rsid w:val="00F66484"/>
    <w:rsid w:val="00F6773F"/>
    <w:rsid w:val="00F67A89"/>
    <w:rsid w:val="00F67DEF"/>
    <w:rsid w:val="00F70278"/>
    <w:rsid w:val="00F70FEF"/>
    <w:rsid w:val="00F71F1E"/>
    <w:rsid w:val="00F73938"/>
    <w:rsid w:val="00F75750"/>
    <w:rsid w:val="00F81196"/>
    <w:rsid w:val="00F8263E"/>
    <w:rsid w:val="00F82824"/>
    <w:rsid w:val="00F82CA2"/>
    <w:rsid w:val="00F830F0"/>
    <w:rsid w:val="00F83ADD"/>
    <w:rsid w:val="00F8524C"/>
    <w:rsid w:val="00F902EC"/>
    <w:rsid w:val="00F934DE"/>
    <w:rsid w:val="00F93CA0"/>
    <w:rsid w:val="00F9485F"/>
    <w:rsid w:val="00F95499"/>
    <w:rsid w:val="00F95940"/>
    <w:rsid w:val="00F963A1"/>
    <w:rsid w:val="00FA0B7F"/>
    <w:rsid w:val="00FA177E"/>
    <w:rsid w:val="00FA2A65"/>
    <w:rsid w:val="00FA4D07"/>
    <w:rsid w:val="00FA65A7"/>
    <w:rsid w:val="00FB1CEA"/>
    <w:rsid w:val="00FB280E"/>
    <w:rsid w:val="00FB28F5"/>
    <w:rsid w:val="00FB3097"/>
    <w:rsid w:val="00FB32AD"/>
    <w:rsid w:val="00FB3471"/>
    <w:rsid w:val="00FB4023"/>
    <w:rsid w:val="00FB5517"/>
    <w:rsid w:val="00FB5DC4"/>
    <w:rsid w:val="00FB5EA0"/>
    <w:rsid w:val="00FB7CA0"/>
    <w:rsid w:val="00FC1BCE"/>
    <w:rsid w:val="00FC2330"/>
    <w:rsid w:val="00FC2AFD"/>
    <w:rsid w:val="00FC656F"/>
    <w:rsid w:val="00FC6C0E"/>
    <w:rsid w:val="00FD1039"/>
    <w:rsid w:val="00FD23C3"/>
    <w:rsid w:val="00FD2CE8"/>
    <w:rsid w:val="00FD35AD"/>
    <w:rsid w:val="00FD38F7"/>
    <w:rsid w:val="00FD4233"/>
    <w:rsid w:val="00FD6423"/>
    <w:rsid w:val="00FD7040"/>
    <w:rsid w:val="00FE5881"/>
    <w:rsid w:val="00FE61F5"/>
    <w:rsid w:val="00FE7D5C"/>
    <w:rsid w:val="00FF09C0"/>
    <w:rsid w:val="00FF0A9D"/>
    <w:rsid w:val="00FF17C4"/>
    <w:rsid w:val="00FF1D6F"/>
    <w:rsid w:val="00FF311A"/>
    <w:rsid w:val="00FF6035"/>
    <w:rsid w:val="00FF6CA0"/>
    <w:rsid w:val="00FF6DE4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1320B"/>
  <w15:chartTrackingRefBased/>
  <w15:docId w15:val="{B1B1D3EB-A55F-45C7-A2FF-B54748A6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18D"/>
    <w:pPr>
      <w:ind w:firstLineChars="200" w:firstLine="420"/>
    </w:pPr>
  </w:style>
  <w:style w:type="paragraph" w:customStyle="1" w:styleId="Default">
    <w:name w:val="Default"/>
    <w:rsid w:val="0094133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8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959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595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06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C069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C06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69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C0697"/>
    <w:rPr>
      <w:b/>
      <w:bCs/>
    </w:rPr>
  </w:style>
  <w:style w:type="paragraph" w:styleId="af0">
    <w:name w:val="Revision"/>
    <w:hidden/>
    <w:uiPriority w:val="99"/>
    <w:semiHidden/>
    <w:rsid w:val="00B1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Jian</dc:creator>
  <cp:keywords/>
  <dc:description/>
  <cp:lastModifiedBy>Jian1 Zhao</cp:lastModifiedBy>
  <cp:revision>4</cp:revision>
  <dcterms:created xsi:type="dcterms:W3CDTF">2026-04-24T07:06:00Z</dcterms:created>
  <dcterms:modified xsi:type="dcterms:W3CDTF">2026-04-24T08:35:00Z</dcterms:modified>
</cp:coreProperties>
</file>