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6700" w14:textId="77777777" w:rsidR="00AF4FBD" w:rsidRDefault="001E5E0B">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r>
        <w:rPr>
          <w:rFonts w:ascii="宋体" w:eastAsia="宋体" w:hAnsi="宋体" w:cs="宋体" w:hint="eastAsia"/>
          <w:sz w:val="24"/>
        </w:rPr>
        <w:t>虹软科技</w:t>
      </w:r>
    </w:p>
    <w:p w14:paraId="49E5346E" w14:textId="77777777" w:rsidR="00AF4FBD" w:rsidRDefault="001E5E0B">
      <w:pPr>
        <w:jc w:val="center"/>
        <w:rPr>
          <w:rFonts w:ascii="宋体" w:eastAsia="宋体" w:hAnsi="宋体" w:cs="宋体"/>
          <w:b/>
          <w:sz w:val="32"/>
        </w:rPr>
      </w:pPr>
      <w:r>
        <w:rPr>
          <w:rFonts w:ascii="宋体" w:eastAsia="宋体" w:hAnsi="宋体" w:cs="宋体" w:hint="eastAsia"/>
          <w:b/>
          <w:sz w:val="32"/>
        </w:rPr>
        <w:t>虹软</w:t>
      </w:r>
      <w:r>
        <w:rPr>
          <w:rFonts w:ascii="宋体" w:eastAsia="宋体" w:hAnsi="宋体" w:cs="宋体"/>
          <w:b/>
          <w:sz w:val="32"/>
        </w:rPr>
        <w:t>科技股份有限公司</w:t>
      </w:r>
    </w:p>
    <w:p w14:paraId="79193A19" w14:textId="77777777" w:rsidR="00AF4FBD" w:rsidRDefault="001E5E0B">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57D6BEA0" w14:textId="6B7EE795" w:rsidR="00AF4FBD" w:rsidRDefault="001E5E0B">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sidR="00587D93">
        <w:rPr>
          <w:rFonts w:ascii="宋体" w:eastAsia="宋体" w:hAnsi="宋体" w:cs="宋体" w:hint="eastAsia"/>
          <w:sz w:val="24"/>
        </w:rPr>
        <w:t>2</w:t>
      </w:r>
      <w:r w:rsidR="00587D93">
        <w:rPr>
          <w:rFonts w:ascii="宋体" w:eastAsia="宋体" w:hAnsi="宋体" w:cs="宋体"/>
          <w:sz w:val="24"/>
        </w:rPr>
        <w:t>02</w:t>
      </w:r>
      <w:r w:rsidR="00F22A4F">
        <w:rPr>
          <w:rFonts w:ascii="宋体" w:eastAsia="宋体" w:hAnsi="宋体" w:cs="宋体"/>
          <w:sz w:val="24"/>
        </w:rPr>
        <w:t>6</w:t>
      </w:r>
      <w:r>
        <w:rPr>
          <w:rFonts w:ascii="宋体" w:eastAsia="宋体" w:hAnsi="宋体" w:cs="宋体" w:hint="eastAsia"/>
          <w:sz w:val="24"/>
        </w:rPr>
        <w:t>-</w:t>
      </w:r>
      <w:r w:rsidR="00497DD7">
        <w:rPr>
          <w:rFonts w:ascii="宋体" w:eastAsia="宋体" w:hAnsi="宋体" w:cs="宋体"/>
          <w:sz w:val="24"/>
        </w:rPr>
        <w:t>0</w:t>
      </w:r>
      <w:r>
        <w:rPr>
          <w:rFonts w:ascii="宋体" w:eastAsia="宋体" w:hAnsi="宋体" w:cs="宋体"/>
          <w:sz w:val="24"/>
        </w:rPr>
        <w:t>0</w:t>
      </w:r>
      <w:r w:rsidR="003C2A38">
        <w:rPr>
          <w:rFonts w:ascii="宋体" w:eastAsia="宋体" w:hAnsi="宋体" w:cs="宋体"/>
          <w:sz w:val="24"/>
        </w:rPr>
        <w:t>2</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198"/>
        <w:gridCol w:w="8542"/>
      </w:tblGrid>
      <w:tr w:rsidR="00AF4FBD" w14:paraId="22920DB9" w14:textId="77777777">
        <w:trPr>
          <w:trHeight w:val="1880"/>
        </w:trPr>
        <w:tc>
          <w:tcPr>
            <w:tcW w:w="0" w:type="auto"/>
            <w:vAlign w:val="center"/>
          </w:tcPr>
          <w:p w14:paraId="645BEF8B" w14:textId="77777777" w:rsidR="00AF4FBD" w:rsidRDefault="001E5E0B">
            <w:pPr>
              <w:snapToGrid w:val="0"/>
              <w:spacing w:beforeLines="30" w:before="93" w:afterLines="30" w:after="93" w:line="26" w:lineRule="atLeast"/>
              <w:ind w:right="110"/>
              <w:rPr>
                <w:rFonts w:ascii="宋体" w:eastAsia="宋体" w:hAnsi="宋体" w:cs="宋体"/>
                <w:b/>
                <w:sz w:val="24"/>
                <w:szCs w:val="24"/>
              </w:rPr>
            </w:pPr>
            <w:r>
              <w:rPr>
                <w:rFonts w:ascii="宋体" w:eastAsia="宋体" w:hAnsi="宋体" w:cs="宋体" w:hint="eastAsia"/>
                <w:b/>
                <w:sz w:val="24"/>
                <w:szCs w:val="24"/>
              </w:rPr>
              <w:t>投资者关系活动类别</w:t>
            </w:r>
          </w:p>
        </w:tc>
        <w:tc>
          <w:tcPr>
            <w:tcW w:w="8542" w:type="dxa"/>
            <w:vAlign w:val="center"/>
          </w:tcPr>
          <w:p w14:paraId="36018528" w14:textId="59AE4E7C" w:rsidR="00AF4FBD" w:rsidRDefault="0041539D">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w:t>
            </w:r>
            <w:r w:rsidR="001E5E0B">
              <w:rPr>
                <w:rFonts w:ascii="宋体" w:eastAsia="宋体" w:hAnsi="宋体" w:cs="宋体" w:hint="eastAsia"/>
                <w:sz w:val="24"/>
                <w:szCs w:val="24"/>
              </w:rPr>
              <w:t xml:space="preserve">特定对象调研        </w:t>
            </w:r>
            <w:r w:rsidR="00671474">
              <w:rPr>
                <w:rFonts w:ascii="宋体" w:eastAsia="宋体" w:hAnsi="宋体" w:cs="宋体"/>
                <w:sz w:val="24"/>
                <w:szCs w:val="24"/>
              </w:rPr>
              <w:t xml:space="preserve"> </w:t>
            </w:r>
            <w:r w:rsidR="001E5E0B">
              <w:rPr>
                <w:rFonts w:ascii="宋体" w:eastAsia="宋体" w:hAnsi="宋体" w:cs="宋体" w:hint="eastAsia"/>
                <w:sz w:val="24"/>
                <w:szCs w:val="24"/>
              </w:rPr>
              <w:t>□分析师会议</w:t>
            </w:r>
          </w:p>
          <w:p w14:paraId="735E2B51" w14:textId="453D3F33" w:rsidR="00AF4FBD" w:rsidRDefault="001E5E0B">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□媒体采访         </w:t>
            </w:r>
            <w:r w:rsidR="007B7401">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sym w:font="Wingdings 2" w:char="00A3"/>
            </w:r>
            <w:r>
              <w:rPr>
                <w:rFonts w:ascii="宋体" w:eastAsia="宋体" w:hAnsi="宋体" w:cs="宋体" w:hint="eastAsia"/>
                <w:sz w:val="24"/>
                <w:szCs w:val="24"/>
              </w:rPr>
              <w:t>业绩说明会</w:t>
            </w:r>
          </w:p>
          <w:p w14:paraId="7EB0AFD1" w14:textId="77777777" w:rsidR="00AF4FBD" w:rsidRDefault="001E5E0B">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□新闻发布会       </w:t>
            </w:r>
            <w:r w:rsidR="007B7401">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5B55EC9F" w14:textId="5E99A03C" w:rsidR="00AF4FBD" w:rsidRDefault="00144095">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w:t>
            </w:r>
            <w:r w:rsidR="001E5E0B">
              <w:rPr>
                <w:rFonts w:ascii="宋体" w:eastAsia="宋体" w:hAnsi="宋体" w:cs="宋体" w:hint="eastAsia"/>
                <w:sz w:val="24"/>
                <w:szCs w:val="24"/>
              </w:rPr>
              <w:t xml:space="preserve">现场参观        </w:t>
            </w:r>
            <w:r w:rsidR="007B7401">
              <w:rPr>
                <w:rFonts w:ascii="宋体" w:eastAsia="宋体" w:hAnsi="宋体" w:cs="宋体"/>
                <w:sz w:val="24"/>
                <w:szCs w:val="24"/>
              </w:rPr>
              <w:t xml:space="preserve"> </w:t>
            </w:r>
            <w:r w:rsidR="001E5E0B">
              <w:rPr>
                <w:rFonts w:ascii="宋体" w:eastAsia="宋体" w:hAnsi="宋体" w:cs="宋体" w:hint="eastAsia"/>
                <w:sz w:val="24"/>
                <w:szCs w:val="24"/>
              </w:rPr>
              <w:t xml:space="preserve">    </w:t>
            </w:r>
            <w:r w:rsidR="00041136">
              <w:rPr>
                <w:rFonts w:ascii="宋体" w:eastAsia="宋体" w:hAnsi="宋体" w:cs="宋体" w:hint="eastAsia"/>
                <w:sz w:val="24"/>
                <w:szCs w:val="24"/>
              </w:rPr>
              <w:t>□</w:t>
            </w:r>
            <w:r w:rsidR="001E5E0B">
              <w:rPr>
                <w:rFonts w:ascii="宋体" w:eastAsia="宋体" w:hAnsi="宋体" w:cs="宋体" w:hint="eastAsia"/>
                <w:sz w:val="24"/>
                <w:szCs w:val="24"/>
              </w:rPr>
              <w:t>一对一沟通</w:t>
            </w:r>
          </w:p>
          <w:p w14:paraId="0A6367CE" w14:textId="4A64E968" w:rsidR="00AF4FBD" w:rsidRDefault="00E17CF3" w:rsidP="00695F4D">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sym w:font="Wingdings 2" w:char="0052"/>
            </w:r>
            <w:r w:rsidR="001E5E0B">
              <w:rPr>
                <w:rFonts w:ascii="宋体" w:eastAsia="宋体" w:hAnsi="宋体" w:cs="宋体" w:hint="eastAsia"/>
                <w:sz w:val="24"/>
                <w:szCs w:val="24"/>
              </w:rPr>
              <w:t>其他</w:t>
            </w:r>
            <w:r w:rsidR="001E5E0B">
              <w:rPr>
                <w:rFonts w:ascii="宋体" w:eastAsia="宋体" w:hAnsi="宋体" w:cs="宋体" w:hint="eastAsia"/>
                <w:sz w:val="24"/>
                <w:szCs w:val="24"/>
                <w:u w:val="single"/>
              </w:rPr>
              <w:t xml:space="preserve">  </w:t>
            </w:r>
            <w:r w:rsidR="0041539D">
              <w:rPr>
                <w:rFonts w:ascii="宋体" w:eastAsia="宋体" w:hAnsi="宋体" w:cs="宋体" w:hint="eastAsia"/>
                <w:sz w:val="24"/>
                <w:szCs w:val="24"/>
                <w:u w:val="single"/>
              </w:rPr>
              <w:t xml:space="preserve"> </w:t>
            </w:r>
            <w:r w:rsidR="00695F4D">
              <w:rPr>
                <w:rFonts w:ascii="宋体" w:eastAsia="宋体" w:hAnsi="宋体" w:cs="宋体" w:hint="eastAsia"/>
                <w:sz w:val="24"/>
                <w:szCs w:val="24"/>
                <w:u w:val="single"/>
              </w:rPr>
              <w:t>电话会议</w:t>
            </w:r>
            <w:r w:rsidR="0041539D">
              <w:rPr>
                <w:rFonts w:ascii="宋体" w:eastAsia="宋体" w:hAnsi="宋体" w:cs="宋体"/>
                <w:sz w:val="24"/>
                <w:szCs w:val="24"/>
                <w:u w:val="single"/>
              </w:rPr>
              <w:t xml:space="preserve">     </w:t>
            </w:r>
          </w:p>
        </w:tc>
      </w:tr>
      <w:tr w:rsidR="00AF4FBD" w14:paraId="6C264A91" w14:textId="77777777">
        <w:trPr>
          <w:trHeight w:val="652"/>
        </w:trPr>
        <w:tc>
          <w:tcPr>
            <w:tcW w:w="0" w:type="auto"/>
            <w:vAlign w:val="center"/>
          </w:tcPr>
          <w:p w14:paraId="58253B69" w14:textId="77777777" w:rsidR="00AF4FBD" w:rsidRDefault="001E5E0B">
            <w:pPr>
              <w:snapToGrid w:val="0"/>
              <w:spacing w:beforeLines="30" w:before="93" w:afterLines="30" w:after="93" w:line="26" w:lineRule="atLeast"/>
              <w:ind w:right="110"/>
              <w:rPr>
                <w:rFonts w:ascii="宋体" w:eastAsia="宋体" w:hAnsi="宋体" w:cs="宋体"/>
                <w:b/>
                <w:sz w:val="24"/>
                <w:szCs w:val="24"/>
              </w:rPr>
            </w:pPr>
            <w:r>
              <w:rPr>
                <w:rFonts w:ascii="宋体" w:eastAsia="宋体" w:hAnsi="宋体" w:cs="宋体" w:hint="eastAsia"/>
                <w:b/>
                <w:sz w:val="24"/>
                <w:szCs w:val="24"/>
              </w:rPr>
              <w:t>参与单位名称及人员姓名</w:t>
            </w:r>
          </w:p>
        </w:tc>
        <w:tc>
          <w:tcPr>
            <w:tcW w:w="8542" w:type="dxa"/>
            <w:vAlign w:val="center"/>
          </w:tcPr>
          <w:p w14:paraId="276516BE" w14:textId="57126F65" w:rsidR="00AF4FBD" w:rsidRDefault="00B51FCB" w:rsidP="00A72187">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sidR="0037177C">
              <w:rPr>
                <w:rFonts w:ascii="宋体" w:eastAsia="宋体" w:hAnsi="宋体" w:cs="宋体"/>
                <w:sz w:val="24"/>
                <w:szCs w:val="24"/>
              </w:rPr>
              <w:t>8</w:t>
            </w:r>
            <w:r w:rsidR="001E5E0B">
              <w:rPr>
                <w:rFonts w:ascii="宋体" w:eastAsia="宋体" w:hAnsi="宋体" w:cs="宋体" w:hint="eastAsia"/>
                <w:sz w:val="24"/>
                <w:szCs w:val="24"/>
              </w:rPr>
              <w:t>家机构，共</w:t>
            </w:r>
            <w:r>
              <w:rPr>
                <w:rFonts w:ascii="宋体" w:eastAsia="宋体" w:hAnsi="宋体" w:cs="宋体" w:hint="eastAsia"/>
                <w:sz w:val="24"/>
                <w:szCs w:val="24"/>
              </w:rPr>
              <w:t>3</w:t>
            </w:r>
            <w:r w:rsidR="0037177C">
              <w:rPr>
                <w:rFonts w:ascii="宋体" w:eastAsia="宋体" w:hAnsi="宋体" w:cs="宋体"/>
                <w:sz w:val="24"/>
                <w:szCs w:val="24"/>
              </w:rPr>
              <w:t>2</w:t>
            </w:r>
            <w:r w:rsidR="001E5E0B">
              <w:rPr>
                <w:rFonts w:ascii="宋体" w:eastAsia="宋体" w:hAnsi="宋体" w:cs="宋体" w:hint="eastAsia"/>
                <w:sz w:val="24"/>
                <w:szCs w:val="24"/>
              </w:rPr>
              <w:t>人（详见附件《与会人员清单》）</w:t>
            </w:r>
          </w:p>
        </w:tc>
      </w:tr>
      <w:tr w:rsidR="00AF4FBD" w14:paraId="4F3BE6A0" w14:textId="77777777">
        <w:trPr>
          <w:trHeight w:val="20"/>
        </w:trPr>
        <w:tc>
          <w:tcPr>
            <w:tcW w:w="0" w:type="auto"/>
            <w:vAlign w:val="center"/>
          </w:tcPr>
          <w:p w14:paraId="14078AD3" w14:textId="77777777" w:rsidR="00AF4FBD" w:rsidRDefault="001E5E0B">
            <w:pPr>
              <w:snapToGrid w:val="0"/>
              <w:spacing w:beforeLines="30" w:before="93" w:afterLines="30" w:after="93" w:line="26" w:lineRule="atLeast"/>
              <w:rPr>
                <w:rFonts w:ascii="宋体" w:eastAsia="宋体" w:hAnsi="宋体" w:cs="宋体"/>
                <w:b/>
                <w:sz w:val="24"/>
                <w:szCs w:val="24"/>
              </w:rPr>
            </w:pPr>
            <w:r>
              <w:rPr>
                <w:rFonts w:ascii="宋体" w:eastAsia="宋体" w:hAnsi="宋体" w:cs="宋体" w:hint="eastAsia"/>
                <w:b/>
                <w:sz w:val="24"/>
                <w:szCs w:val="24"/>
              </w:rPr>
              <w:t>时间</w:t>
            </w:r>
          </w:p>
        </w:tc>
        <w:tc>
          <w:tcPr>
            <w:tcW w:w="8542" w:type="dxa"/>
            <w:vAlign w:val="center"/>
          </w:tcPr>
          <w:p w14:paraId="006574BB" w14:textId="21D2D19E" w:rsidR="00AF4FBD" w:rsidRDefault="00B6500F" w:rsidP="0041539D">
            <w:pPr>
              <w:widowControl/>
              <w:snapToGrid w:val="0"/>
              <w:spacing w:beforeLines="30" w:before="93" w:afterLines="30" w:after="93" w:line="26" w:lineRule="atLeast"/>
              <w:rPr>
                <w:rFonts w:ascii="宋体" w:eastAsia="宋体" w:hAnsi="宋体" w:cs="宋体"/>
                <w:b/>
                <w:bCs/>
                <w:sz w:val="24"/>
                <w:szCs w:val="24"/>
              </w:rPr>
            </w:pPr>
            <w:r>
              <w:rPr>
                <w:rFonts w:ascii="宋体" w:eastAsia="宋体" w:hAnsi="宋体" w:cs="宋体" w:hint="eastAsia"/>
                <w:sz w:val="24"/>
                <w:szCs w:val="24"/>
              </w:rPr>
              <w:t>202</w:t>
            </w:r>
            <w:r w:rsidR="00F22A4F">
              <w:rPr>
                <w:rFonts w:ascii="宋体" w:eastAsia="宋体" w:hAnsi="宋体" w:cs="宋体"/>
                <w:sz w:val="24"/>
                <w:szCs w:val="24"/>
              </w:rPr>
              <w:t>6</w:t>
            </w:r>
            <w:r>
              <w:rPr>
                <w:rFonts w:ascii="宋体" w:eastAsia="宋体" w:hAnsi="宋体" w:cs="宋体" w:hint="eastAsia"/>
                <w:sz w:val="24"/>
                <w:szCs w:val="24"/>
              </w:rPr>
              <w:t>年</w:t>
            </w:r>
            <w:r w:rsidR="00847014">
              <w:rPr>
                <w:rFonts w:ascii="宋体" w:eastAsia="宋体" w:hAnsi="宋体" w:cs="宋体"/>
                <w:sz w:val="24"/>
                <w:szCs w:val="24"/>
              </w:rPr>
              <w:t>4</w:t>
            </w:r>
            <w:r>
              <w:rPr>
                <w:rFonts w:ascii="宋体" w:eastAsia="宋体" w:hAnsi="宋体" w:cs="宋体" w:hint="eastAsia"/>
                <w:sz w:val="24"/>
                <w:szCs w:val="24"/>
              </w:rPr>
              <w:t>月</w:t>
            </w:r>
            <w:r w:rsidR="0041539D">
              <w:rPr>
                <w:rFonts w:ascii="宋体" w:eastAsia="宋体" w:hAnsi="宋体" w:cs="宋体"/>
                <w:sz w:val="24"/>
                <w:szCs w:val="24"/>
              </w:rPr>
              <w:t>2</w:t>
            </w:r>
            <w:r w:rsidR="00847014">
              <w:rPr>
                <w:rFonts w:ascii="宋体" w:eastAsia="宋体" w:hAnsi="宋体" w:cs="宋体"/>
                <w:sz w:val="24"/>
                <w:szCs w:val="24"/>
              </w:rPr>
              <w:t>2</w:t>
            </w:r>
            <w:r>
              <w:rPr>
                <w:rFonts w:ascii="宋体" w:eastAsia="宋体" w:hAnsi="宋体" w:cs="宋体" w:hint="eastAsia"/>
                <w:sz w:val="24"/>
                <w:szCs w:val="24"/>
              </w:rPr>
              <w:t>日</w:t>
            </w:r>
          </w:p>
        </w:tc>
      </w:tr>
      <w:tr w:rsidR="00AF4FBD" w14:paraId="28B006C3" w14:textId="77777777">
        <w:trPr>
          <w:trHeight w:val="90"/>
        </w:trPr>
        <w:tc>
          <w:tcPr>
            <w:tcW w:w="0" w:type="auto"/>
            <w:vAlign w:val="center"/>
          </w:tcPr>
          <w:p w14:paraId="480B66E9" w14:textId="77777777" w:rsidR="00AF4FBD" w:rsidRPr="00F9761E" w:rsidRDefault="001E5E0B">
            <w:pPr>
              <w:snapToGrid w:val="0"/>
              <w:spacing w:beforeLines="30" w:before="93" w:afterLines="30" w:after="93" w:line="26" w:lineRule="atLeast"/>
              <w:ind w:right="110"/>
              <w:rPr>
                <w:rFonts w:ascii="宋体" w:eastAsia="宋体" w:hAnsi="宋体" w:cs="宋体"/>
                <w:b/>
                <w:sz w:val="24"/>
                <w:szCs w:val="24"/>
              </w:rPr>
            </w:pPr>
            <w:r w:rsidRPr="00F9761E">
              <w:rPr>
                <w:rFonts w:ascii="宋体" w:eastAsia="宋体" w:hAnsi="宋体" w:cs="宋体" w:hint="eastAsia"/>
                <w:b/>
                <w:sz w:val="24"/>
                <w:szCs w:val="24"/>
              </w:rPr>
              <w:t>地点</w:t>
            </w:r>
          </w:p>
        </w:tc>
        <w:tc>
          <w:tcPr>
            <w:tcW w:w="8542" w:type="dxa"/>
            <w:vAlign w:val="center"/>
          </w:tcPr>
          <w:p w14:paraId="7877D840" w14:textId="2F08E698" w:rsidR="00B6500F" w:rsidRPr="00F9761E" w:rsidRDefault="00B6500F" w:rsidP="00B6500F">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202</w:t>
            </w:r>
            <w:r w:rsidR="00F22A4F">
              <w:rPr>
                <w:rFonts w:ascii="宋体" w:eastAsia="宋体" w:hAnsi="宋体" w:cs="宋体"/>
                <w:sz w:val="24"/>
                <w:szCs w:val="24"/>
              </w:rPr>
              <w:t>6</w:t>
            </w:r>
            <w:r>
              <w:rPr>
                <w:rFonts w:ascii="宋体" w:eastAsia="宋体" w:hAnsi="宋体" w:cs="宋体" w:hint="eastAsia"/>
                <w:sz w:val="24"/>
                <w:szCs w:val="24"/>
              </w:rPr>
              <w:t>年</w:t>
            </w:r>
            <w:r w:rsidR="00847014">
              <w:rPr>
                <w:rFonts w:ascii="宋体" w:eastAsia="宋体" w:hAnsi="宋体" w:cs="宋体"/>
                <w:sz w:val="24"/>
                <w:szCs w:val="24"/>
              </w:rPr>
              <w:t>4</w:t>
            </w:r>
            <w:r>
              <w:rPr>
                <w:rFonts w:ascii="宋体" w:eastAsia="宋体" w:hAnsi="宋体" w:cs="宋体" w:hint="eastAsia"/>
                <w:sz w:val="24"/>
                <w:szCs w:val="24"/>
              </w:rPr>
              <w:t>月</w:t>
            </w:r>
            <w:r w:rsidR="00847014">
              <w:rPr>
                <w:rFonts w:ascii="宋体" w:eastAsia="宋体" w:hAnsi="宋体" w:cs="宋体"/>
                <w:sz w:val="24"/>
                <w:szCs w:val="24"/>
              </w:rPr>
              <w:t>22</w:t>
            </w:r>
            <w:r>
              <w:rPr>
                <w:rFonts w:ascii="宋体" w:eastAsia="宋体" w:hAnsi="宋体" w:cs="宋体" w:hint="eastAsia"/>
                <w:sz w:val="24"/>
                <w:szCs w:val="24"/>
              </w:rPr>
              <w:t>日：</w:t>
            </w:r>
            <w:r w:rsidR="00695F4D">
              <w:rPr>
                <w:rFonts w:ascii="宋体" w:eastAsia="宋体" w:hAnsi="宋体" w:cs="宋体" w:hint="eastAsia"/>
                <w:sz w:val="24"/>
                <w:szCs w:val="24"/>
              </w:rPr>
              <w:t>电话</w:t>
            </w:r>
            <w:r w:rsidR="0041539D" w:rsidRPr="00695F4D">
              <w:rPr>
                <w:rFonts w:ascii="宋体" w:eastAsia="宋体" w:hAnsi="宋体" w:cs="宋体" w:hint="eastAsia"/>
                <w:sz w:val="24"/>
                <w:szCs w:val="24"/>
              </w:rPr>
              <w:t>会议</w:t>
            </w:r>
          </w:p>
        </w:tc>
      </w:tr>
      <w:tr w:rsidR="00AF4FBD" w14:paraId="3E19F441" w14:textId="77777777">
        <w:trPr>
          <w:trHeight w:val="490"/>
        </w:trPr>
        <w:tc>
          <w:tcPr>
            <w:tcW w:w="0" w:type="auto"/>
            <w:vAlign w:val="center"/>
          </w:tcPr>
          <w:p w14:paraId="040035E5" w14:textId="1C26F40B" w:rsidR="00AF4FBD" w:rsidRDefault="001E5E0B">
            <w:pPr>
              <w:snapToGrid w:val="0"/>
              <w:spacing w:beforeLines="30" w:before="93" w:afterLines="30" w:after="93" w:line="26" w:lineRule="atLeast"/>
              <w:ind w:right="110"/>
              <w:rPr>
                <w:rFonts w:ascii="宋体" w:eastAsia="宋体" w:hAnsi="宋体" w:cs="宋体"/>
                <w:b/>
                <w:sz w:val="24"/>
                <w:szCs w:val="24"/>
              </w:rPr>
            </w:pPr>
            <w:r>
              <w:rPr>
                <w:rFonts w:ascii="宋体" w:eastAsia="宋体" w:hAnsi="宋体" w:cs="宋体" w:hint="eastAsia"/>
                <w:b/>
                <w:sz w:val="24"/>
                <w:szCs w:val="24"/>
              </w:rPr>
              <w:t>公司接待人员姓名</w:t>
            </w:r>
          </w:p>
        </w:tc>
        <w:tc>
          <w:tcPr>
            <w:tcW w:w="8542" w:type="dxa"/>
            <w:vAlign w:val="center"/>
          </w:tcPr>
          <w:p w14:paraId="63E58C39" w14:textId="77777777" w:rsidR="00B51FCB" w:rsidRPr="00B51FCB" w:rsidRDefault="00B51FCB" w:rsidP="00B51FCB">
            <w:pPr>
              <w:numPr>
                <w:ilvl w:val="255"/>
                <w:numId w:val="0"/>
              </w:numPr>
              <w:tabs>
                <w:tab w:val="left" w:pos="228"/>
              </w:tabs>
              <w:adjustRightInd w:val="0"/>
              <w:snapToGrid w:val="0"/>
              <w:spacing w:line="276" w:lineRule="auto"/>
              <w:ind w:rightChars="50" w:right="105"/>
              <w:contextualSpacing/>
              <w:jc w:val="left"/>
              <w:rPr>
                <w:rFonts w:ascii="宋体" w:eastAsia="宋体" w:hAnsi="宋体" w:cs="Helvetica"/>
                <w:kern w:val="0"/>
                <w:sz w:val="24"/>
                <w:szCs w:val="24"/>
              </w:rPr>
            </w:pPr>
            <w:r w:rsidRPr="00B51FCB">
              <w:rPr>
                <w:rFonts w:ascii="宋体" w:eastAsia="宋体" w:hAnsi="宋体" w:cs="Helvetica" w:hint="eastAsia"/>
                <w:kern w:val="0"/>
                <w:sz w:val="24"/>
                <w:szCs w:val="24"/>
              </w:rPr>
              <w:t>董事长、总经理（首席执行官）：</w:t>
            </w:r>
            <w:r w:rsidRPr="00B51FCB">
              <w:rPr>
                <w:rFonts w:ascii="宋体" w:eastAsia="宋体" w:hAnsi="宋体" w:cs="Helvetica"/>
                <w:kern w:val="0"/>
                <w:sz w:val="24"/>
                <w:szCs w:val="24"/>
              </w:rPr>
              <w:t>Hui Deng（邓晖）先生</w:t>
            </w:r>
          </w:p>
          <w:p w14:paraId="78415154" w14:textId="77777777" w:rsidR="00B51FCB" w:rsidRPr="00B51FCB" w:rsidRDefault="00B51FCB" w:rsidP="00B51FCB">
            <w:pPr>
              <w:numPr>
                <w:ilvl w:val="255"/>
                <w:numId w:val="0"/>
              </w:numPr>
              <w:tabs>
                <w:tab w:val="left" w:pos="228"/>
              </w:tabs>
              <w:adjustRightInd w:val="0"/>
              <w:snapToGrid w:val="0"/>
              <w:spacing w:line="276" w:lineRule="auto"/>
              <w:ind w:rightChars="50" w:right="105"/>
              <w:contextualSpacing/>
              <w:jc w:val="left"/>
              <w:rPr>
                <w:rFonts w:ascii="宋体" w:eastAsia="宋体" w:hAnsi="宋体" w:cs="Helvetica"/>
                <w:kern w:val="0"/>
                <w:sz w:val="24"/>
                <w:szCs w:val="24"/>
              </w:rPr>
            </w:pPr>
            <w:r w:rsidRPr="00B51FCB">
              <w:rPr>
                <w:rFonts w:ascii="宋体" w:eastAsia="宋体" w:hAnsi="宋体" w:cs="Helvetica" w:hint="eastAsia"/>
                <w:kern w:val="0"/>
                <w:sz w:val="24"/>
                <w:szCs w:val="24"/>
              </w:rPr>
              <w:t>财务总监：韦凯女士</w:t>
            </w:r>
          </w:p>
          <w:p w14:paraId="7CD9EF8F" w14:textId="77777777" w:rsidR="00B51FCB" w:rsidRPr="00B51FCB" w:rsidRDefault="00B51FCB" w:rsidP="00B51FCB">
            <w:pPr>
              <w:numPr>
                <w:ilvl w:val="255"/>
                <w:numId w:val="0"/>
              </w:numPr>
              <w:tabs>
                <w:tab w:val="left" w:pos="228"/>
              </w:tabs>
              <w:adjustRightInd w:val="0"/>
              <w:snapToGrid w:val="0"/>
              <w:spacing w:line="276" w:lineRule="auto"/>
              <w:ind w:rightChars="50" w:right="105"/>
              <w:contextualSpacing/>
              <w:jc w:val="left"/>
              <w:rPr>
                <w:rFonts w:ascii="宋体" w:eastAsia="宋体" w:hAnsi="宋体" w:cs="Helvetica"/>
                <w:kern w:val="0"/>
                <w:sz w:val="24"/>
                <w:szCs w:val="24"/>
              </w:rPr>
            </w:pPr>
            <w:r w:rsidRPr="00B51FCB">
              <w:rPr>
                <w:rFonts w:ascii="宋体" w:eastAsia="宋体" w:hAnsi="宋体" w:cs="Helvetica" w:hint="eastAsia"/>
                <w:kern w:val="0"/>
                <w:sz w:val="24"/>
                <w:szCs w:val="24"/>
              </w:rPr>
              <w:t>董事会秘书：蒿惠美女士</w:t>
            </w:r>
          </w:p>
          <w:p w14:paraId="4B20A2FF" w14:textId="7F920E48" w:rsidR="00F22A4F" w:rsidRPr="00695F4D" w:rsidRDefault="00B51FCB" w:rsidP="00AC3A7C">
            <w:pPr>
              <w:numPr>
                <w:ilvl w:val="255"/>
                <w:numId w:val="0"/>
              </w:numPr>
              <w:tabs>
                <w:tab w:val="left" w:pos="228"/>
              </w:tabs>
              <w:adjustRightInd w:val="0"/>
              <w:snapToGrid w:val="0"/>
              <w:spacing w:line="276" w:lineRule="auto"/>
              <w:ind w:rightChars="50" w:right="105"/>
              <w:contextualSpacing/>
              <w:jc w:val="left"/>
              <w:rPr>
                <w:rFonts w:ascii="宋体" w:eastAsia="宋体" w:hAnsi="宋体" w:cs="Calibri"/>
                <w:sz w:val="24"/>
                <w:szCs w:val="24"/>
              </w:rPr>
            </w:pPr>
            <w:r w:rsidRPr="00B51FCB">
              <w:rPr>
                <w:rFonts w:ascii="宋体" w:eastAsia="宋体" w:hAnsi="宋体" w:cs="Helvetica" w:hint="eastAsia"/>
                <w:kern w:val="0"/>
                <w:sz w:val="24"/>
                <w:szCs w:val="24"/>
              </w:rPr>
              <w:t>投资者关系：邓琦女士</w:t>
            </w:r>
          </w:p>
        </w:tc>
      </w:tr>
      <w:tr w:rsidR="00AF4FBD" w:rsidRPr="00BC2F22" w14:paraId="1036B278" w14:textId="77777777">
        <w:trPr>
          <w:trHeight w:val="90"/>
        </w:trPr>
        <w:tc>
          <w:tcPr>
            <w:tcW w:w="0" w:type="auto"/>
            <w:vAlign w:val="center"/>
          </w:tcPr>
          <w:p w14:paraId="04BC3B15" w14:textId="77777777" w:rsidR="00AF4FBD" w:rsidRPr="00BC2F22" w:rsidRDefault="001E5E0B">
            <w:pPr>
              <w:snapToGrid w:val="0"/>
              <w:spacing w:beforeLines="30" w:before="93" w:afterLines="30" w:after="93" w:line="26" w:lineRule="atLeast"/>
              <w:ind w:right="110"/>
              <w:rPr>
                <w:rFonts w:ascii="宋体" w:eastAsia="宋体" w:hAnsi="宋体" w:cs="宋体"/>
                <w:b/>
                <w:sz w:val="24"/>
                <w:szCs w:val="24"/>
              </w:rPr>
            </w:pPr>
            <w:r w:rsidRPr="00BC2F22">
              <w:rPr>
                <w:rFonts w:ascii="宋体" w:eastAsia="宋体" w:hAnsi="宋体" w:cs="宋体" w:hint="eastAsia"/>
                <w:b/>
                <w:sz w:val="24"/>
                <w:szCs w:val="24"/>
              </w:rPr>
              <w:t>投资者关系活动主要内容介绍</w:t>
            </w:r>
          </w:p>
        </w:tc>
        <w:tc>
          <w:tcPr>
            <w:tcW w:w="8542" w:type="dxa"/>
          </w:tcPr>
          <w:p w14:paraId="52EA192D" w14:textId="532B03CF" w:rsidR="00213C57" w:rsidRPr="00722204" w:rsidRDefault="00EF4D84" w:rsidP="00C3025F">
            <w:pPr>
              <w:numPr>
                <w:ilvl w:val="255"/>
                <w:numId w:val="0"/>
              </w:numPr>
              <w:tabs>
                <w:tab w:val="left" w:pos="228"/>
              </w:tabs>
              <w:adjustRightInd w:val="0"/>
              <w:snapToGrid w:val="0"/>
              <w:spacing w:line="276" w:lineRule="auto"/>
              <w:ind w:rightChars="50" w:right="105"/>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第一部分、</w:t>
            </w:r>
            <w:r w:rsidR="00AC3A7C" w:rsidRPr="00BC2F22">
              <w:rPr>
                <w:rFonts w:ascii="宋体" w:eastAsia="宋体" w:hAnsi="宋体" w:cs="Helvetica" w:hint="eastAsia"/>
                <w:b/>
                <w:bCs/>
                <w:kern w:val="0"/>
                <w:sz w:val="24"/>
                <w:szCs w:val="24"/>
              </w:rPr>
              <w:t>公司</w:t>
            </w:r>
            <w:r w:rsidR="00847014" w:rsidRPr="00BC2F22">
              <w:rPr>
                <w:rFonts w:ascii="宋体" w:eastAsia="宋体" w:hAnsi="宋体" w:cs="Helvetica"/>
                <w:b/>
                <w:bCs/>
                <w:kern w:val="0"/>
                <w:sz w:val="24"/>
                <w:szCs w:val="24"/>
              </w:rPr>
              <w:t>2025年</w:t>
            </w:r>
            <w:r w:rsidR="00722204">
              <w:rPr>
                <w:rFonts w:ascii="宋体" w:eastAsia="宋体" w:hAnsi="宋体" w:cs="Helvetica" w:hint="eastAsia"/>
                <w:b/>
                <w:bCs/>
                <w:kern w:val="0"/>
                <w:sz w:val="24"/>
                <w:szCs w:val="24"/>
              </w:rPr>
              <w:t>度</w:t>
            </w:r>
            <w:r w:rsidR="00490CBB">
              <w:rPr>
                <w:rFonts w:ascii="宋体" w:eastAsia="宋体" w:hAnsi="宋体" w:cs="Helvetica" w:hint="eastAsia"/>
                <w:b/>
                <w:bCs/>
                <w:kern w:val="0"/>
                <w:sz w:val="24"/>
                <w:szCs w:val="24"/>
              </w:rPr>
              <w:t>、</w:t>
            </w:r>
            <w:r w:rsidR="00847014" w:rsidRPr="00BC2F22">
              <w:rPr>
                <w:rFonts w:ascii="宋体" w:eastAsia="宋体" w:hAnsi="宋体" w:cs="Helvetica"/>
                <w:b/>
                <w:bCs/>
                <w:kern w:val="0"/>
                <w:sz w:val="24"/>
                <w:szCs w:val="24"/>
              </w:rPr>
              <w:t>2026年第一季度主要财务数据</w:t>
            </w:r>
            <w:r w:rsidR="00722204">
              <w:rPr>
                <w:rFonts w:ascii="宋体" w:eastAsia="宋体" w:hAnsi="宋体" w:cs="Helvetica" w:hint="eastAsia"/>
                <w:b/>
                <w:bCs/>
                <w:kern w:val="0"/>
                <w:sz w:val="24"/>
                <w:szCs w:val="24"/>
              </w:rPr>
              <w:t>及基本情况</w:t>
            </w:r>
          </w:p>
          <w:p w14:paraId="44D50C9F" w14:textId="6DE2892B" w:rsidR="0041539D" w:rsidRPr="00BC2F22" w:rsidRDefault="002B798D" w:rsidP="00AC3A7C">
            <w:pPr>
              <w:numPr>
                <w:ilvl w:val="255"/>
                <w:numId w:val="0"/>
              </w:numPr>
              <w:tabs>
                <w:tab w:val="left" w:pos="228"/>
              </w:tabs>
              <w:adjustRightInd w:val="0"/>
              <w:snapToGrid w:val="0"/>
              <w:spacing w:line="276" w:lineRule="auto"/>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（一）</w:t>
            </w:r>
            <w:r w:rsidR="00847014" w:rsidRPr="00BC2F22">
              <w:rPr>
                <w:rFonts w:ascii="宋体" w:eastAsia="宋体" w:hAnsi="宋体" w:cs="Helvetica"/>
                <w:b/>
                <w:bCs/>
                <w:kern w:val="0"/>
                <w:sz w:val="24"/>
                <w:szCs w:val="24"/>
              </w:rPr>
              <w:t>2025年年度</w:t>
            </w:r>
            <w:r w:rsidR="00213C57" w:rsidRPr="00BC2F22">
              <w:rPr>
                <w:rFonts w:ascii="宋体" w:eastAsia="宋体" w:hAnsi="宋体" w:cs="Helvetica"/>
                <w:b/>
                <w:bCs/>
                <w:kern w:val="0"/>
                <w:sz w:val="24"/>
                <w:szCs w:val="24"/>
              </w:rPr>
              <w:t>及2026年第一季度</w:t>
            </w:r>
            <w:r w:rsidR="00847014" w:rsidRPr="00BC2F22">
              <w:rPr>
                <w:rFonts w:ascii="宋体" w:eastAsia="宋体" w:hAnsi="宋体" w:cs="Helvetica"/>
                <w:b/>
                <w:bCs/>
                <w:kern w:val="0"/>
                <w:sz w:val="24"/>
                <w:szCs w:val="24"/>
              </w:rPr>
              <w:t>主要财务数据</w:t>
            </w:r>
          </w:p>
          <w:p w14:paraId="6ED375E1" w14:textId="77777777" w:rsidR="007F7D17" w:rsidRPr="00BC2F22" w:rsidRDefault="00847014" w:rsidP="00DC5391">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虹软科技</w:t>
            </w:r>
            <w:r w:rsidRPr="00BC2F22">
              <w:rPr>
                <w:rFonts w:ascii="宋体" w:eastAsia="宋体" w:hAnsi="宋体" w:cs="Helvetica"/>
                <w:kern w:val="0"/>
                <w:sz w:val="24"/>
                <w:szCs w:val="24"/>
              </w:rPr>
              <w:t>2025年度营业收入9.23亿元，同比上升13.22%；归母净利润2.58亿元，同比上升46.25%；归母扣非净利润2.14亿元，同比上升37.51%。</w:t>
            </w:r>
          </w:p>
          <w:p w14:paraId="12A9AE50" w14:textId="1F6FEAD9" w:rsidR="00847014" w:rsidRPr="00BC2F22" w:rsidRDefault="00847014" w:rsidP="00BC2F22">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其中：</w:t>
            </w:r>
            <w:r w:rsidRPr="00BC2F22">
              <w:rPr>
                <w:rFonts w:ascii="宋体" w:eastAsia="宋体" w:hAnsi="宋体" w:cs="Helvetica"/>
                <w:kern w:val="0"/>
                <w:sz w:val="24"/>
                <w:szCs w:val="24"/>
              </w:rPr>
              <w:t>移动智能终端业务实现收入7.15亿元，较上年同期增长5.90%；车载AI业务实现收入1.92亿元，较上年同期增长50.94%。</w:t>
            </w:r>
          </w:p>
          <w:p w14:paraId="1290E69E" w14:textId="77777777" w:rsidR="00847014" w:rsidRPr="00BC2F22" w:rsidRDefault="00847014" w:rsidP="00BC2F22">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2026年第一季度营业收入2.27亿元，同比上升8.54%；归母净利润5,408.36万元，同比上升8.90%；归母扣非净利润4,838.10万元，同比上升20.02%。</w:t>
            </w:r>
          </w:p>
          <w:p w14:paraId="0E21CCCB" w14:textId="23915403" w:rsidR="00847014" w:rsidRPr="00BC2F22" w:rsidRDefault="00847014" w:rsidP="00BC2F22">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其中：移动智能终端业务实现收入</w:t>
            </w:r>
            <w:r w:rsidRPr="00BC2F22">
              <w:rPr>
                <w:rFonts w:ascii="宋体" w:eastAsia="宋体" w:hAnsi="宋体" w:cs="Helvetica"/>
                <w:kern w:val="0"/>
                <w:sz w:val="24"/>
                <w:szCs w:val="24"/>
              </w:rPr>
              <w:t>1.92亿元，较上年同期增长8.95%；车载AI业务实现收入3,119.30万元，较上年同期增长3.38%。</w:t>
            </w:r>
          </w:p>
          <w:p w14:paraId="57F31775" w14:textId="09DD7F1E" w:rsidR="0041539D" w:rsidRPr="00BC2F22" w:rsidRDefault="0041539D" w:rsidP="00AC3A7C">
            <w:pPr>
              <w:numPr>
                <w:ilvl w:val="255"/>
                <w:numId w:val="0"/>
              </w:numPr>
              <w:tabs>
                <w:tab w:val="left" w:pos="228"/>
              </w:tabs>
              <w:adjustRightInd w:val="0"/>
              <w:snapToGrid w:val="0"/>
              <w:ind w:rightChars="50" w:right="105" w:firstLineChars="200" w:firstLine="482"/>
              <w:contextualSpacing/>
              <w:rPr>
                <w:rFonts w:ascii="宋体" w:eastAsia="宋体" w:hAnsi="宋体" w:cs="Helvetica"/>
                <w:b/>
                <w:bCs/>
                <w:kern w:val="0"/>
                <w:sz w:val="24"/>
                <w:szCs w:val="24"/>
              </w:rPr>
            </w:pPr>
            <w:bookmarkStart w:id="0" w:name="OLE_LINK1"/>
            <w:r w:rsidRPr="00BC2F22">
              <w:rPr>
                <w:rFonts w:ascii="宋体" w:eastAsia="宋体" w:hAnsi="宋体" w:cs="Helvetica" w:hint="eastAsia"/>
                <w:b/>
                <w:bCs/>
                <w:kern w:val="0"/>
                <w:sz w:val="24"/>
                <w:szCs w:val="24"/>
              </w:rPr>
              <w:t>（二）</w:t>
            </w:r>
            <w:r w:rsidR="00847014" w:rsidRPr="00BC2F22">
              <w:rPr>
                <w:rFonts w:ascii="宋体" w:eastAsia="宋体" w:hAnsi="宋体" w:cs="Helvetica" w:hint="eastAsia"/>
                <w:b/>
                <w:bCs/>
                <w:kern w:val="0"/>
                <w:sz w:val="24"/>
                <w:szCs w:val="24"/>
              </w:rPr>
              <w:t>研发投入与专利情况</w:t>
            </w:r>
          </w:p>
          <w:p w14:paraId="60F44923" w14:textId="2BED8CB2" w:rsidR="00471986"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截至</w:t>
            </w:r>
            <w:r w:rsidRPr="00BC2F22">
              <w:rPr>
                <w:rFonts w:ascii="宋体" w:eastAsia="宋体" w:hAnsi="宋体" w:cs="Helvetica"/>
                <w:kern w:val="0"/>
                <w:sz w:val="24"/>
                <w:szCs w:val="24"/>
              </w:rPr>
              <w:t>2025年末：公司总人数1,003人，同比增长</w:t>
            </w:r>
            <w:r w:rsidR="00471986">
              <w:rPr>
                <w:rFonts w:ascii="宋体" w:eastAsia="宋体" w:hAnsi="宋体" w:cs="Helvetica"/>
                <w:kern w:val="0"/>
                <w:sz w:val="24"/>
                <w:szCs w:val="24"/>
              </w:rPr>
              <w:t>6.9</w:t>
            </w:r>
            <w:r w:rsidRPr="00BC2F22">
              <w:rPr>
                <w:rFonts w:ascii="宋体" w:eastAsia="宋体" w:hAnsi="宋体" w:cs="Helvetica"/>
                <w:kern w:val="0"/>
                <w:sz w:val="24"/>
                <w:szCs w:val="24"/>
              </w:rPr>
              <w:t>%</w:t>
            </w:r>
            <w:r w:rsidR="00471986">
              <w:rPr>
                <w:rFonts w:ascii="宋体" w:eastAsia="宋体" w:hAnsi="宋体" w:cs="Helvetica" w:hint="eastAsia"/>
                <w:kern w:val="0"/>
                <w:sz w:val="24"/>
                <w:szCs w:val="24"/>
              </w:rPr>
              <w:t>，其中</w:t>
            </w:r>
            <w:r w:rsidRPr="00BC2F22">
              <w:rPr>
                <w:rFonts w:ascii="宋体" w:eastAsia="宋体" w:hAnsi="宋体" w:cs="Helvetica"/>
                <w:kern w:val="0"/>
                <w:sz w:val="24"/>
                <w:szCs w:val="24"/>
              </w:rPr>
              <w:t>研发人员619人，占公司总人数的比例为61.71%，同比增长5.6%。</w:t>
            </w:r>
          </w:p>
          <w:p w14:paraId="5AEF2BDD" w14:textId="4C3A5EF0" w:rsidR="00847014" w:rsidRPr="00BC2F22" w:rsidRDefault="00471986"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2</w:t>
            </w:r>
            <w:r>
              <w:rPr>
                <w:rFonts w:ascii="宋体" w:eastAsia="宋体" w:hAnsi="宋体" w:cs="Helvetica"/>
                <w:kern w:val="0"/>
                <w:sz w:val="24"/>
                <w:szCs w:val="24"/>
              </w:rPr>
              <w:t>025</w:t>
            </w:r>
            <w:r>
              <w:rPr>
                <w:rFonts w:ascii="宋体" w:eastAsia="宋体" w:hAnsi="宋体" w:cs="Helvetica" w:hint="eastAsia"/>
                <w:kern w:val="0"/>
                <w:sz w:val="24"/>
                <w:szCs w:val="24"/>
              </w:rPr>
              <w:t>年度，</w:t>
            </w:r>
            <w:r w:rsidR="00847014" w:rsidRPr="00BC2F22">
              <w:rPr>
                <w:rFonts w:ascii="宋体" w:eastAsia="宋体" w:hAnsi="宋体" w:cs="Helvetica"/>
                <w:kern w:val="0"/>
                <w:sz w:val="24"/>
                <w:szCs w:val="24"/>
              </w:rPr>
              <w:t>研发费用共计4.30亿元，占营业收入比重46.58%，金额同比</w:t>
            </w:r>
            <w:r w:rsidR="00141D0B" w:rsidRPr="00BC2F22" w:rsidDel="00141D0B">
              <w:rPr>
                <w:rFonts w:ascii="宋体" w:eastAsia="宋体" w:hAnsi="宋体" w:cs="Helvetica"/>
                <w:kern w:val="0"/>
                <w:sz w:val="24"/>
                <w:szCs w:val="24"/>
              </w:rPr>
              <w:t>增</w:t>
            </w:r>
            <w:r w:rsidR="00141D0B">
              <w:rPr>
                <w:rFonts w:ascii="宋体" w:eastAsia="宋体" w:hAnsi="宋体" w:cs="Helvetica" w:hint="eastAsia"/>
                <w:kern w:val="0"/>
                <w:sz w:val="24"/>
                <w:szCs w:val="24"/>
              </w:rPr>
              <w:t>长</w:t>
            </w:r>
            <w:r w:rsidR="00847014" w:rsidRPr="00BC2F22">
              <w:rPr>
                <w:rFonts w:ascii="宋体" w:eastAsia="宋体" w:hAnsi="宋体" w:cs="Helvetica"/>
                <w:kern w:val="0"/>
                <w:sz w:val="24"/>
                <w:szCs w:val="24"/>
              </w:rPr>
              <w:t>8.06%</w:t>
            </w:r>
            <w:r>
              <w:rPr>
                <w:rFonts w:ascii="宋体" w:eastAsia="宋体" w:hAnsi="宋体" w:cs="Helvetica" w:hint="eastAsia"/>
                <w:kern w:val="0"/>
                <w:sz w:val="24"/>
                <w:szCs w:val="24"/>
              </w:rPr>
              <w:t>。</w:t>
            </w:r>
          </w:p>
          <w:p w14:paraId="73C87F87" w14:textId="77777777" w:rsidR="00BC2F22" w:rsidRDefault="00847014" w:rsidP="00BC2F22">
            <w:pPr>
              <w:numPr>
                <w:ilvl w:val="255"/>
                <w:numId w:val="0"/>
              </w:numPr>
              <w:tabs>
                <w:tab w:val="left" w:pos="228"/>
              </w:tabs>
              <w:adjustRightInd w:val="0"/>
              <w:snapToGrid w:val="0"/>
              <w:ind w:leftChars="200" w:left="420" w:rightChars="50" w:right="105"/>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公司拥有专利</w:t>
            </w:r>
            <w:r w:rsidRPr="00BC2F22">
              <w:rPr>
                <w:rFonts w:ascii="宋体" w:eastAsia="宋体" w:hAnsi="宋体" w:cs="Helvetica"/>
                <w:kern w:val="0"/>
                <w:sz w:val="24"/>
                <w:szCs w:val="24"/>
              </w:rPr>
              <w:t>309项（其中发明专利283项）、软件著作权160项。</w:t>
            </w:r>
            <w:bookmarkEnd w:id="0"/>
          </w:p>
          <w:p w14:paraId="155B9498" w14:textId="64DFABA3" w:rsidR="00AC3A7C" w:rsidRPr="00BC2F22" w:rsidRDefault="007F7D17" w:rsidP="00BC2F22">
            <w:pPr>
              <w:numPr>
                <w:ilvl w:val="255"/>
                <w:numId w:val="0"/>
              </w:numPr>
              <w:tabs>
                <w:tab w:val="left" w:pos="228"/>
              </w:tabs>
              <w:adjustRightInd w:val="0"/>
              <w:snapToGrid w:val="0"/>
              <w:ind w:leftChars="200" w:left="420" w:rightChars="50" w:right="105"/>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（三）</w:t>
            </w:r>
            <w:r w:rsidR="00847014" w:rsidRPr="00BC2F22">
              <w:rPr>
                <w:rFonts w:ascii="宋体" w:eastAsia="宋体" w:hAnsi="宋体" w:cs="Helvetica" w:hint="eastAsia"/>
                <w:b/>
                <w:bCs/>
                <w:kern w:val="0"/>
                <w:sz w:val="24"/>
                <w:szCs w:val="24"/>
              </w:rPr>
              <w:t>年度利润分配情况</w:t>
            </w:r>
          </w:p>
          <w:p w14:paraId="0E1B788D" w14:textId="4A0EA48F" w:rsidR="00847014" w:rsidRDefault="00471986" w:rsidP="00AC3A7C">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2025</w:t>
            </w:r>
            <w:r>
              <w:rPr>
                <w:rFonts w:ascii="宋体" w:eastAsia="宋体" w:hAnsi="宋体" w:cs="Helvetica" w:hint="eastAsia"/>
                <w:kern w:val="0"/>
                <w:sz w:val="24"/>
                <w:szCs w:val="24"/>
              </w:rPr>
              <w:t>年，</w:t>
            </w:r>
            <w:r w:rsidR="00847014" w:rsidRPr="00BC2F22">
              <w:rPr>
                <w:rFonts w:ascii="宋体" w:eastAsia="宋体" w:hAnsi="宋体" w:cs="Helvetica" w:hint="eastAsia"/>
                <w:kern w:val="0"/>
                <w:sz w:val="24"/>
                <w:szCs w:val="24"/>
              </w:rPr>
              <w:t>公司拟向全体股东每</w:t>
            </w:r>
            <w:r w:rsidR="00847014" w:rsidRPr="00BC2F22">
              <w:rPr>
                <w:rFonts w:ascii="宋体" w:eastAsia="宋体" w:hAnsi="宋体" w:cs="Helvetica"/>
                <w:kern w:val="0"/>
                <w:sz w:val="24"/>
                <w:szCs w:val="24"/>
              </w:rPr>
              <w:t>10股派发现金红利1.00元（含税），截至</w:t>
            </w:r>
            <w:r w:rsidR="00847014" w:rsidRPr="00BC2F22">
              <w:rPr>
                <w:rFonts w:ascii="宋体" w:eastAsia="宋体" w:hAnsi="宋体" w:cs="Helvetica"/>
                <w:kern w:val="0"/>
                <w:sz w:val="24"/>
                <w:szCs w:val="24"/>
              </w:rPr>
              <w:lastRenderedPageBreak/>
              <w:t>2026年4月17日，公司总股本401,170,400股，扣减回购专用证券账户中439,000股，以此计算合计拟派发现金红利约4,007.31万元（含税）。2025年度，公司现金分红</w:t>
            </w:r>
            <w:r w:rsidR="006126E4">
              <w:rPr>
                <w:rFonts w:ascii="宋体" w:eastAsia="宋体" w:hAnsi="宋体" w:cs="Helvetica" w:hint="eastAsia"/>
                <w:kern w:val="0"/>
                <w:sz w:val="24"/>
                <w:szCs w:val="24"/>
              </w:rPr>
              <w:t>（</w:t>
            </w:r>
            <w:r w:rsidR="00847014" w:rsidRPr="00BC2F22">
              <w:rPr>
                <w:rFonts w:ascii="宋体" w:eastAsia="宋体" w:hAnsi="宋体" w:cs="Helvetica"/>
                <w:kern w:val="0"/>
                <w:sz w:val="24"/>
                <w:szCs w:val="24"/>
              </w:rPr>
              <w:t>包括中期已分配的现金红利约8,816.09万元</w:t>
            </w:r>
            <w:r>
              <w:rPr>
                <w:rFonts w:ascii="宋体" w:eastAsia="宋体" w:hAnsi="宋体" w:cs="Helvetica" w:hint="eastAsia"/>
                <w:kern w:val="0"/>
                <w:sz w:val="24"/>
                <w:szCs w:val="24"/>
              </w:rPr>
              <w:t>）</w:t>
            </w:r>
            <w:r w:rsidR="00847014" w:rsidRPr="00BC2F22">
              <w:rPr>
                <w:rFonts w:ascii="宋体" w:eastAsia="宋体" w:hAnsi="宋体" w:cs="Helvetica"/>
                <w:kern w:val="0"/>
                <w:sz w:val="24"/>
                <w:szCs w:val="24"/>
              </w:rPr>
              <w:t>，总额约1.28亿元，占2025年度归属于上市公司股东净利润的比例49.62%。</w:t>
            </w:r>
          </w:p>
          <w:p w14:paraId="7A22BF48" w14:textId="77777777" w:rsidR="00EA7AB3" w:rsidRPr="00BC2F22" w:rsidRDefault="00EA7AB3" w:rsidP="00AC3A7C">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p>
          <w:p w14:paraId="7589A552" w14:textId="77777777" w:rsidR="00AC3A7C" w:rsidRPr="00BC2F22" w:rsidRDefault="00AC3A7C" w:rsidP="002A6B1F">
            <w:pPr>
              <w:numPr>
                <w:ilvl w:val="255"/>
                <w:numId w:val="0"/>
              </w:numPr>
              <w:tabs>
                <w:tab w:val="left" w:pos="228"/>
              </w:tabs>
              <w:adjustRightInd w:val="0"/>
              <w:snapToGrid w:val="0"/>
              <w:ind w:rightChars="50" w:right="105"/>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第二部分、公司主要业务的进展情况</w:t>
            </w:r>
          </w:p>
          <w:p w14:paraId="3CD62715" w14:textId="2551358A" w:rsidR="002B798D" w:rsidRPr="00BC2F22" w:rsidRDefault="002B798D" w:rsidP="00AC3A7C">
            <w:pPr>
              <w:numPr>
                <w:ilvl w:val="255"/>
                <w:numId w:val="0"/>
              </w:numPr>
              <w:tabs>
                <w:tab w:val="left" w:pos="228"/>
              </w:tabs>
              <w:adjustRightInd w:val="0"/>
              <w:snapToGrid w:val="0"/>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w:t>
            </w:r>
            <w:r w:rsidR="00AC3A7C" w:rsidRPr="00BC2F22">
              <w:rPr>
                <w:rFonts w:ascii="宋体" w:eastAsia="宋体" w:hAnsi="宋体" w:cs="Helvetica" w:hint="eastAsia"/>
                <w:b/>
                <w:bCs/>
                <w:kern w:val="0"/>
                <w:sz w:val="24"/>
                <w:szCs w:val="24"/>
              </w:rPr>
              <w:t>一</w:t>
            </w:r>
            <w:r w:rsidRPr="00BC2F22">
              <w:rPr>
                <w:rFonts w:ascii="宋体" w:eastAsia="宋体" w:hAnsi="宋体" w:cs="Helvetica" w:hint="eastAsia"/>
                <w:b/>
                <w:bCs/>
                <w:kern w:val="0"/>
                <w:sz w:val="24"/>
                <w:szCs w:val="24"/>
              </w:rPr>
              <w:t>）移动智能终端业务情况</w:t>
            </w:r>
          </w:p>
          <w:p w14:paraId="7EA632C8" w14:textId="2EA2EE2B" w:rsidR="002B798D" w:rsidRPr="00BC2F22" w:rsidRDefault="002B798D" w:rsidP="00AC3A7C">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1）</w:t>
            </w:r>
            <w:r w:rsidR="00471986">
              <w:rPr>
                <w:rFonts w:ascii="宋体" w:eastAsia="宋体" w:hAnsi="宋体" w:cs="Helvetica" w:hint="eastAsia"/>
                <w:kern w:val="0"/>
                <w:sz w:val="24"/>
                <w:szCs w:val="24"/>
              </w:rPr>
              <w:t>智能</w:t>
            </w:r>
            <w:r w:rsidRPr="00BC2F22">
              <w:rPr>
                <w:rFonts w:ascii="宋体" w:eastAsia="宋体" w:hAnsi="宋体" w:cs="Helvetica"/>
                <w:kern w:val="0"/>
                <w:sz w:val="24"/>
                <w:szCs w:val="24"/>
              </w:rPr>
              <w:t>手机业务</w:t>
            </w:r>
          </w:p>
          <w:p w14:paraId="04141B66" w14:textId="77777777"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2025年度，公司智能超域融合技术完成旗舰机型向全机型市场的渗透突破，规模化布局初见成效。智能超域融合在静态图片与动态视频上，围绕移动智能终端影像的关键能力持续演进，重点强化了高分辨率处理与色彩表现两大核心方向。包括针对高分辨率影像场景，实现在不同终端环境下的稳定运行与高效输出；在色彩表现能力上，显著提升画面的真实感、层次感与氛围表达能力。</w:t>
            </w:r>
          </w:p>
          <w:p w14:paraId="126BB92D" w14:textId="77777777"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其中，星空拍摄视频整体解决方案完成多模块升级，并在头部客户实现了商业应用，持续巩固了公司在特殊场景影像算法领域的优势；在</w:t>
            </w:r>
            <w:r w:rsidRPr="00BC2F22">
              <w:rPr>
                <w:rFonts w:ascii="宋体" w:eastAsia="宋体" w:hAnsi="宋体" w:cs="Helvetica"/>
                <w:kern w:val="0"/>
                <w:sz w:val="24"/>
                <w:szCs w:val="24"/>
              </w:rPr>
              <w:t>2025年9月召开的高通骁龙峰会上，虹软展示了基于全新骁龙8平台打造的超域融合视频功能，此技术大幅提升视频的动态范围与层次表现，暗部细节清晰可见，高光区域不过曝，即便是逆光日落、夜景聚会等复杂光照环境，也能呈现电影般的光影过渡与色彩张力。</w:t>
            </w:r>
          </w:p>
          <w:p w14:paraId="4BB66708" w14:textId="6918D621" w:rsidR="002B798D" w:rsidRPr="00BC2F22" w:rsidRDefault="00847014" w:rsidP="00AC3A7C">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随着端侧智能持续升级，智能超域融合技术在手机端侧硬件资源相对有限的条件下，通过优化模型运行策略，在保障隐私安全的同时提升实时处理效率，并持续优化算法资源管理以降低内存占用、提升系统稳定性。</w:t>
            </w:r>
          </w:p>
          <w:p w14:paraId="2F9B7653" w14:textId="77777777" w:rsidR="002B798D" w:rsidRPr="00BC2F22" w:rsidRDefault="002B798D" w:rsidP="00AC3A7C">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2）AI眼镜业务</w:t>
            </w:r>
          </w:p>
          <w:p w14:paraId="6D75D11E" w14:textId="77777777"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2025年公司在技术、生态与商业化三大维度全面突破，确立行业头部供应商地位。</w:t>
            </w:r>
          </w:p>
          <w:p w14:paraId="5BE45EC3" w14:textId="77777777"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我们持续推进技术成果向终端产品转化，如暗光增强、</w:t>
            </w:r>
            <w:r w:rsidRPr="00BC2F22">
              <w:rPr>
                <w:rFonts w:ascii="宋体" w:eastAsia="宋体" w:hAnsi="宋体" w:cs="Helvetica"/>
                <w:kern w:val="0"/>
                <w:sz w:val="24"/>
                <w:szCs w:val="24"/>
              </w:rPr>
              <w:t>HDR、畸变校正、智能防抖、抓拍等核心影像算法与技术，已在雷鸟、Rokid、夸克等多款AI眼镜产品中应用，并与核心客户签订下一代新品，持续保持头部市场优势。</w:t>
            </w:r>
          </w:p>
          <w:p w14:paraId="6194B8EA" w14:textId="4C6C2DAC" w:rsidR="002B798D" w:rsidRPr="00BC2F22" w:rsidRDefault="00847014" w:rsidP="00AC3A7C">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在核心技术能力方面，公司持续优化</w:t>
            </w:r>
            <w:r w:rsidRPr="00BC2F22">
              <w:rPr>
                <w:rFonts w:ascii="宋体" w:eastAsia="宋体" w:hAnsi="宋体" w:cs="Helvetica"/>
                <w:kern w:val="0"/>
                <w:sz w:val="24"/>
                <w:szCs w:val="24"/>
              </w:rPr>
              <w:t>AI眼镜影像与视觉算法能力，围绕复杂环境下的图像与视频处理能力持续升级。在产业生态合作方面，公司持续深化AI眼镜产业链协同，与高通等芯片厂商及产业伙伴保持紧密合作，推进自研影像算法在AI眼镜平台上的适配性与性能优化。同时，公司持续完善SDK及开发工具能力，并推进对主流操作系统平台的适配，包括HarmonyOS在内的系统生态，以提升方案兼容性与开发效率，进一步完善AI眼镜技术生态。</w:t>
            </w:r>
          </w:p>
          <w:p w14:paraId="2186D6A1" w14:textId="23F5C33E" w:rsidR="002B798D" w:rsidRPr="00BC2F22" w:rsidRDefault="002B798D" w:rsidP="00AC3A7C">
            <w:pPr>
              <w:numPr>
                <w:ilvl w:val="255"/>
                <w:numId w:val="0"/>
              </w:numPr>
              <w:tabs>
                <w:tab w:val="left" w:pos="228"/>
              </w:tabs>
              <w:adjustRightInd w:val="0"/>
              <w:snapToGrid w:val="0"/>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w:t>
            </w:r>
            <w:r w:rsidR="00AC3A7C" w:rsidRPr="00BC2F22">
              <w:rPr>
                <w:rFonts w:ascii="宋体" w:eastAsia="宋体" w:hAnsi="宋体" w:cs="Helvetica" w:hint="eastAsia"/>
                <w:b/>
                <w:bCs/>
                <w:kern w:val="0"/>
                <w:sz w:val="24"/>
                <w:szCs w:val="24"/>
              </w:rPr>
              <w:t>二</w:t>
            </w:r>
            <w:r w:rsidRPr="00BC2F22">
              <w:rPr>
                <w:rFonts w:ascii="宋体" w:eastAsia="宋体" w:hAnsi="宋体" w:cs="Helvetica" w:hint="eastAsia"/>
                <w:b/>
                <w:bCs/>
                <w:kern w:val="0"/>
                <w:sz w:val="24"/>
                <w:szCs w:val="24"/>
              </w:rPr>
              <w:t>）</w:t>
            </w:r>
            <w:r w:rsidR="00847014" w:rsidRPr="00BC2F22">
              <w:rPr>
                <w:rFonts w:ascii="宋体" w:eastAsia="宋体" w:hAnsi="宋体" w:cs="Helvetica" w:hint="eastAsia"/>
                <w:b/>
                <w:bCs/>
                <w:kern w:val="0"/>
                <w:sz w:val="24"/>
                <w:szCs w:val="24"/>
              </w:rPr>
              <w:t>车载</w:t>
            </w:r>
            <w:r w:rsidR="00847014" w:rsidRPr="00BC2F22">
              <w:rPr>
                <w:rFonts w:ascii="宋体" w:eastAsia="宋体" w:hAnsi="宋体" w:cs="Helvetica"/>
                <w:b/>
                <w:bCs/>
                <w:kern w:val="0"/>
                <w:sz w:val="24"/>
                <w:szCs w:val="24"/>
              </w:rPr>
              <w:t>AI业务</w:t>
            </w:r>
          </w:p>
          <w:p w14:paraId="3F237D7B" w14:textId="77777777"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公司在智能汽车领域围绕车辆行驶与停车两大核心应用场景，形成了由舱内安全、停车安全及智能辅助驾驶构成的产品体系。</w:t>
            </w:r>
          </w:p>
          <w:p w14:paraId="4F91AFE0" w14:textId="77777777"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2025年度，公司坚定推进车载AI业务“舱内+舱外”与海外市场战略，深化与整车厂、Tier 1及生态伙伴合作，加速虹软方案规模化落地。</w:t>
            </w:r>
          </w:p>
          <w:p w14:paraId="2314F633" w14:textId="254087DB"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1</w:t>
            </w:r>
            <w:r w:rsidRPr="00BC2F22">
              <w:rPr>
                <w:rFonts w:ascii="宋体" w:eastAsia="宋体" w:hAnsi="宋体" w:cs="Helvetica" w:hint="eastAsia"/>
                <w:kern w:val="0"/>
                <w:sz w:val="24"/>
                <w:szCs w:val="24"/>
              </w:rPr>
              <w:t>）</w:t>
            </w:r>
            <w:r w:rsidRPr="00BC2F22">
              <w:rPr>
                <w:rFonts w:ascii="宋体" w:eastAsia="宋体" w:hAnsi="宋体" w:cs="Helvetica"/>
                <w:kern w:val="0"/>
                <w:sz w:val="24"/>
                <w:szCs w:val="24"/>
              </w:rPr>
              <w:t>舱内视觉安全</w:t>
            </w:r>
          </w:p>
          <w:p w14:paraId="7635C37D" w14:textId="268324C5"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以驾驶员安全辅助系统（</w:t>
            </w:r>
            <w:r w:rsidRPr="00BC2F22">
              <w:rPr>
                <w:rFonts w:ascii="宋体" w:eastAsia="宋体" w:hAnsi="宋体" w:cs="Helvetica"/>
                <w:kern w:val="0"/>
                <w:sz w:val="24"/>
                <w:szCs w:val="24"/>
              </w:rPr>
              <w:t>DMS）、乘员安全辅助系统（OMS）等核心产品，完成多轮技术迭代与性能升级，实现规模化出货，客户覆盖国内外整车厂、Tier 1供应商及新能源汽车品牌等。同时，舱内的Tahoe™产品，于2025年上半年在欧洲知名豪华品牌车型上实现量产交付。此外，公司基于国产芯片的第二代低成</w:t>
            </w:r>
            <w:r w:rsidRPr="00BC2F22">
              <w:rPr>
                <w:rFonts w:ascii="宋体" w:eastAsia="宋体" w:hAnsi="宋体" w:cs="Helvetica"/>
                <w:kern w:val="0"/>
                <w:sz w:val="24"/>
                <w:szCs w:val="24"/>
              </w:rPr>
              <w:lastRenderedPageBreak/>
              <w:t>本替代方案已完成样件法规测试，并在欧洲部署演示车辆，2026年已面向多家国际主流OEM厂商开展市场推广与技术展示。</w:t>
            </w:r>
          </w:p>
          <w:p w14:paraId="07997EC3" w14:textId="77777777"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公司与欧洲全球领先舱内传感器供应商及</w:t>
            </w:r>
            <w:r w:rsidRPr="00BC2F22">
              <w:rPr>
                <w:rFonts w:ascii="宋体" w:eastAsia="宋体" w:hAnsi="宋体" w:cs="Helvetica"/>
                <w:kern w:val="0"/>
                <w:sz w:val="24"/>
                <w:szCs w:val="24"/>
              </w:rPr>
              <w:t>Tier 1持续推进深度战略合作，双方联合完成了集成OMS、HOD（脱手检测系统）、CPD（儿童遗忘检测系统）及SRS（安全气囊系统）的传感器融合产品原型开发，相关方案正在开展推广。</w:t>
            </w:r>
          </w:p>
          <w:p w14:paraId="26A0A521" w14:textId="5CA9CCE6"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2</w:t>
            </w:r>
            <w:r w:rsidRPr="00BC2F22">
              <w:rPr>
                <w:rFonts w:ascii="宋体" w:eastAsia="宋体" w:hAnsi="宋体" w:cs="Helvetica" w:hint="eastAsia"/>
                <w:kern w:val="0"/>
                <w:sz w:val="24"/>
                <w:szCs w:val="24"/>
              </w:rPr>
              <w:t>）</w:t>
            </w:r>
            <w:r w:rsidRPr="00BC2F22">
              <w:rPr>
                <w:rFonts w:ascii="宋体" w:eastAsia="宋体" w:hAnsi="宋体" w:cs="Helvetica"/>
                <w:kern w:val="0"/>
                <w:sz w:val="24"/>
                <w:szCs w:val="24"/>
              </w:rPr>
              <w:t>舱外辅助产品</w:t>
            </w:r>
          </w:p>
          <w:p w14:paraId="7BEBB5DB" w14:textId="39D8A043"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智能停车辅助：公司舱泊一体解决方案已在客户项目中完成</w:t>
            </w:r>
            <w:r w:rsidRPr="00BC2F22">
              <w:rPr>
                <w:rFonts w:ascii="宋体" w:eastAsia="宋体" w:hAnsi="宋体" w:cs="Helvetica"/>
                <w:kern w:val="0"/>
                <w:sz w:val="24"/>
                <w:szCs w:val="24"/>
              </w:rPr>
              <w:t>POC技术验证，行泊一体解决方案也在量产进行中；自动泊车产品持续优化算法与系统能力，不断提升复杂场景适应性，已完成包括雷达融合、自选车位泊车、倒车循迹等自动泊车核心功能开发，形成较为完整的泊车能力体系。公司的智能停车产品方案相关功能已在多个量产车型项目中实现交付，客户涵盖吉利、奇瑞等国内主流整车厂商，进一步巩固了公司在智能停车视觉感</w:t>
            </w:r>
            <w:r w:rsidRPr="00BC2F22">
              <w:rPr>
                <w:rFonts w:ascii="宋体" w:eastAsia="宋体" w:hAnsi="宋体" w:cs="Helvetica" w:hint="eastAsia"/>
                <w:kern w:val="0"/>
                <w:sz w:val="24"/>
                <w:szCs w:val="24"/>
              </w:rPr>
              <w:t>知领域的市场基础。</w:t>
            </w:r>
          </w:p>
          <w:p w14:paraId="1CAC8EB8" w14:textId="678D7ED2"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智能辅助驾驶（</w:t>
            </w:r>
            <w:r w:rsidRPr="00BC2F22">
              <w:rPr>
                <w:rFonts w:ascii="宋体" w:eastAsia="宋体" w:hAnsi="宋体" w:cs="Helvetica"/>
                <w:kern w:val="0"/>
                <w:sz w:val="24"/>
                <w:szCs w:val="24"/>
              </w:rPr>
              <w:t>2025年公司针对主动安全AEB功能已顺利通过软件功能安全认证）：公司低算力平台解决方案（SouthLake），深度契合国内汽车行业主动安全法规升级需求，精准对标AEB强制国标及即将发布的组合辅助驾驶强制法规核心要求，重点开展功能升级工作。报告期内，该解决方案凭借优异的合规性、稳定性及场景适配性，获得多家Tier 1合作伙伴的技术认可，正式开启针对量产项目的技术合作。</w:t>
            </w:r>
          </w:p>
          <w:p w14:paraId="22EBDB93" w14:textId="3A472B3C"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公司中高算力平台解决方案（</w:t>
            </w:r>
            <w:r w:rsidRPr="00BC2F22">
              <w:rPr>
                <w:rFonts w:ascii="宋体" w:eastAsia="宋体" w:hAnsi="宋体" w:cs="Helvetica"/>
                <w:kern w:val="0"/>
                <w:sz w:val="24"/>
                <w:szCs w:val="24"/>
              </w:rPr>
              <w:t>EastLake），紧跟组合辅助驾驶强制法规推进节奏，针对法规要求的核心技术指标与安全规范，持续开展解决方案的深度迭代与优化。结合2026年智能驾驶行业向中央计算架构演进的趋势，同步推进技术储备，报告期内，此产品线解决方案成熟度显著提升，进一步完善了公司在不同算力等级平台的产品矩阵布局，为后续商业化拓展及规模化量产提供了有力技术支撑。</w:t>
            </w:r>
          </w:p>
          <w:p w14:paraId="4D5348C1" w14:textId="56899BF6" w:rsidR="00847014" w:rsidRPr="00BC2F22" w:rsidRDefault="00847014"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3</w:t>
            </w:r>
            <w:r w:rsidRPr="00BC2F22">
              <w:rPr>
                <w:rFonts w:ascii="宋体" w:eastAsia="宋体" w:hAnsi="宋体" w:cs="Helvetica" w:hint="eastAsia"/>
                <w:kern w:val="0"/>
                <w:sz w:val="24"/>
                <w:szCs w:val="24"/>
              </w:rPr>
              <w:t>）</w:t>
            </w:r>
            <w:r w:rsidRPr="00BC2F22">
              <w:rPr>
                <w:rFonts w:ascii="宋体" w:eastAsia="宋体" w:hAnsi="宋体" w:cs="Helvetica"/>
                <w:kern w:val="0"/>
                <w:sz w:val="24"/>
                <w:szCs w:val="24"/>
              </w:rPr>
              <w:t>海外市场战略</w:t>
            </w:r>
          </w:p>
          <w:p w14:paraId="7196475E" w14:textId="102653DD" w:rsidR="002B798D" w:rsidRPr="00BC2F22" w:rsidRDefault="00847014" w:rsidP="00206F16">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公司围绕汽车安全法规关键领域，持续推进产品合规与全球市场拓展，重点聚焦</w:t>
            </w:r>
            <w:r w:rsidRPr="00BC2F22">
              <w:rPr>
                <w:rFonts w:ascii="宋体" w:eastAsia="宋体" w:hAnsi="宋体" w:cs="Helvetica"/>
                <w:kern w:val="0"/>
                <w:sz w:val="24"/>
                <w:szCs w:val="24"/>
              </w:rPr>
              <w:t>DMS、OMS等舱内安全产品的ADDW/DDAW等法规认证及全球推广工作。</w:t>
            </w:r>
            <w:r w:rsidRPr="00BC2F22">
              <w:rPr>
                <w:rFonts w:ascii="宋体" w:eastAsia="宋体" w:hAnsi="宋体" w:cs="Helvetica" w:hint="eastAsia"/>
                <w:kern w:val="0"/>
                <w:sz w:val="24"/>
                <w:szCs w:val="24"/>
              </w:rPr>
              <w:t>为更好地支持欧洲本地客户需求，公司已在德国成立子公司，近距离地了解市场诉求、快速响应和支持当地客户，进一步提升品牌在国际市场的知名度与影响力。</w:t>
            </w:r>
          </w:p>
          <w:p w14:paraId="2D3CCA46" w14:textId="5AF5BBAE" w:rsidR="002B798D" w:rsidRPr="00BC2F22" w:rsidRDefault="002B798D" w:rsidP="00AC3A7C">
            <w:pPr>
              <w:numPr>
                <w:ilvl w:val="255"/>
                <w:numId w:val="0"/>
              </w:numPr>
              <w:tabs>
                <w:tab w:val="left" w:pos="228"/>
              </w:tabs>
              <w:adjustRightInd w:val="0"/>
              <w:snapToGrid w:val="0"/>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w:t>
            </w:r>
            <w:r w:rsidR="00AC3A7C" w:rsidRPr="00BC2F22">
              <w:rPr>
                <w:rFonts w:ascii="宋体" w:eastAsia="宋体" w:hAnsi="宋体" w:cs="Helvetica" w:hint="eastAsia"/>
                <w:b/>
                <w:bCs/>
                <w:kern w:val="0"/>
                <w:sz w:val="24"/>
                <w:szCs w:val="24"/>
              </w:rPr>
              <w:t>三</w:t>
            </w:r>
            <w:r w:rsidRPr="00BC2F22">
              <w:rPr>
                <w:rFonts w:ascii="宋体" w:eastAsia="宋体" w:hAnsi="宋体" w:cs="Helvetica" w:hint="eastAsia"/>
                <w:b/>
                <w:bCs/>
                <w:kern w:val="0"/>
                <w:sz w:val="24"/>
                <w:szCs w:val="24"/>
              </w:rPr>
              <w:t>）</w:t>
            </w:r>
            <w:r w:rsidRPr="00BC2F22">
              <w:rPr>
                <w:rFonts w:ascii="宋体" w:eastAsia="宋体" w:hAnsi="宋体" w:cs="Helvetica"/>
                <w:b/>
                <w:bCs/>
                <w:kern w:val="0"/>
                <w:sz w:val="24"/>
                <w:szCs w:val="24"/>
              </w:rPr>
              <w:t>AIGC 商拍产品与业务进展</w:t>
            </w:r>
          </w:p>
          <w:p w14:paraId="5FBCB1BA" w14:textId="2206A6F1" w:rsidR="002B798D" w:rsidRPr="00BC2F22" w:rsidRDefault="00847014" w:rsidP="00AC3A7C">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公司达成了“应用+服务”双轮驱动的战略预期，完成从静态图片到动态视频的多模态生成式商业落地。在技术上，公司除服装品类外，还研发并提升了鞋子及服饰配件等多种时尚品类核心商拍产品效果；产品上，公司持续完善功能矩阵，产品丰富度与行业竞争力保持领先；商业化层面，公司通过与头部电商平台合作、PSAI标准版与企业版高效赋能海量中小及腰部电商商家，同时为头部服饰时尚品牌提供一站式AI商拍交付解决方案，截至报告期末，已累计服务中小商家30余万家，覆盖品牌客户1000余家。</w:t>
            </w:r>
          </w:p>
          <w:p w14:paraId="64FB0582" w14:textId="0A12FC11" w:rsidR="002B798D" w:rsidRPr="00BC2F22" w:rsidRDefault="002B798D" w:rsidP="00AC3A7C">
            <w:pPr>
              <w:numPr>
                <w:ilvl w:val="255"/>
                <w:numId w:val="0"/>
              </w:numPr>
              <w:tabs>
                <w:tab w:val="left" w:pos="228"/>
              </w:tabs>
              <w:adjustRightInd w:val="0"/>
              <w:snapToGrid w:val="0"/>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w:t>
            </w:r>
            <w:r w:rsidR="00AC3A7C" w:rsidRPr="00BC2F22">
              <w:rPr>
                <w:rFonts w:ascii="宋体" w:eastAsia="宋体" w:hAnsi="宋体" w:cs="Helvetica" w:hint="eastAsia"/>
                <w:b/>
                <w:bCs/>
                <w:kern w:val="0"/>
                <w:sz w:val="24"/>
                <w:szCs w:val="24"/>
              </w:rPr>
              <w:t>四</w:t>
            </w:r>
            <w:r w:rsidRPr="00BC2F22">
              <w:rPr>
                <w:rFonts w:ascii="宋体" w:eastAsia="宋体" w:hAnsi="宋体" w:cs="Helvetica" w:hint="eastAsia"/>
                <w:b/>
                <w:bCs/>
                <w:kern w:val="0"/>
                <w:sz w:val="24"/>
                <w:szCs w:val="24"/>
              </w:rPr>
              <w:t>）具身智能机器人业务情况</w:t>
            </w:r>
          </w:p>
          <w:p w14:paraId="443DCDBD" w14:textId="37CF1C19" w:rsidR="00847014" w:rsidRPr="00BC2F22" w:rsidRDefault="0089122C" w:rsidP="0084701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报告期</w:t>
            </w:r>
            <w:r w:rsidR="00847014" w:rsidRPr="00BC2F22">
              <w:rPr>
                <w:rFonts w:ascii="宋体" w:eastAsia="宋体" w:hAnsi="宋体" w:cs="Helvetica"/>
                <w:kern w:val="0"/>
                <w:sz w:val="24"/>
                <w:szCs w:val="24"/>
              </w:rPr>
              <w:t>，公司成功与知名头部民用机器人企业达成商务合作，实现最核心视觉感知算法、引擎在民用机器人领域的实际落地应用。</w:t>
            </w:r>
          </w:p>
          <w:p w14:paraId="11D70CAB" w14:textId="72E047A8" w:rsidR="002B798D" w:rsidRPr="00BC2F22" w:rsidRDefault="00847014" w:rsidP="00AC3A7C">
            <w:pPr>
              <w:numPr>
                <w:ilvl w:val="255"/>
                <w:numId w:val="0"/>
              </w:numPr>
              <w:tabs>
                <w:tab w:val="left" w:pos="228"/>
              </w:tabs>
              <w:adjustRightInd w:val="0"/>
              <w:snapToGrid w:val="0"/>
              <w:spacing w:line="26" w:lineRule="atLeast"/>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公司契合具身智能行业“感知</w:t>
            </w:r>
            <w:r w:rsidRPr="00BC2F22">
              <w:rPr>
                <w:rFonts w:ascii="宋体" w:eastAsia="宋体" w:hAnsi="宋体" w:cs="Helvetica"/>
                <w:kern w:val="0"/>
                <w:sz w:val="24"/>
                <w:szCs w:val="24"/>
              </w:rPr>
              <w:t>-决策-行动”的核心技术发展趋势，推出适配行业需求的核心视觉感知与视觉融合感知的技术解决方案。方案涵盖视觉能力拓展、环境导航感知、人机自然交互、大脑感知精准操控四大核心引擎包，重</w:t>
            </w:r>
            <w:r w:rsidRPr="00BC2F22">
              <w:rPr>
                <w:rFonts w:ascii="宋体" w:eastAsia="宋体" w:hAnsi="宋体" w:cs="Helvetica"/>
                <w:kern w:val="0"/>
                <w:sz w:val="24"/>
                <w:szCs w:val="24"/>
              </w:rPr>
              <w:lastRenderedPageBreak/>
              <w:t>点优化动态三维与视觉感知的精准、即时性，感知与机器人动作的高度协同等，强化多场景自适应泛化能力。</w:t>
            </w:r>
            <w:r w:rsidR="008D13C9">
              <w:rPr>
                <w:rFonts w:ascii="宋体" w:eastAsia="宋体" w:hAnsi="宋体" w:cs="Helvetica" w:hint="eastAsia"/>
                <w:kern w:val="0"/>
                <w:sz w:val="24"/>
                <w:szCs w:val="24"/>
              </w:rPr>
              <w:t>公司</w:t>
            </w:r>
            <w:r w:rsidRPr="00BC2F22">
              <w:rPr>
                <w:rFonts w:ascii="宋体" w:eastAsia="宋体" w:hAnsi="宋体" w:cs="Helvetica"/>
                <w:kern w:val="0"/>
                <w:sz w:val="24"/>
                <w:szCs w:val="24"/>
              </w:rPr>
              <w:t>将以人形机器人与四足机器人，为主要载体，加快相关技术在典型应用场景中的落地节奏，提升算法在复杂动态环境中的鲁棒性与泛化能力，推动核心视觉技术在多类机器人平台中的复制应用。</w:t>
            </w:r>
          </w:p>
          <w:p w14:paraId="7B81F54E" w14:textId="77777777" w:rsidR="00847014" w:rsidRPr="00BC2F22" w:rsidRDefault="00847014" w:rsidP="002A6B1F">
            <w:pPr>
              <w:numPr>
                <w:ilvl w:val="255"/>
                <w:numId w:val="0"/>
              </w:numPr>
              <w:tabs>
                <w:tab w:val="left" w:pos="228"/>
              </w:tabs>
              <w:adjustRightInd w:val="0"/>
              <w:snapToGrid w:val="0"/>
              <w:spacing w:line="26" w:lineRule="atLeast"/>
              <w:ind w:rightChars="50" w:right="105"/>
              <w:contextualSpacing/>
              <w:rPr>
                <w:rFonts w:ascii="宋体" w:eastAsia="宋体" w:hAnsi="宋体" w:cs="Helvetica"/>
                <w:b/>
                <w:bCs/>
                <w:kern w:val="0"/>
                <w:sz w:val="24"/>
                <w:szCs w:val="24"/>
              </w:rPr>
            </w:pPr>
          </w:p>
          <w:p w14:paraId="3C778820" w14:textId="005FEFDF" w:rsidR="00EC0FD0" w:rsidRPr="00BC2F22" w:rsidRDefault="001E5E0B" w:rsidP="002A6B1F">
            <w:pPr>
              <w:numPr>
                <w:ilvl w:val="255"/>
                <w:numId w:val="0"/>
              </w:numPr>
              <w:tabs>
                <w:tab w:val="left" w:pos="228"/>
              </w:tabs>
              <w:adjustRightInd w:val="0"/>
              <w:snapToGrid w:val="0"/>
              <w:spacing w:line="26" w:lineRule="atLeast"/>
              <w:ind w:rightChars="50" w:right="105"/>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第</w:t>
            </w:r>
            <w:r w:rsidR="002A6B1F" w:rsidRPr="00BC2F22">
              <w:rPr>
                <w:rFonts w:ascii="宋体" w:eastAsia="宋体" w:hAnsi="宋体" w:cs="Helvetica" w:hint="eastAsia"/>
                <w:b/>
                <w:bCs/>
                <w:kern w:val="0"/>
                <w:sz w:val="24"/>
                <w:szCs w:val="24"/>
              </w:rPr>
              <w:t>三</w:t>
            </w:r>
            <w:r w:rsidRPr="00BC2F22">
              <w:rPr>
                <w:rFonts w:ascii="宋体" w:eastAsia="宋体" w:hAnsi="宋体" w:cs="Helvetica" w:hint="eastAsia"/>
                <w:b/>
                <w:bCs/>
                <w:kern w:val="0"/>
                <w:sz w:val="24"/>
                <w:szCs w:val="24"/>
              </w:rPr>
              <w:t>部分、提问与回答环节</w:t>
            </w:r>
          </w:p>
          <w:p w14:paraId="63EB2157" w14:textId="265499E4" w:rsidR="00817AA0" w:rsidRPr="00BC2F22" w:rsidRDefault="0041539D" w:rsidP="00AC3A7C">
            <w:pPr>
              <w:numPr>
                <w:ilvl w:val="255"/>
                <w:numId w:val="0"/>
              </w:numPr>
              <w:tabs>
                <w:tab w:val="left" w:pos="228"/>
              </w:tabs>
              <w:adjustRightInd w:val="0"/>
              <w:snapToGrid w:val="0"/>
              <w:spacing w:line="26" w:lineRule="atLeast"/>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b/>
                <w:bCs/>
                <w:kern w:val="0"/>
                <w:sz w:val="24"/>
                <w:szCs w:val="24"/>
              </w:rPr>
              <w:t>Q</w:t>
            </w:r>
            <w:r w:rsidRPr="00BC2F22">
              <w:rPr>
                <w:rFonts w:ascii="宋体" w:eastAsia="宋体" w:hAnsi="宋体" w:cs="Helvetica" w:hint="eastAsia"/>
                <w:b/>
                <w:bCs/>
                <w:kern w:val="0"/>
                <w:sz w:val="24"/>
                <w:szCs w:val="24"/>
              </w:rPr>
              <w:t>1</w:t>
            </w:r>
            <w:r w:rsidR="00107933" w:rsidRPr="00BC2F22">
              <w:rPr>
                <w:rFonts w:ascii="宋体" w:eastAsia="宋体" w:hAnsi="宋体" w:cs="Helvetica" w:hint="eastAsia"/>
                <w:b/>
                <w:bCs/>
                <w:kern w:val="0"/>
                <w:sz w:val="24"/>
                <w:szCs w:val="24"/>
              </w:rPr>
              <w:t>、</w:t>
            </w:r>
            <w:r w:rsidR="00817AA0" w:rsidRPr="00BC2F22">
              <w:rPr>
                <w:rFonts w:ascii="宋体" w:eastAsia="宋体" w:hAnsi="宋体" w:cs="Helvetica"/>
                <w:b/>
                <w:bCs/>
                <w:kern w:val="0"/>
                <w:sz w:val="24"/>
                <w:szCs w:val="24"/>
              </w:rPr>
              <w:t>AI浪潮下，公司在算力、海外应用、手机、车载、AIGC 商拍等板块持续变革与落地新进展。请</w:t>
            </w:r>
            <w:r w:rsidR="008D5458">
              <w:rPr>
                <w:rFonts w:ascii="宋体" w:eastAsia="宋体" w:hAnsi="宋体" w:cs="Helvetica" w:hint="eastAsia"/>
                <w:b/>
                <w:bCs/>
                <w:kern w:val="0"/>
                <w:sz w:val="24"/>
                <w:szCs w:val="24"/>
              </w:rPr>
              <w:t>解析</w:t>
            </w:r>
            <w:r w:rsidR="00817AA0" w:rsidRPr="00BC2F22">
              <w:rPr>
                <w:rFonts w:ascii="宋体" w:eastAsia="宋体" w:hAnsi="宋体" w:cs="Helvetica"/>
                <w:b/>
                <w:bCs/>
                <w:kern w:val="0"/>
                <w:sz w:val="24"/>
                <w:szCs w:val="24"/>
              </w:rPr>
              <w:t>公司整体战略布局与长期推进脉络。</w:t>
            </w:r>
          </w:p>
          <w:p w14:paraId="1C21A4EF" w14:textId="700C364C" w:rsidR="00817AA0" w:rsidRPr="00BC2F22" w:rsidRDefault="00817AA0" w:rsidP="0080189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bookmarkStart w:id="1" w:name="_Hlk227791182"/>
            <w:r w:rsidRPr="00BC2F22">
              <w:rPr>
                <w:rFonts w:ascii="宋体" w:eastAsia="宋体" w:hAnsi="宋体" w:cs="Helvetica" w:hint="eastAsia"/>
                <w:kern w:val="0"/>
                <w:sz w:val="24"/>
                <w:szCs w:val="24"/>
              </w:rPr>
              <w:t>A</w:t>
            </w:r>
            <w:r w:rsidR="00BC2F22" w:rsidRPr="00BC2F22">
              <w:rPr>
                <w:rFonts w:ascii="宋体" w:eastAsia="宋体" w:hAnsi="宋体" w:cs="Helvetica" w:hint="eastAsia"/>
                <w:kern w:val="0"/>
                <w:sz w:val="24"/>
                <w:szCs w:val="24"/>
              </w:rPr>
              <w:t>:</w:t>
            </w:r>
            <w:r w:rsidRPr="00BC2F22">
              <w:rPr>
                <w:rFonts w:ascii="宋体" w:eastAsia="宋体" w:hAnsi="宋体" w:cs="Helvetica" w:hint="eastAsia"/>
                <w:kern w:val="0"/>
                <w:sz w:val="24"/>
                <w:szCs w:val="24"/>
              </w:rPr>
              <w:t>公司的核心战略紧紧围绕巩固发展</w:t>
            </w:r>
            <w:r w:rsidR="00471986" w:rsidRPr="00BC2F22">
              <w:rPr>
                <w:rFonts w:ascii="宋体" w:eastAsia="宋体" w:hAnsi="宋体" w:cs="Helvetica" w:hint="eastAsia"/>
                <w:kern w:val="0"/>
                <w:sz w:val="24"/>
                <w:szCs w:val="24"/>
              </w:rPr>
              <w:t>移动</w:t>
            </w:r>
            <w:r w:rsidRPr="00BC2F22">
              <w:rPr>
                <w:rFonts w:ascii="宋体" w:eastAsia="宋体" w:hAnsi="宋体" w:cs="Helvetica" w:hint="eastAsia"/>
                <w:kern w:val="0"/>
                <w:sz w:val="24"/>
                <w:szCs w:val="24"/>
              </w:rPr>
              <w:t>智能终端业务、大力发展</w:t>
            </w:r>
            <w:r w:rsidR="00141D0B">
              <w:rPr>
                <w:rFonts w:ascii="宋体" w:eastAsia="宋体" w:hAnsi="宋体" w:cs="Helvetica" w:hint="eastAsia"/>
                <w:kern w:val="0"/>
                <w:sz w:val="24"/>
                <w:szCs w:val="24"/>
              </w:rPr>
              <w:t>车载</w:t>
            </w:r>
            <w:r w:rsidRPr="00BC2F22">
              <w:rPr>
                <w:rFonts w:ascii="宋体" w:eastAsia="宋体" w:hAnsi="宋体" w:cs="Helvetica"/>
                <w:kern w:val="0"/>
                <w:sz w:val="24"/>
                <w:szCs w:val="24"/>
              </w:rPr>
              <w:t>AI业务、积极布局智能商拍业务。</w:t>
            </w:r>
            <w:r w:rsidR="00A41EED">
              <w:rPr>
                <w:rFonts w:ascii="宋体" w:eastAsia="宋体" w:hAnsi="宋体" w:cs="Helvetica" w:hint="eastAsia"/>
                <w:kern w:val="0"/>
                <w:sz w:val="24"/>
                <w:szCs w:val="24"/>
              </w:rPr>
              <w:t>我们在</w:t>
            </w:r>
            <w:r w:rsidRPr="00BC2F22">
              <w:rPr>
                <w:rFonts w:ascii="宋体" w:eastAsia="宋体" w:hAnsi="宋体" w:cs="Helvetica"/>
                <w:kern w:val="0"/>
                <w:sz w:val="24"/>
                <w:szCs w:val="24"/>
              </w:rPr>
              <w:t>业务上积极进取，经营上保持稳健。</w:t>
            </w:r>
          </w:p>
          <w:p w14:paraId="51C11F7E" w14:textId="186B2A76" w:rsidR="00817AA0" w:rsidRPr="00BC2F22" w:rsidRDefault="00141D0B" w:rsidP="0080189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智能移动终端业务</w:t>
            </w:r>
            <w:r w:rsidR="006E1DF3">
              <w:rPr>
                <w:rFonts w:ascii="宋体" w:eastAsia="宋体" w:hAnsi="宋体" w:cs="Helvetica" w:hint="eastAsia"/>
                <w:kern w:val="0"/>
                <w:sz w:val="24"/>
                <w:szCs w:val="24"/>
              </w:rPr>
              <w:t>上</w:t>
            </w:r>
            <w:r>
              <w:rPr>
                <w:rFonts w:ascii="宋体" w:eastAsia="宋体" w:hAnsi="宋体" w:cs="Helvetica" w:hint="eastAsia"/>
                <w:kern w:val="0"/>
                <w:sz w:val="24"/>
                <w:szCs w:val="24"/>
              </w:rPr>
              <w:t>，</w:t>
            </w:r>
            <w:r w:rsidR="00817AA0" w:rsidRPr="00BC2F22">
              <w:rPr>
                <w:rFonts w:ascii="宋体" w:eastAsia="宋体" w:hAnsi="宋体" w:cs="Helvetica" w:hint="eastAsia"/>
                <w:kern w:val="0"/>
                <w:sz w:val="24"/>
                <w:szCs w:val="24"/>
              </w:rPr>
              <w:t>以智能手机、</w:t>
            </w:r>
            <w:r w:rsidR="00817AA0" w:rsidRPr="00BC2F22">
              <w:rPr>
                <w:rFonts w:ascii="宋体" w:eastAsia="宋体" w:hAnsi="宋体" w:cs="Helvetica"/>
                <w:kern w:val="0"/>
                <w:sz w:val="24"/>
                <w:szCs w:val="24"/>
              </w:rPr>
              <w:t>AI眼镜为核心，凭借智能超域融合等影像算法技术，巩固在中高端</w:t>
            </w:r>
            <w:r>
              <w:rPr>
                <w:rFonts w:ascii="宋体" w:eastAsia="宋体" w:hAnsi="宋体" w:cs="Helvetica" w:hint="eastAsia"/>
                <w:kern w:val="0"/>
                <w:sz w:val="24"/>
                <w:szCs w:val="24"/>
              </w:rPr>
              <w:t>及</w:t>
            </w:r>
            <w:r w:rsidR="00817AA0" w:rsidRPr="00BC2F22">
              <w:rPr>
                <w:rFonts w:ascii="宋体" w:eastAsia="宋体" w:hAnsi="宋体" w:cs="Helvetica"/>
                <w:kern w:val="0"/>
                <w:sz w:val="24"/>
                <w:szCs w:val="24"/>
              </w:rPr>
              <w:t>以上手机的市场份额</w:t>
            </w:r>
            <w:r>
              <w:rPr>
                <w:rFonts w:ascii="宋体" w:eastAsia="宋体" w:hAnsi="宋体" w:cs="Helvetica" w:hint="eastAsia"/>
                <w:kern w:val="0"/>
                <w:sz w:val="24"/>
                <w:szCs w:val="24"/>
              </w:rPr>
              <w:t>、</w:t>
            </w:r>
            <w:r w:rsidR="00817AA0" w:rsidRPr="00BC2F22">
              <w:rPr>
                <w:rFonts w:ascii="宋体" w:eastAsia="宋体" w:hAnsi="宋体" w:cs="Helvetica"/>
                <w:kern w:val="0"/>
                <w:sz w:val="24"/>
                <w:szCs w:val="24"/>
              </w:rPr>
              <w:t>拓展 AI眼镜</w:t>
            </w:r>
            <w:r>
              <w:rPr>
                <w:rFonts w:ascii="宋体" w:eastAsia="宋体" w:hAnsi="宋体" w:cs="Helvetica" w:hint="eastAsia"/>
                <w:kern w:val="0"/>
                <w:sz w:val="24"/>
                <w:szCs w:val="24"/>
              </w:rPr>
              <w:t>新业务同时挖掘</w:t>
            </w:r>
            <w:r w:rsidR="00817AA0" w:rsidRPr="00BC2F22">
              <w:rPr>
                <w:rFonts w:ascii="宋体" w:eastAsia="宋体" w:hAnsi="宋体" w:cs="Helvetica"/>
                <w:kern w:val="0"/>
                <w:sz w:val="24"/>
                <w:szCs w:val="24"/>
              </w:rPr>
              <w:t>智能相机等新终端，保障现金流与技术迭代基础。</w:t>
            </w:r>
          </w:p>
          <w:p w14:paraId="78E2073A" w14:textId="3464A657" w:rsidR="00817AA0" w:rsidRPr="00BC2F22" w:rsidRDefault="00141D0B" w:rsidP="0080189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车载</w:t>
            </w:r>
            <w:r w:rsidRPr="00BC2F22">
              <w:rPr>
                <w:rFonts w:ascii="宋体" w:eastAsia="宋体" w:hAnsi="宋体" w:cs="Helvetica"/>
                <w:kern w:val="0"/>
                <w:sz w:val="24"/>
                <w:szCs w:val="24"/>
              </w:rPr>
              <w:t>AI业务</w:t>
            </w:r>
            <w:r w:rsidR="006E1DF3">
              <w:rPr>
                <w:rFonts w:ascii="宋体" w:eastAsia="宋体" w:hAnsi="宋体" w:cs="Helvetica" w:hint="eastAsia"/>
                <w:kern w:val="0"/>
                <w:sz w:val="24"/>
                <w:szCs w:val="24"/>
              </w:rPr>
              <w:t>上</w:t>
            </w:r>
            <w:r>
              <w:rPr>
                <w:rFonts w:ascii="宋体" w:eastAsia="宋体" w:hAnsi="宋体" w:cs="Helvetica" w:hint="eastAsia"/>
                <w:kern w:val="0"/>
                <w:sz w:val="24"/>
                <w:szCs w:val="24"/>
              </w:rPr>
              <w:t>，</w:t>
            </w:r>
            <w:r w:rsidR="00817AA0" w:rsidRPr="00BC2F22">
              <w:rPr>
                <w:rFonts w:ascii="宋体" w:eastAsia="宋体" w:hAnsi="宋体" w:cs="Helvetica" w:hint="eastAsia"/>
                <w:kern w:val="0"/>
                <w:sz w:val="24"/>
                <w:szCs w:val="24"/>
              </w:rPr>
              <w:t>聚焦智能</w:t>
            </w:r>
            <w:r w:rsidR="003F4D38" w:rsidRPr="00490CBB">
              <w:rPr>
                <w:rFonts w:ascii="宋体" w:eastAsia="宋体" w:hAnsi="宋体" w:cs="Helvetica" w:hint="eastAsia"/>
                <w:kern w:val="0"/>
                <w:sz w:val="24"/>
                <w:szCs w:val="24"/>
              </w:rPr>
              <w:t>座舱视觉安全及舱内外视觉感知</w:t>
            </w:r>
            <w:r w:rsidR="003F4D38">
              <w:rPr>
                <w:rFonts w:ascii="宋体" w:eastAsia="宋体" w:hAnsi="宋体" w:cs="Helvetica" w:hint="eastAsia"/>
                <w:kern w:val="0"/>
                <w:sz w:val="24"/>
                <w:szCs w:val="24"/>
              </w:rPr>
              <w:t>两</w:t>
            </w:r>
            <w:r w:rsidR="00817AA0" w:rsidRPr="00BC2F22">
              <w:rPr>
                <w:rFonts w:ascii="宋体" w:eastAsia="宋体" w:hAnsi="宋体" w:cs="Helvetica" w:hint="eastAsia"/>
                <w:kern w:val="0"/>
                <w:sz w:val="24"/>
                <w:szCs w:val="24"/>
              </w:rPr>
              <w:t>大方</w:t>
            </w:r>
            <w:r w:rsidR="003F4D38">
              <w:rPr>
                <w:rFonts w:ascii="宋体" w:eastAsia="宋体" w:hAnsi="宋体" w:cs="Helvetica" w:hint="eastAsia"/>
                <w:kern w:val="0"/>
                <w:sz w:val="24"/>
                <w:szCs w:val="24"/>
              </w:rPr>
              <w:t>面</w:t>
            </w:r>
            <w:r w:rsidR="00817AA0" w:rsidRPr="00BC2F22">
              <w:rPr>
                <w:rFonts w:ascii="宋体" w:eastAsia="宋体" w:hAnsi="宋体" w:cs="Helvetica" w:hint="eastAsia"/>
                <w:kern w:val="0"/>
                <w:sz w:val="24"/>
                <w:szCs w:val="24"/>
              </w:rPr>
              <w:t>，以</w:t>
            </w:r>
            <w:r w:rsidR="00817AA0" w:rsidRPr="00BC2F22">
              <w:rPr>
                <w:rFonts w:ascii="宋体" w:eastAsia="宋体" w:hAnsi="宋体" w:cs="Helvetica"/>
                <w:kern w:val="0"/>
                <w:sz w:val="24"/>
                <w:szCs w:val="24"/>
              </w:rPr>
              <w:t xml:space="preserve"> “先舱内后舱外、先软件后解决方案、先国内后海外” 为路径，深度绑定主流车企与Tier</w:t>
            </w:r>
            <w:r w:rsidR="003F4D38">
              <w:rPr>
                <w:rFonts w:ascii="宋体" w:eastAsia="宋体" w:hAnsi="宋体" w:cs="Helvetica"/>
                <w:kern w:val="0"/>
                <w:sz w:val="24"/>
                <w:szCs w:val="24"/>
              </w:rPr>
              <w:t xml:space="preserve"> </w:t>
            </w:r>
            <w:r w:rsidR="00817AA0" w:rsidRPr="00BC2F22">
              <w:rPr>
                <w:rFonts w:ascii="宋体" w:eastAsia="宋体" w:hAnsi="宋体" w:cs="Helvetica"/>
                <w:kern w:val="0"/>
                <w:sz w:val="24"/>
                <w:szCs w:val="24"/>
              </w:rPr>
              <w:t>1，推进项目量产落地，同时积极拓展、发展车载AI视觉海外业务。</w:t>
            </w:r>
          </w:p>
          <w:p w14:paraId="0599954D" w14:textId="5EC9D9E5" w:rsidR="00817AA0" w:rsidRPr="00801894" w:rsidRDefault="008D5458" w:rsidP="0080189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智能</w:t>
            </w:r>
            <w:r w:rsidR="00817AA0" w:rsidRPr="00BC2F22">
              <w:rPr>
                <w:rFonts w:ascii="宋体" w:eastAsia="宋体" w:hAnsi="宋体" w:cs="Helvetica" w:hint="eastAsia"/>
                <w:kern w:val="0"/>
                <w:sz w:val="24"/>
                <w:szCs w:val="24"/>
              </w:rPr>
              <w:t>商拍业务的未来，</w:t>
            </w:r>
            <w:r w:rsidR="006E1DF3">
              <w:rPr>
                <w:rFonts w:ascii="宋体" w:eastAsia="宋体" w:hAnsi="宋体" w:cs="Helvetica" w:hint="eastAsia"/>
                <w:kern w:val="0"/>
                <w:sz w:val="24"/>
                <w:szCs w:val="24"/>
              </w:rPr>
              <w:t>将</w:t>
            </w:r>
            <w:r w:rsidR="00817AA0" w:rsidRPr="00BC2F22">
              <w:rPr>
                <w:rFonts w:ascii="宋体" w:eastAsia="宋体" w:hAnsi="宋体" w:cs="Helvetica" w:hint="eastAsia"/>
                <w:kern w:val="0"/>
                <w:sz w:val="24"/>
                <w:szCs w:val="24"/>
              </w:rPr>
              <w:t>以</w:t>
            </w:r>
            <w:r w:rsidR="00817AA0" w:rsidRPr="00BC2F22">
              <w:rPr>
                <w:rFonts w:ascii="宋体" w:eastAsia="宋体" w:hAnsi="宋体" w:cs="Helvetica"/>
                <w:kern w:val="0"/>
                <w:sz w:val="24"/>
                <w:szCs w:val="24"/>
              </w:rPr>
              <w:t>AI视觉大模型为内核，“应用+服务”为核心的协同驱动模式，加快推动AI智能商拍由“效率工具”向“生产基础设施”演进</w:t>
            </w:r>
            <w:r w:rsidR="006E1DF3">
              <w:rPr>
                <w:rFonts w:ascii="宋体" w:eastAsia="宋体" w:hAnsi="宋体" w:cs="Helvetica" w:hint="eastAsia"/>
                <w:kern w:val="0"/>
                <w:sz w:val="24"/>
                <w:szCs w:val="24"/>
              </w:rPr>
              <w:t>。</w:t>
            </w:r>
            <w:r w:rsidR="00817AA0" w:rsidRPr="00BC2F22">
              <w:rPr>
                <w:rFonts w:ascii="宋体" w:eastAsia="宋体" w:hAnsi="宋体" w:cs="Helvetica"/>
                <w:kern w:val="0"/>
                <w:sz w:val="24"/>
                <w:szCs w:val="24"/>
              </w:rPr>
              <w:t>通过标准化流程与专业服务能力的结合，提升解决方案的可复制性与规模化交付能力，满足客户在大规模视觉内容生产中的效率与品质需求，助力客户实现降本增效与业务增长。</w:t>
            </w:r>
          </w:p>
          <w:bookmarkEnd w:id="1"/>
          <w:p w14:paraId="759B3C6C" w14:textId="2CA0487B" w:rsidR="0041539D" w:rsidRPr="00BC2F22" w:rsidRDefault="00D9085D" w:rsidP="00AC3A7C">
            <w:pPr>
              <w:numPr>
                <w:ilvl w:val="255"/>
                <w:numId w:val="0"/>
              </w:numPr>
              <w:tabs>
                <w:tab w:val="left" w:pos="228"/>
              </w:tabs>
              <w:adjustRightInd w:val="0"/>
              <w:snapToGrid w:val="0"/>
              <w:spacing w:line="26" w:lineRule="atLeast"/>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b/>
                <w:bCs/>
                <w:kern w:val="0"/>
                <w:sz w:val="24"/>
                <w:szCs w:val="24"/>
              </w:rPr>
              <w:t>Q2</w:t>
            </w:r>
            <w:r w:rsidR="00107933" w:rsidRPr="00BC2F22">
              <w:rPr>
                <w:rFonts w:ascii="宋体" w:eastAsia="宋体" w:hAnsi="宋体" w:cs="Helvetica" w:hint="eastAsia"/>
                <w:b/>
                <w:bCs/>
                <w:kern w:val="0"/>
                <w:sz w:val="24"/>
                <w:szCs w:val="24"/>
              </w:rPr>
              <w:t>、</w:t>
            </w:r>
            <w:r w:rsidRPr="00BC2F22">
              <w:rPr>
                <w:rFonts w:ascii="宋体" w:eastAsia="宋体" w:hAnsi="宋体" w:cs="Helvetica"/>
                <w:b/>
                <w:bCs/>
                <w:kern w:val="0"/>
                <w:sz w:val="24"/>
                <w:szCs w:val="24"/>
              </w:rPr>
              <w:t xml:space="preserve">AI </w:t>
            </w:r>
            <w:r w:rsidR="00456DBC">
              <w:rPr>
                <w:rFonts w:ascii="宋体" w:eastAsia="宋体" w:hAnsi="宋体" w:cs="Helvetica"/>
                <w:b/>
                <w:bCs/>
                <w:kern w:val="0"/>
                <w:sz w:val="24"/>
                <w:szCs w:val="24"/>
              </w:rPr>
              <w:t>C</w:t>
            </w:r>
            <w:r w:rsidRPr="00BC2F22">
              <w:rPr>
                <w:rFonts w:ascii="宋体" w:eastAsia="宋体" w:hAnsi="宋体" w:cs="Helvetica"/>
                <w:b/>
                <w:bCs/>
                <w:kern w:val="0"/>
                <w:sz w:val="24"/>
                <w:szCs w:val="24"/>
              </w:rPr>
              <w:t>oding对公司</w:t>
            </w:r>
            <w:r w:rsidR="007A44CB">
              <w:rPr>
                <w:rFonts w:ascii="宋体" w:eastAsia="宋体" w:hAnsi="宋体" w:cs="Helvetica" w:hint="eastAsia"/>
                <w:b/>
                <w:bCs/>
                <w:kern w:val="0"/>
                <w:sz w:val="24"/>
                <w:szCs w:val="24"/>
              </w:rPr>
              <w:t>主要业务</w:t>
            </w:r>
            <w:r w:rsidRPr="00BC2F22">
              <w:rPr>
                <w:rFonts w:ascii="宋体" w:eastAsia="宋体" w:hAnsi="宋体" w:cs="Helvetica"/>
                <w:b/>
                <w:bCs/>
                <w:kern w:val="0"/>
                <w:sz w:val="24"/>
                <w:szCs w:val="24"/>
              </w:rPr>
              <w:t>有什么影响吗？能为公司的研发能力降本吗</w:t>
            </w:r>
            <w:r w:rsidR="000D0269" w:rsidRPr="00BC2F22">
              <w:rPr>
                <w:rFonts w:ascii="宋体" w:eastAsia="宋体" w:hAnsi="宋体" w:cs="Helvetica"/>
                <w:b/>
                <w:bCs/>
                <w:kern w:val="0"/>
                <w:sz w:val="24"/>
                <w:szCs w:val="24"/>
              </w:rPr>
              <w:t>？</w:t>
            </w:r>
          </w:p>
          <w:p w14:paraId="7A716A15" w14:textId="73DD6A3E" w:rsidR="00D9085D" w:rsidRPr="00BC2F22" w:rsidRDefault="0041539D" w:rsidP="0080189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A</w:t>
            </w:r>
            <w:r w:rsidR="00801894" w:rsidRPr="00BC2F22">
              <w:rPr>
                <w:rFonts w:ascii="宋体" w:eastAsia="宋体" w:hAnsi="宋体" w:cs="Helvetica" w:hint="eastAsia"/>
                <w:kern w:val="0"/>
                <w:sz w:val="24"/>
                <w:szCs w:val="24"/>
              </w:rPr>
              <w:t>:</w:t>
            </w:r>
            <w:r w:rsidR="00D9085D" w:rsidRPr="00BC2F22">
              <w:rPr>
                <w:rFonts w:ascii="宋体" w:eastAsia="宋体" w:hAnsi="宋体" w:cs="Helvetica" w:hint="eastAsia"/>
                <w:kern w:val="0"/>
                <w:sz w:val="24"/>
                <w:szCs w:val="24"/>
              </w:rPr>
              <w:t>当前</w:t>
            </w:r>
            <w:r w:rsidR="00D9085D" w:rsidRPr="00BC2F22">
              <w:rPr>
                <w:rFonts w:ascii="宋体" w:eastAsia="宋体" w:hAnsi="宋体" w:cs="Helvetica"/>
                <w:kern w:val="0"/>
                <w:sz w:val="24"/>
                <w:szCs w:val="24"/>
              </w:rPr>
              <w:t>AI Coding对虹软整体业务的实际价值较为有限，核心原因在于公司业务形态与技术要求的特殊性：</w:t>
            </w:r>
            <w:r w:rsidR="00D9085D" w:rsidRPr="00BC2F22">
              <w:rPr>
                <w:rFonts w:ascii="宋体" w:eastAsia="宋体" w:hAnsi="宋体" w:cs="Helvetica" w:hint="eastAsia"/>
                <w:kern w:val="0"/>
                <w:sz w:val="24"/>
                <w:szCs w:val="24"/>
              </w:rPr>
              <w:t>1、虹软核心产品以软件</w:t>
            </w:r>
            <w:r w:rsidR="00D9085D" w:rsidRPr="00BC2F22">
              <w:rPr>
                <w:rFonts w:ascii="宋体" w:eastAsia="宋体" w:hAnsi="宋体" w:cs="Helvetica"/>
                <w:kern w:val="0"/>
                <w:sz w:val="24"/>
                <w:szCs w:val="24"/>
              </w:rPr>
              <w:t>SDK、底层算法为交付形式，</w:t>
            </w:r>
            <w:r w:rsidR="0018581F">
              <w:rPr>
                <w:rFonts w:ascii="宋体" w:eastAsia="宋体" w:hAnsi="宋体" w:cs="Helvetica" w:hint="eastAsia"/>
                <w:kern w:val="0"/>
                <w:sz w:val="24"/>
                <w:szCs w:val="24"/>
              </w:rPr>
              <w:t>比普</w:t>
            </w:r>
            <w:r w:rsidR="00D9085D" w:rsidRPr="00BC2F22">
              <w:rPr>
                <w:rFonts w:ascii="宋体" w:eastAsia="宋体" w:hAnsi="宋体" w:cs="Helvetica"/>
                <w:kern w:val="0"/>
                <w:sz w:val="24"/>
                <w:szCs w:val="24"/>
              </w:rPr>
              <w:t>通应用层软件开发差异显著。现阶段 AI Coding 更适配APP、网页、办公软件等上层应用开发，无法匹配虹软的业务场景。</w:t>
            </w:r>
            <w:r w:rsidR="00D9085D" w:rsidRPr="00BC2F22">
              <w:rPr>
                <w:rFonts w:ascii="宋体" w:eastAsia="宋体" w:hAnsi="宋体" w:cs="Helvetica" w:hint="eastAsia"/>
                <w:kern w:val="0"/>
                <w:sz w:val="24"/>
                <w:szCs w:val="24"/>
              </w:rPr>
              <w:t>2、公司算法产品对性能、芯片适配要求极高，需要</w:t>
            </w:r>
            <w:r w:rsidR="006E1DF3" w:rsidRPr="006E1DF3">
              <w:rPr>
                <w:rFonts w:ascii="宋体" w:eastAsia="宋体" w:hAnsi="宋体" w:cs="Helvetica" w:hint="eastAsia"/>
                <w:kern w:val="0"/>
                <w:sz w:val="24"/>
                <w:szCs w:val="24"/>
              </w:rPr>
              <w:t>结合底层硬件进行</w:t>
            </w:r>
            <w:r w:rsidR="00D9085D" w:rsidRPr="00BC2F22">
              <w:rPr>
                <w:rFonts w:ascii="宋体" w:eastAsia="宋体" w:hAnsi="宋体" w:cs="Helvetica" w:hint="eastAsia"/>
                <w:kern w:val="0"/>
                <w:sz w:val="24"/>
                <w:szCs w:val="24"/>
              </w:rPr>
              <w:t>深度调优</w:t>
            </w:r>
            <w:r w:rsidR="006E1DF3">
              <w:rPr>
                <w:rFonts w:ascii="宋体" w:eastAsia="宋体" w:hAnsi="宋体" w:cs="Helvetica" w:hint="eastAsia"/>
                <w:kern w:val="0"/>
                <w:sz w:val="24"/>
                <w:szCs w:val="24"/>
              </w:rPr>
              <w:t>，</w:t>
            </w:r>
            <w:r w:rsidR="00D9085D" w:rsidRPr="00BC2F22">
              <w:rPr>
                <w:rFonts w:ascii="宋体" w:eastAsia="宋体" w:hAnsi="宋体" w:cs="Helvetica" w:hint="eastAsia"/>
                <w:kern w:val="0"/>
                <w:sz w:val="24"/>
                <w:szCs w:val="24"/>
              </w:rPr>
              <w:t>例如少量核心代码需扩充数百行以适配各类芯片特性，同时要极致压缩运算耗时、严控芯片处理延迟，这类高性能、定制化的底层优化工作，目前</w:t>
            </w:r>
            <w:r w:rsidR="00D9085D" w:rsidRPr="00BC2F22">
              <w:rPr>
                <w:rFonts w:ascii="宋体" w:eastAsia="宋体" w:hAnsi="宋体" w:cs="Helvetica"/>
                <w:kern w:val="0"/>
                <w:sz w:val="24"/>
                <w:szCs w:val="24"/>
              </w:rPr>
              <w:t>AI Coding 尚不具备支撑能力。</w:t>
            </w:r>
          </w:p>
          <w:p w14:paraId="5F69F12C" w14:textId="15AB90AE" w:rsidR="0041539D" w:rsidRPr="00BC2F22" w:rsidRDefault="00D9085D" w:rsidP="00801894">
            <w:pPr>
              <w:numPr>
                <w:ilvl w:val="255"/>
                <w:numId w:val="0"/>
              </w:numPr>
              <w:tabs>
                <w:tab w:val="left" w:pos="228"/>
              </w:tabs>
              <w:adjustRightInd w:val="0"/>
              <w:snapToGrid w:val="0"/>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与此同时，公司也在关注</w:t>
            </w:r>
            <w:r w:rsidRPr="00BC2F22">
              <w:rPr>
                <w:rFonts w:ascii="宋体" w:eastAsia="宋体" w:hAnsi="宋体" w:cs="Helvetica"/>
                <w:kern w:val="0"/>
                <w:sz w:val="24"/>
                <w:szCs w:val="24"/>
              </w:rPr>
              <w:t>AI工具的长期价值</w:t>
            </w:r>
            <w:r w:rsidRPr="00BC2F22">
              <w:rPr>
                <w:rFonts w:ascii="宋体" w:eastAsia="宋体" w:hAnsi="宋体" w:cs="Helvetica" w:hint="eastAsia"/>
                <w:kern w:val="0"/>
                <w:sz w:val="24"/>
                <w:szCs w:val="24"/>
              </w:rPr>
              <w:t>，如公司高利润板块，是否能释放更高的效益。</w:t>
            </w:r>
            <w:r w:rsidR="00DC173B" w:rsidRPr="00BC2F22">
              <w:rPr>
                <w:rFonts w:ascii="宋体" w:eastAsia="宋体" w:hAnsi="宋体" w:cs="Helvetica" w:hint="eastAsia"/>
                <w:kern w:val="0"/>
                <w:sz w:val="24"/>
                <w:szCs w:val="24"/>
              </w:rPr>
              <w:t>公司也在积极探各类</w:t>
            </w:r>
            <w:r w:rsidR="00DC173B" w:rsidRPr="00BC2F22">
              <w:rPr>
                <w:rFonts w:ascii="宋体" w:eastAsia="宋体" w:hAnsi="宋体" w:cs="Helvetica"/>
                <w:kern w:val="0"/>
                <w:sz w:val="24"/>
                <w:szCs w:val="24"/>
              </w:rPr>
              <w:t>AI</w:t>
            </w:r>
            <w:r w:rsidR="00DC173B" w:rsidRPr="00BC2F22">
              <w:rPr>
                <w:rFonts w:ascii="宋体" w:eastAsia="宋体" w:hAnsi="宋体" w:cs="Helvetica" w:hint="eastAsia"/>
                <w:kern w:val="0"/>
                <w:sz w:val="24"/>
                <w:szCs w:val="24"/>
              </w:rPr>
              <w:t>工具</w:t>
            </w:r>
            <w:r w:rsidRPr="00BC2F22">
              <w:rPr>
                <w:rFonts w:ascii="宋体" w:eastAsia="宋体" w:hAnsi="宋体" w:cs="Helvetica"/>
                <w:kern w:val="0"/>
                <w:sz w:val="24"/>
                <w:szCs w:val="24"/>
              </w:rPr>
              <w:t>，期望借助AI编程工具，优化研发流程、</w:t>
            </w:r>
            <w:r w:rsidR="00DC173B" w:rsidRPr="00BC2F22">
              <w:rPr>
                <w:rFonts w:ascii="宋体" w:eastAsia="宋体" w:hAnsi="宋体" w:cs="Helvetica" w:hint="eastAsia"/>
                <w:kern w:val="0"/>
                <w:sz w:val="24"/>
                <w:szCs w:val="24"/>
              </w:rPr>
              <w:t>改善</w:t>
            </w:r>
            <w:r w:rsidRPr="00BC2F22">
              <w:rPr>
                <w:rFonts w:ascii="宋体" w:eastAsia="宋体" w:hAnsi="宋体" w:cs="Helvetica"/>
                <w:kern w:val="0"/>
                <w:sz w:val="24"/>
                <w:szCs w:val="24"/>
              </w:rPr>
              <w:t>人力成本</w:t>
            </w:r>
            <w:r w:rsidR="00DC173B" w:rsidRPr="00BC2F22">
              <w:rPr>
                <w:rFonts w:ascii="宋体" w:eastAsia="宋体" w:hAnsi="宋体" w:cs="Helvetica" w:hint="eastAsia"/>
                <w:kern w:val="0"/>
                <w:sz w:val="24"/>
                <w:szCs w:val="24"/>
              </w:rPr>
              <w:t>结构</w:t>
            </w:r>
            <w:r w:rsidRPr="00BC2F22">
              <w:rPr>
                <w:rFonts w:ascii="宋体" w:eastAsia="宋体" w:hAnsi="宋体" w:cs="Helvetica"/>
                <w:kern w:val="0"/>
                <w:sz w:val="24"/>
                <w:szCs w:val="24"/>
              </w:rPr>
              <w:t>。</w:t>
            </w:r>
            <w:bookmarkStart w:id="2" w:name="_Hlk227789418"/>
          </w:p>
          <w:bookmarkEnd w:id="2"/>
          <w:p w14:paraId="7E55FB39" w14:textId="5871F53D" w:rsidR="0041539D" w:rsidRPr="00BC2F22" w:rsidRDefault="0041539D" w:rsidP="00AC3A7C">
            <w:pPr>
              <w:numPr>
                <w:ilvl w:val="255"/>
                <w:numId w:val="0"/>
              </w:numPr>
              <w:tabs>
                <w:tab w:val="left" w:pos="228"/>
              </w:tabs>
              <w:adjustRightInd w:val="0"/>
              <w:snapToGrid w:val="0"/>
              <w:spacing w:line="26" w:lineRule="atLeast"/>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b/>
                <w:bCs/>
                <w:kern w:val="0"/>
                <w:sz w:val="24"/>
                <w:szCs w:val="24"/>
              </w:rPr>
              <w:t>Q</w:t>
            </w:r>
            <w:r w:rsidR="00DC173B" w:rsidRPr="00BC2F22">
              <w:rPr>
                <w:rFonts w:ascii="宋体" w:eastAsia="宋体" w:hAnsi="宋体" w:cs="Helvetica"/>
                <w:b/>
                <w:bCs/>
                <w:kern w:val="0"/>
                <w:sz w:val="24"/>
                <w:szCs w:val="24"/>
              </w:rPr>
              <w:t>3</w:t>
            </w:r>
            <w:bookmarkStart w:id="3" w:name="OLE_LINK26"/>
            <w:r w:rsidRPr="00BC2F22">
              <w:rPr>
                <w:rFonts w:ascii="宋体" w:eastAsia="宋体" w:hAnsi="宋体" w:cs="Helvetica" w:hint="eastAsia"/>
                <w:b/>
                <w:bCs/>
                <w:kern w:val="0"/>
                <w:sz w:val="24"/>
                <w:szCs w:val="24"/>
              </w:rPr>
              <w:t>、</w:t>
            </w:r>
            <w:bookmarkEnd w:id="3"/>
            <w:r w:rsidR="00817AA0" w:rsidRPr="00BC2F22">
              <w:rPr>
                <w:rFonts w:ascii="宋体" w:eastAsia="宋体" w:hAnsi="宋体" w:cs="Helvetica"/>
                <w:b/>
                <w:bCs/>
                <w:kern w:val="0"/>
                <w:sz w:val="24"/>
                <w:szCs w:val="24"/>
              </w:rPr>
              <w:t>2025 年报中，车载业务为公司增速最快板块。在整车行业价格战激烈的背景下，虹软如何承压突围，持续维持车载业务高增长？</w:t>
            </w:r>
          </w:p>
          <w:p w14:paraId="75356AF7" w14:textId="7E45B649" w:rsidR="00801894" w:rsidRDefault="0041539D" w:rsidP="00DC173B">
            <w:pPr>
              <w:numPr>
                <w:ilvl w:val="255"/>
                <w:numId w:val="0"/>
              </w:numPr>
              <w:tabs>
                <w:tab w:val="left" w:pos="228"/>
              </w:tabs>
              <w:adjustRightInd w:val="0"/>
              <w:snapToGrid w:val="0"/>
              <w:spacing w:line="26" w:lineRule="atLeast"/>
              <w:ind w:rightChars="50" w:right="105" w:firstLineChars="200" w:firstLine="480"/>
              <w:contextualSpacing/>
              <w:rPr>
                <w:rFonts w:ascii="宋体" w:eastAsia="宋体" w:hAnsi="宋体" w:cs="Helvetica"/>
                <w:kern w:val="0"/>
                <w:sz w:val="24"/>
                <w:szCs w:val="24"/>
              </w:rPr>
            </w:pPr>
            <w:bookmarkStart w:id="4" w:name="_Hlk227788786"/>
            <w:r w:rsidRPr="00BC2F22">
              <w:rPr>
                <w:rFonts w:ascii="宋体" w:eastAsia="宋体" w:hAnsi="宋体" w:cs="Helvetica" w:hint="eastAsia"/>
                <w:kern w:val="0"/>
                <w:sz w:val="24"/>
                <w:szCs w:val="24"/>
              </w:rPr>
              <w:t>A</w:t>
            </w:r>
            <w:r w:rsidR="00801894" w:rsidRPr="00BC2F22">
              <w:rPr>
                <w:rFonts w:ascii="宋体" w:eastAsia="宋体" w:hAnsi="宋体" w:cs="Helvetica" w:hint="eastAsia"/>
                <w:kern w:val="0"/>
                <w:sz w:val="24"/>
                <w:szCs w:val="24"/>
              </w:rPr>
              <w:t>:</w:t>
            </w:r>
            <w:bookmarkEnd w:id="4"/>
            <w:r w:rsidR="00DC173B" w:rsidRPr="00BC2F22">
              <w:rPr>
                <w:rFonts w:ascii="宋体" w:eastAsia="宋体" w:hAnsi="宋体" w:cs="Helvetica" w:hint="eastAsia"/>
                <w:kern w:val="0"/>
                <w:sz w:val="24"/>
                <w:szCs w:val="24"/>
              </w:rPr>
              <w:t>公司车载</w:t>
            </w:r>
            <w:r w:rsidR="00DC173B" w:rsidRPr="00BC2F22">
              <w:rPr>
                <w:rFonts w:ascii="宋体" w:eastAsia="宋体" w:hAnsi="宋体" w:cs="Helvetica"/>
                <w:kern w:val="0"/>
                <w:sz w:val="24"/>
                <w:szCs w:val="24"/>
              </w:rPr>
              <w:t>AI业务高增长主要依托三大核心驱动：1、智能座舱产品矩阵扩容</w:t>
            </w:r>
            <w:r w:rsidR="00977C65">
              <w:rPr>
                <w:rFonts w:ascii="宋体" w:eastAsia="宋体" w:hAnsi="宋体" w:cs="Helvetica" w:hint="eastAsia"/>
                <w:kern w:val="0"/>
                <w:sz w:val="24"/>
                <w:szCs w:val="24"/>
              </w:rPr>
              <w:t>，</w:t>
            </w:r>
            <w:r w:rsidR="00DC173B" w:rsidRPr="00BC2F22">
              <w:rPr>
                <w:rFonts w:ascii="宋体" w:eastAsia="宋体" w:hAnsi="宋体" w:cs="Helvetica"/>
                <w:kern w:val="0"/>
                <w:sz w:val="24"/>
                <w:szCs w:val="24"/>
              </w:rPr>
              <w:t>原有核心为 DMS、OMS 法规类安全产品，2026 年进一步新增 DHS、哨兵模式、车内防盗等</w:t>
            </w:r>
            <w:r w:rsidR="00456DBC">
              <w:rPr>
                <w:rFonts w:ascii="宋体" w:eastAsia="宋体" w:hAnsi="宋体" w:cs="Helvetica" w:hint="eastAsia"/>
                <w:kern w:val="0"/>
                <w:sz w:val="24"/>
                <w:szCs w:val="24"/>
              </w:rPr>
              <w:t>安全</w:t>
            </w:r>
            <w:r w:rsidR="00DC173B" w:rsidRPr="00BC2F22">
              <w:rPr>
                <w:rFonts w:ascii="宋体" w:eastAsia="宋体" w:hAnsi="宋体" w:cs="Helvetica"/>
                <w:kern w:val="0"/>
                <w:sz w:val="24"/>
                <w:szCs w:val="24"/>
              </w:rPr>
              <w:t>功能产品。同时相关法规升级，欧洲已强制要求新车标配座舱安全监测，舱内业务会在国内外市场带来新的机会。2、公司为适应行业舱泊一体、行泊一体化域控的发展需求，重点推进智能停车辅助系统相关产品的研发与市场拓展，进一步完善公司业务布局。舱泊一体解决方案已在客户项目中完成POC技术验证，行泊一体解决</w:t>
            </w:r>
            <w:r w:rsidR="00DC173B" w:rsidRPr="00BC2F22">
              <w:rPr>
                <w:rFonts w:ascii="宋体" w:eastAsia="宋体" w:hAnsi="宋体" w:cs="Helvetica" w:hint="eastAsia"/>
                <w:kern w:val="0"/>
                <w:sz w:val="24"/>
                <w:szCs w:val="24"/>
              </w:rPr>
              <w:t>方案也在量产进行中</w:t>
            </w:r>
            <w:r w:rsidR="00CE634D">
              <w:rPr>
                <w:rFonts w:ascii="宋体" w:eastAsia="宋体" w:hAnsi="宋体" w:cs="Helvetica" w:hint="eastAsia"/>
                <w:kern w:val="0"/>
                <w:sz w:val="24"/>
                <w:szCs w:val="24"/>
              </w:rPr>
              <w:t>。</w:t>
            </w:r>
            <w:r w:rsidR="00DC173B" w:rsidRPr="00BC2F22">
              <w:rPr>
                <w:rFonts w:ascii="宋体" w:eastAsia="宋体" w:hAnsi="宋体" w:cs="Helvetica"/>
                <w:kern w:val="0"/>
                <w:sz w:val="24"/>
                <w:szCs w:val="24"/>
              </w:rPr>
              <w:t>3、海外欧洲市场</w:t>
            </w:r>
            <w:r w:rsidR="00DC173B" w:rsidRPr="00BC2F22">
              <w:rPr>
                <w:rFonts w:ascii="宋体" w:eastAsia="宋体" w:hAnsi="宋体" w:cs="Helvetica"/>
                <w:kern w:val="0"/>
                <w:sz w:val="24"/>
                <w:szCs w:val="24"/>
              </w:rPr>
              <w:lastRenderedPageBreak/>
              <w:t>公司也加速布局落地，为强化欧洲本地服务能力，更好地支持欧洲本地客户需求，公司已在德国成立子公司，近距离了解市场诉求、快速响应和支持当地客户。这些将为公司2026年车载AI业务板块</w:t>
            </w:r>
            <w:r w:rsidR="00CE634D">
              <w:rPr>
                <w:rFonts w:ascii="宋体" w:eastAsia="宋体" w:hAnsi="宋体" w:cs="Helvetica" w:hint="eastAsia"/>
                <w:kern w:val="0"/>
                <w:sz w:val="24"/>
                <w:szCs w:val="24"/>
              </w:rPr>
              <w:t>带来</w:t>
            </w:r>
            <w:r w:rsidR="00DC173B" w:rsidRPr="00BC2F22">
              <w:rPr>
                <w:rFonts w:ascii="宋体" w:eastAsia="宋体" w:hAnsi="宋体" w:cs="Helvetica"/>
                <w:kern w:val="0"/>
                <w:sz w:val="24"/>
                <w:szCs w:val="24"/>
              </w:rPr>
              <w:t>积极影响。</w:t>
            </w:r>
          </w:p>
          <w:p w14:paraId="1C54336C" w14:textId="78DD6CE7" w:rsidR="00C71AD4" w:rsidRPr="00BC2F22" w:rsidRDefault="0041539D" w:rsidP="00DC173B">
            <w:pPr>
              <w:numPr>
                <w:ilvl w:val="255"/>
                <w:numId w:val="0"/>
              </w:numPr>
              <w:tabs>
                <w:tab w:val="left" w:pos="228"/>
              </w:tabs>
              <w:adjustRightInd w:val="0"/>
              <w:snapToGrid w:val="0"/>
              <w:spacing w:line="26" w:lineRule="atLeast"/>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Q</w:t>
            </w:r>
            <w:r w:rsidR="00BC2F22" w:rsidRPr="00BC2F22">
              <w:rPr>
                <w:rFonts w:ascii="宋体" w:eastAsia="宋体" w:hAnsi="宋体" w:cs="Helvetica"/>
                <w:b/>
                <w:bCs/>
                <w:kern w:val="0"/>
                <w:sz w:val="24"/>
                <w:szCs w:val="24"/>
              </w:rPr>
              <w:t>4</w:t>
            </w:r>
            <w:r w:rsidRPr="00BC2F22">
              <w:rPr>
                <w:rFonts w:ascii="宋体" w:eastAsia="宋体" w:hAnsi="宋体" w:cs="Helvetica" w:hint="eastAsia"/>
                <w:b/>
                <w:bCs/>
                <w:kern w:val="0"/>
                <w:sz w:val="24"/>
                <w:szCs w:val="24"/>
              </w:rPr>
              <w:t>、</w:t>
            </w:r>
            <w:r w:rsidR="00DC173B" w:rsidRPr="00BC2F22">
              <w:rPr>
                <w:rFonts w:ascii="宋体" w:eastAsia="宋体" w:hAnsi="宋体" w:cs="Helvetica" w:hint="eastAsia"/>
                <w:b/>
                <w:bCs/>
                <w:kern w:val="0"/>
                <w:sz w:val="24"/>
                <w:szCs w:val="24"/>
              </w:rPr>
              <w:t>公司</w:t>
            </w:r>
            <w:r w:rsidR="00DC173B" w:rsidRPr="00BC2F22">
              <w:rPr>
                <w:rFonts w:ascii="宋体" w:eastAsia="宋体" w:hAnsi="宋体" w:cs="Helvetica"/>
                <w:b/>
                <w:bCs/>
                <w:kern w:val="0"/>
                <w:sz w:val="24"/>
                <w:szCs w:val="24"/>
              </w:rPr>
              <w:t>2026年整体的费用端会上涨吗？或者公司延展的新业务能在投资回报率</w:t>
            </w:r>
            <w:r w:rsidR="00B013DD">
              <w:rPr>
                <w:rFonts w:ascii="宋体" w:eastAsia="宋体" w:hAnsi="宋体" w:cs="Helvetica" w:hint="eastAsia"/>
                <w:b/>
                <w:bCs/>
                <w:kern w:val="0"/>
                <w:sz w:val="24"/>
                <w:szCs w:val="24"/>
              </w:rPr>
              <w:t>、</w:t>
            </w:r>
            <w:r w:rsidR="00DC173B" w:rsidRPr="00BC2F22">
              <w:rPr>
                <w:rFonts w:ascii="宋体" w:eastAsia="宋体" w:hAnsi="宋体" w:cs="Helvetica"/>
                <w:b/>
                <w:bCs/>
                <w:kern w:val="0"/>
                <w:sz w:val="24"/>
                <w:szCs w:val="24"/>
              </w:rPr>
              <w:t>经营利润率上相较2025年更好一些？是否能持续看到</w:t>
            </w:r>
            <w:r w:rsidR="00DC173B" w:rsidRPr="00BC2F22">
              <w:rPr>
                <w:rFonts w:ascii="宋体" w:eastAsia="宋体" w:hAnsi="宋体" w:cs="Helvetica" w:hint="eastAsia"/>
                <w:b/>
                <w:bCs/>
                <w:kern w:val="0"/>
                <w:sz w:val="24"/>
                <w:szCs w:val="24"/>
              </w:rPr>
              <w:t>公司</w:t>
            </w:r>
            <w:r w:rsidR="00DC173B" w:rsidRPr="00BC2F22">
              <w:rPr>
                <w:rFonts w:ascii="宋体" w:eastAsia="宋体" w:hAnsi="宋体" w:cs="Helvetica"/>
                <w:b/>
                <w:bCs/>
                <w:kern w:val="0"/>
                <w:sz w:val="24"/>
                <w:szCs w:val="24"/>
              </w:rPr>
              <w:t>利润增速在今年或者明年依旧超过营收的状态</w:t>
            </w:r>
            <w:r w:rsidR="00DC173B" w:rsidRPr="00BC2F22">
              <w:rPr>
                <w:rFonts w:ascii="宋体" w:eastAsia="宋体" w:hAnsi="宋体" w:cs="Helvetica" w:hint="eastAsia"/>
                <w:b/>
                <w:bCs/>
                <w:kern w:val="0"/>
                <w:sz w:val="24"/>
                <w:szCs w:val="24"/>
              </w:rPr>
              <w:t>？</w:t>
            </w:r>
          </w:p>
          <w:p w14:paraId="1547210E" w14:textId="47FF9599" w:rsidR="00DC173B" w:rsidRPr="00BC2F22" w:rsidRDefault="00C71AD4" w:rsidP="00801894">
            <w:pPr>
              <w:numPr>
                <w:ilvl w:val="255"/>
                <w:numId w:val="0"/>
              </w:numPr>
              <w:tabs>
                <w:tab w:val="left" w:pos="228"/>
              </w:tabs>
              <w:adjustRightInd w:val="0"/>
              <w:snapToGrid w:val="0"/>
              <w:spacing w:line="26" w:lineRule="atLeast"/>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A</w:t>
            </w:r>
            <w:r w:rsidR="00BC2F22" w:rsidRPr="00BC2F22">
              <w:rPr>
                <w:rFonts w:ascii="宋体" w:eastAsia="宋体" w:hAnsi="宋体" w:cs="Helvetica" w:hint="eastAsia"/>
                <w:kern w:val="0"/>
                <w:sz w:val="24"/>
                <w:szCs w:val="24"/>
              </w:rPr>
              <w:t>:</w:t>
            </w:r>
            <w:r w:rsidR="00CE634D">
              <w:rPr>
                <w:rFonts w:ascii="宋体" w:eastAsia="宋体" w:hAnsi="宋体" w:cs="Helvetica" w:hint="eastAsia"/>
                <w:kern w:val="0"/>
                <w:sz w:val="24"/>
                <w:szCs w:val="24"/>
              </w:rPr>
              <w:t>虹软</w:t>
            </w:r>
            <w:r w:rsidR="00DC173B" w:rsidRPr="00BC2F22">
              <w:rPr>
                <w:rFonts w:ascii="宋体" w:eastAsia="宋体" w:hAnsi="宋体" w:cs="Helvetica" w:hint="eastAsia"/>
                <w:kern w:val="0"/>
                <w:sz w:val="24"/>
                <w:szCs w:val="24"/>
              </w:rPr>
              <w:t>公司是一</w:t>
            </w:r>
            <w:r w:rsidR="00CE634D">
              <w:rPr>
                <w:rFonts w:ascii="宋体" w:eastAsia="宋体" w:hAnsi="宋体" w:cs="Helvetica" w:hint="eastAsia"/>
                <w:kern w:val="0"/>
                <w:sz w:val="24"/>
                <w:szCs w:val="24"/>
              </w:rPr>
              <w:t>家</w:t>
            </w:r>
            <w:r w:rsidR="00DC173B" w:rsidRPr="00BC2F22">
              <w:rPr>
                <w:rFonts w:ascii="宋体" w:eastAsia="宋体" w:hAnsi="宋体" w:cs="Helvetica" w:hint="eastAsia"/>
                <w:kern w:val="0"/>
                <w:sz w:val="24"/>
                <w:szCs w:val="24"/>
              </w:rPr>
              <w:t>研发驱动整体业务、保持技术行业领先的科创企业</w:t>
            </w:r>
            <w:r w:rsidR="00CE634D">
              <w:rPr>
                <w:rFonts w:ascii="宋体" w:eastAsia="宋体" w:hAnsi="宋体" w:cs="Helvetica" w:hint="eastAsia"/>
                <w:kern w:val="0"/>
                <w:sz w:val="24"/>
                <w:szCs w:val="24"/>
              </w:rPr>
              <w:t>。</w:t>
            </w:r>
            <w:r w:rsidR="00DC173B" w:rsidRPr="00BC2F22">
              <w:rPr>
                <w:rFonts w:ascii="宋体" w:eastAsia="宋体" w:hAnsi="宋体" w:cs="Helvetica" w:hint="eastAsia"/>
                <w:kern w:val="0"/>
                <w:sz w:val="24"/>
                <w:szCs w:val="24"/>
              </w:rPr>
              <w:t>为把握行业机遇，</w:t>
            </w:r>
            <w:r w:rsidR="00CE634D">
              <w:rPr>
                <w:rFonts w:ascii="宋体" w:eastAsia="宋体" w:hAnsi="宋体" w:cs="Helvetica" w:hint="eastAsia"/>
                <w:kern w:val="0"/>
                <w:sz w:val="24"/>
                <w:szCs w:val="24"/>
              </w:rPr>
              <w:t>研发人员及资源投入与业务发展需求相适配，属于常态化布局</w:t>
            </w:r>
            <w:r w:rsidR="00B6751C">
              <w:rPr>
                <w:rFonts w:ascii="宋体" w:eastAsia="宋体" w:hAnsi="宋体" w:cs="Helvetica" w:hint="eastAsia"/>
                <w:kern w:val="0"/>
                <w:sz w:val="24"/>
                <w:szCs w:val="24"/>
              </w:rPr>
              <w:t>，</w:t>
            </w:r>
            <w:r w:rsidR="00DC173B" w:rsidRPr="00BC2F22">
              <w:rPr>
                <w:rFonts w:ascii="宋体" w:eastAsia="宋体" w:hAnsi="宋体" w:cs="Helvetica" w:hint="eastAsia"/>
                <w:kern w:val="0"/>
                <w:sz w:val="24"/>
                <w:szCs w:val="24"/>
              </w:rPr>
              <w:t>所以整体费用端会跟随研发投入情况反映。</w:t>
            </w:r>
          </w:p>
          <w:p w14:paraId="64CBC883" w14:textId="4CA8E83E" w:rsidR="00DC173B" w:rsidRPr="00BC2F22" w:rsidRDefault="00DC173B" w:rsidP="00801894">
            <w:pPr>
              <w:numPr>
                <w:ilvl w:val="255"/>
                <w:numId w:val="0"/>
              </w:numPr>
              <w:tabs>
                <w:tab w:val="left" w:pos="228"/>
              </w:tabs>
              <w:adjustRightInd w:val="0"/>
              <w:snapToGrid w:val="0"/>
              <w:spacing w:line="26" w:lineRule="atLeast"/>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移动智能终端板块：“风险与机遇并存”。</w:t>
            </w:r>
            <w:r w:rsidR="005F2442">
              <w:rPr>
                <w:rFonts w:ascii="宋体" w:eastAsia="宋体" w:hAnsi="宋体" w:cs="Helvetica" w:hint="eastAsia"/>
                <w:kern w:val="0"/>
                <w:sz w:val="24"/>
                <w:szCs w:val="24"/>
              </w:rPr>
              <w:t>因</w:t>
            </w:r>
            <w:r w:rsidR="00441BC7">
              <w:rPr>
                <w:rFonts w:ascii="宋体" w:eastAsia="宋体" w:hAnsi="宋体" w:cs="Helvetica" w:hint="eastAsia"/>
                <w:kern w:val="0"/>
                <w:sz w:val="24"/>
                <w:szCs w:val="24"/>
              </w:rPr>
              <w:t>存储</w:t>
            </w:r>
            <w:r w:rsidRPr="00BC2F22">
              <w:rPr>
                <w:rFonts w:ascii="宋体" w:eastAsia="宋体" w:hAnsi="宋体" w:cs="Helvetica"/>
                <w:kern w:val="0"/>
                <w:sz w:val="24"/>
                <w:szCs w:val="24"/>
              </w:rPr>
              <w:t>芯片价格大幅暴涨，据多个产业的专业机构统计</w:t>
            </w:r>
            <w:r w:rsidR="005F2442">
              <w:rPr>
                <w:rFonts w:ascii="宋体" w:eastAsia="宋体" w:hAnsi="宋体" w:cs="Helvetica" w:hint="eastAsia"/>
                <w:kern w:val="0"/>
                <w:sz w:val="24"/>
                <w:szCs w:val="24"/>
              </w:rPr>
              <w:t>，</w:t>
            </w:r>
            <w:r w:rsidR="005F2442" w:rsidRPr="00BC2F22">
              <w:rPr>
                <w:rFonts w:ascii="宋体" w:eastAsia="宋体" w:hAnsi="宋体" w:cs="Helvetica"/>
                <w:kern w:val="0"/>
                <w:sz w:val="24"/>
                <w:szCs w:val="24"/>
              </w:rPr>
              <w:t>预计</w:t>
            </w:r>
            <w:r w:rsidR="005F2442">
              <w:rPr>
                <w:rFonts w:ascii="宋体" w:eastAsia="宋体" w:hAnsi="宋体" w:cs="Helvetica" w:hint="eastAsia"/>
                <w:kern w:val="0"/>
                <w:sz w:val="24"/>
                <w:szCs w:val="24"/>
              </w:rPr>
              <w:t>影响</w:t>
            </w:r>
            <w:r w:rsidRPr="00BC2F22">
              <w:rPr>
                <w:rFonts w:ascii="宋体" w:eastAsia="宋体" w:hAnsi="宋体" w:cs="Helvetica"/>
                <w:kern w:val="0"/>
                <w:sz w:val="24"/>
                <w:szCs w:val="24"/>
              </w:rPr>
              <w:t>2026年手机出货量下滑较多的是中低端机型，手机厂商成本承压，行业整体销量存在下行压力。终端厂商收缩自研，</w:t>
            </w:r>
            <w:r w:rsidR="0037177C">
              <w:rPr>
                <w:rFonts w:ascii="宋体" w:eastAsia="宋体" w:hAnsi="宋体" w:cs="Helvetica" w:hint="eastAsia"/>
                <w:kern w:val="0"/>
                <w:sz w:val="24"/>
                <w:szCs w:val="24"/>
              </w:rPr>
              <w:t>或</w:t>
            </w:r>
            <w:r w:rsidRPr="00BC2F22">
              <w:rPr>
                <w:rFonts w:ascii="宋体" w:eastAsia="宋体" w:hAnsi="宋体" w:cs="Helvetica"/>
                <w:kern w:val="0"/>
                <w:sz w:val="24"/>
                <w:szCs w:val="24"/>
              </w:rPr>
              <w:t>将更多外包与算法合作需求外放，厂商策略向中高端及以上机型倾斜，而公司的视觉软件产品在中高端、高端、旗舰机上渗透更多，中高端及以上影像算法是公司核心优势。手机客户也更倾向于转嫁成本，比如把摄像头模组或芯片配置降低，用软件能力提升性能，用软件强化影像、计算摄影、3D感知等差异化功能，而这</w:t>
            </w:r>
            <w:r w:rsidRPr="00BC2F22">
              <w:rPr>
                <w:rFonts w:ascii="宋体" w:eastAsia="宋体" w:hAnsi="宋体" w:cs="Helvetica" w:hint="eastAsia"/>
                <w:kern w:val="0"/>
                <w:sz w:val="24"/>
                <w:szCs w:val="24"/>
              </w:rPr>
              <w:t>正是虹软的核心优势</w:t>
            </w:r>
            <w:r w:rsidR="00B013DD">
              <w:rPr>
                <w:rFonts w:ascii="宋体" w:eastAsia="宋体" w:hAnsi="宋体" w:cs="Helvetica" w:hint="eastAsia"/>
                <w:kern w:val="0"/>
                <w:sz w:val="24"/>
                <w:szCs w:val="24"/>
              </w:rPr>
              <w:t>所在</w:t>
            </w:r>
            <w:r w:rsidRPr="00BC2F22">
              <w:rPr>
                <w:rFonts w:ascii="宋体" w:eastAsia="宋体" w:hAnsi="宋体" w:cs="Helvetica" w:hint="eastAsia"/>
                <w:kern w:val="0"/>
                <w:sz w:val="24"/>
                <w:szCs w:val="24"/>
              </w:rPr>
              <w:t>，且未来手机</w:t>
            </w:r>
            <w:r w:rsidRPr="00BC2F22">
              <w:rPr>
                <w:rFonts w:ascii="宋体" w:eastAsia="宋体" w:hAnsi="宋体" w:cs="Helvetica"/>
                <w:kern w:val="0"/>
                <w:sz w:val="24"/>
                <w:szCs w:val="24"/>
              </w:rPr>
              <w:t>AI功能会成为手机的标配。</w:t>
            </w:r>
          </w:p>
          <w:p w14:paraId="78D82CCB" w14:textId="67E20C95" w:rsidR="00DC173B" w:rsidRPr="00BC2F22" w:rsidRDefault="00DC173B" w:rsidP="00801894">
            <w:pPr>
              <w:numPr>
                <w:ilvl w:val="255"/>
                <w:numId w:val="0"/>
              </w:numPr>
              <w:tabs>
                <w:tab w:val="left" w:pos="228"/>
              </w:tabs>
              <w:adjustRightInd w:val="0"/>
              <w:snapToGrid w:val="0"/>
              <w:spacing w:line="26" w:lineRule="atLeast"/>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从多品类延伸上看，公司在</w:t>
            </w:r>
            <w:r w:rsidRPr="00BC2F22">
              <w:rPr>
                <w:rFonts w:ascii="宋体" w:eastAsia="宋体" w:hAnsi="宋体" w:cs="Helvetica"/>
                <w:kern w:val="0"/>
                <w:sz w:val="24"/>
                <w:szCs w:val="24"/>
              </w:rPr>
              <w:t>AI眼镜领域也保持行业领先，同时还拓展AI相机（运动相机等）、具身智能机器人等业务</w:t>
            </w:r>
            <w:r w:rsidR="007A44CB">
              <w:rPr>
                <w:rFonts w:ascii="宋体" w:eastAsia="宋体" w:hAnsi="宋体" w:cs="Helvetica" w:hint="eastAsia"/>
                <w:kern w:val="0"/>
                <w:sz w:val="24"/>
                <w:szCs w:val="24"/>
              </w:rPr>
              <w:t>的</w:t>
            </w:r>
            <w:r w:rsidRPr="00BC2F22">
              <w:rPr>
                <w:rFonts w:ascii="宋体" w:eastAsia="宋体" w:hAnsi="宋体" w:cs="Helvetica"/>
                <w:kern w:val="0"/>
                <w:sz w:val="24"/>
                <w:szCs w:val="24"/>
              </w:rPr>
              <w:t>新机会。</w:t>
            </w:r>
          </w:p>
          <w:p w14:paraId="735E182F" w14:textId="5593237C" w:rsidR="00DC173B" w:rsidRPr="00BC2F22" w:rsidRDefault="00DC173B" w:rsidP="00801894">
            <w:pPr>
              <w:numPr>
                <w:ilvl w:val="255"/>
                <w:numId w:val="0"/>
              </w:numPr>
              <w:tabs>
                <w:tab w:val="left" w:pos="228"/>
              </w:tabs>
              <w:adjustRightInd w:val="0"/>
              <w:snapToGrid w:val="0"/>
              <w:spacing w:line="26" w:lineRule="atLeast"/>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车载业务投入现状</w:t>
            </w:r>
            <w:r w:rsidR="007A44CB" w:rsidRPr="00BC2F22">
              <w:rPr>
                <w:rFonts w:ascii="宋体" w:eastAsia="宋体" w:hAnsi="宋体" w:cs="Helvetica" w:hint="eastAsia"/>
                <w:kern w:val="0"/>
                <w:sz w:val="24"/>
                <w:szCs w:val="24"/>
              </w:rPr>
              <w:t>：</w:t>
            </w:r>
            <w:r w:rsidRPr="00BC2F22">
              <w:rPr>
                <w:rFonts w:ascii="宋体" w:eastAsia="宋体" w:hAnsi="宋体" w:cs="Helvetica"/>
                <w:kern w:val="0"/>
                <w:sz w:val="24"/>
                <w:szCs w:val="24"/>
              </w:rPr>
              <w:t>公司舱内视觉业务稳步迭代，新产品有序落地，研发投入节奏平稳。舱泊一体解决方案已在客户项目中完成POC技术验证，行泊一体解决方案也在量产进行中，</w:t>
            </w:r>
            <w:r w:rsidR="00E32AAC">
              <w:rPr>
                <w:rFonts w:ascii="宋体" w:eastAsia="宋体" w:hAnsi="宋体" w:cs="Helvetica" w:hint="eastAsia"/>
                <w:kern w:val="0"/>
                <w:sz w:val="24"/>
                <w:szCs w:val="24"/>
              </w:rPr>
              <w:t>基于</w:t>
            </w:r>
            <w:r w:rsidRPr="00BC2F22">
              <w:rPr>
                <w:rFonts w:ascii="宋体" w:eastAsia="宋体" w:hAnsi="宋体" w:cs="Helvetica"/>
                <w:kern w:val="0"/>
                <w:sz w:val="24"/>
                <w:szCs w:val="24"/>
              </w:rPr>
              <w:t>业务发展的速度，公司会在人力上持续投入，这样才能快速提升市占率与行业份额。</w:t>
            </w:r>
          </w:p>
          <w:p w14:paraId="607D6265" w14:textId="79FC6B17" w:rsidR="00DC173B" w:rsidRPr="00BC2F22" w:rsidRDefault="00DC173B" w:rsidP="00801894">
            <w:pPr>
              <w:numPr>
                <w:ilvl w:val="255"/>
                <w:numId w:val="0"/>
              </w:numPr>
              <w:tabs>
                <w:tab w:val="left" w:pos="228"/>
              </w:tabs>
              <w:adjustRightInd w:val="0"/>
              <w:snapToGrid w:val="0"/>
              <w:spacing w:line="26" w:lineRule="atLeast"/>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公司制定了积极进取的增长规划，同时也在审慎评估宏观经济压力。虽然大环境存在不确定性，但依托清晰的业务定位，各板块仍具备结构性成长的机会。</w:t>
            </w:r>
          </w:p>
          <w:p w14:paraId="1D26B0E3" w14:textId="6CC5AEB9" w:rsidR="00C71AD4" w:rsidRPr="00BC2F22" w:rsidRDefault="0041539D" w:rsidP="00AC3A7C">
            <w:pPr>
              <w:numPr>
                <w:ilvl w:val="255"/>
                <w:numId w:val="0"/>
              </w:numPr>
              <w:tabs>
                <w:tab w:val="left" w:pos="228"/>
              </w:tabs>
              <w:adjustRightInd w:val="0"/>
              <w:snapToGrid w:val="0"/>
              <w:spacing w:line="26" w:lineRule="atLeast"/>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b/>
                <w:bCs/>
                <w:kern w:val="0"/>
                <w:sz w:val="24"/>
                <w:szCs w:val="24"/>
              </w:rPr>
              <w:t>Q</w:t>
            </w:r>
            <w:r w:rsidR="00BC2F22" w:rsidRPr="00BC2F22">
              <w:rPr>
                <w:rFonts w:ascii="宋体" w:eastAsia="宋体" w:hAnsi="宋体" w:cs="Helvetica"/>
                <w:b/>
                <w:bCs/>
                <w:kern w:val="0"/>
                <w:sz w:val="24"/>
                <w:szCs w:val="24"/>
              </w:rPr>
              <w:t>5</w:t>
            </w:r>
            <w:r w:rsidRPr="00BC2F22">
              <w:rPr>
                <w:rFonts w:ascii="宋体" w:eastAsia="宋体" w:hAnsi="宋体" w:cs="Helvetica" w:hint="eastAsia"/>
                <w:b/>
                <w:bCs/>
                <w:kern w:val="0"/>
                <w:sz w:val="24"/>
                <w:szCs w:val="24"/>
              </w:rPr>
              <w:t>、</w:t>
            </w:r>
            <w:r w:rsidR="00BC2F22" w:rsidRPr="00BC2F22">
              <w:rPr>
                <w:rFonts w:ascii="宋体" w:eastAsia="宋体" w:hAnsi="宋体" w:cs="Helvetica" w:hint="eastAsia"/>
                <w:b/>
                <w:bCs/>
                <w:kern w:val="0"/>
                <w:sz w:val="24"/>
                <w:szCs w:val="24"/>
              </w:rPr>
              <w:t>放眼全球</w:t>
            </w:r>
            <w:r w:rsidR="00BC2F22" w:rsidRPr="00BC2F22">
              <w:rPr>
                <w:rFonts w:ascii="宋体" w:eastAsia="宋体" w:hAnsi="宋体" w:cs="Helvetica"/>
                <w:b/>
                <w:bCs/>
                <w:kern w:val="0"/>
                <w:sz w:val="24"/>
                <w:szCs w:val="24"/>
              </w:rPr>
              <w:t>AI发展，中美模型路线呈现明显分化：海外OpenAI的 Sora多模态模型已基本闭源，国内字节、阿里以及虹软等企业，却都在持续加码多模态模型研发。从客观条件来看，海外算力资源更充足，国内算力相对紧缺，但以虹软为代表的国内企业，反而重点布局高算力消耗的多模态方向，该现象与大众固有认知相悖，想请教背后核心原因</w:t>
            </w:r>
            <w:r w:rsidR="00C71AD4" w:rsidRPr="00BC2F22">
              <w:rPr>
                <w:rFonts w:ascii="宋体" w:eastAsia="宋体" w:hAnsi="宋体" w:cs="Helvetica" w:hint="eastAsia"/>
                <w:b/>
                <w:bCs/>
                <w:kern w:val="0"/>
                <w:sz w:val="24"/>
                <w:szCs w:val="24"/>
              </w:rPr>
              <w:t>？</w:t>
            </w:r>
            <w:r w:rsidR="00C71AD4" w:rsidRPr="00BC2F22">
              <w:rPr>
                <w:rFonts w:ascii="宋体" w:eastAsia="宋体" w:hAnsi="宋体" w:cs="Helvetica"/>
                <w:b/>
                <w:bCs/>
                <w:kern w:val="0"/>
                <w:sz w:val="24"/>
                <w:szCs w:val="24"/>
              </w:rPr>
              <w:t xml:space="preserve"> </w:t>
            </w:r>
          </w:p>
          <w:p w14:paraId="692F6A28" w14:textId="6D5BCB04" w:rsidR="00BC2F22" w:rsidRPr="00BC2F22" w:rsidRDefault="00C71AD4" w:rsidP="00BC2F22">
            <w:pPr>
              <w:numPr>
                <w:ilvl w:val="255"/>
                <w:numId w:val="0"/>
              </w:numPr>
              <w:tabs>
                <w:tab w:val="left" w:pos="228"/>
              </w:tabs>
              <w:adjustRightInd w:val="0"/>
              <w:snapToGrid w:val="0"/>
              <w:spacing w:line="26" w:lineRule="atLeast"/>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A</w:t>
            </w:r>
            <w:r w:rsidR="00BC2F22" w:rsidRPr="00BC2F22">
              <w:rPr>
                <w:rFonts w:ascii="宋体" w:eastAsia="宋体" w:hAnsi="宋体" w:cs="Helvetica" w:hint="eastAsia"/>
                <w:kern w:val="0"/>
                <w:sz w:val="24"/>
                <w:szCs w:val="24"/>
              </w:rPr>
              <w:t>:</w:t>
            </w:r>
            <w:r w:rsidR="00BC2F22" w:rsidRPr="00BC2F22">
              <w:rPr>
                <w:rFonts w:ascii="宋体" w:eastAsia="宋体" w:hAnsi="宋体" w:cs="Helvetica"/>
                <w:kern w:val="0"/>
                <w:sz w:val="24"/>
                <w:szCs w:val="24"/>
              </w:rPr>
              <w:t>全球大模型发展判断</w:t>
            </w:r>
            <w:r w:rsidR="00D92505">
              <w:rPr>
                <w:rFonts w:ascii="宋体" w:eastAsia="宋体" w:hAnsi="宋体" w:cs="Helvetica" w:hint="eastAsia"/>
                <w:kern w:val="0"/>
                <w:sz w:val="24"/>
                <w:szCs w:val="24"/>
              </w:rPr>
              <w:t>，</w:t>
            </w:r>
            <w:r w:rsidR="00BC2F22" w:rsidRPr="00BC2F22">
              <w:rPr>
                <w:rFonts w:ascii="宋体" w:eastAsia="宋体" w:hAnsi="宋体" w:cs="Helvetica"/>
                <w:kern w:val="0"/>
                <w:sz w:val="24"/>
                <w:szCs w:val="24"/>
              </w:rPr>
              <w:t>长远来看，仅有少数具备巨额资金实力的头部企业，能够独立自研通用大模型并形成差异化路线，</w:t>
            </w:r>
            <w:r w:rsidR="00441BC7">
              <w:rPr>
                <w:rFonts w:ascii="宋体" w:eastAsia="宋体" w:hAnsi="宋体" w:cs="Helvetica" w:hint="eastAsia"/>
                <w:kern w:val="0"/>
                <w:sz w:val="24"/>
                <w:szCs w:val="24"/>
              </w:rPr>
              <w:t>如无巨量资金支持</w:t>
            </w:r>
            <w:r w:rsidR="00BC2F22" w:rsidRPr="00BC2F22">
              <w:rPr>
                <w:rFonts w:ascii="宋体" w:eastAsia="宋体" w:hAnsi="宋体" w:cs="Helvetica"/>
                <w:kern w:val="0"/>
                <w:sz w:val="24"/>
                <w:szCs w:val="24"/>
              </w:rPr>
              <w:t>盲目布局纯通用 AGI 大模型，本质上是持续烧钱，商业化难度大。国内字节、阿里等企业的多模态相关产品，以及美国同类技术，技术能力都较为优秀，</w:t>
            </w:r>
            <w:r w:rsidR="00D317E7" w:rsidRPr="00D317E7">
              <w:rPr>
                <w:rFonts w:ascii="宋体" w:eastAsia="宋体" w:hAnsi="宋体" w:cs="Helvetica" w:hint="eastAsia"/>
                <w:kern w:val="0"/>
                <w:sz w:val="24"/>
                <w:szCs w:val="24"/>
              </w:rPr>
              <w:t>但即便技术能力处于领先地位，多模态模型研发与落地运营成本依旧很高，商业化压力大，这也是</w:t>
            </w:r>
            <w:r w:rsidR="00441BC7">
              <w:rPr>
                <w:rFonts w:ascii="宋体" w:eastAsia="宋体" w:hAnsi="宋体" w:cs="Helvetica" w:hint="eastAsia"/>
                <w:kern w:val="0"/>
                <w:sz w:val="24"/>
                <w:szCs w:val="24"/>
              </w:rPr>
              <w:t>海外大模型</w:t>
            </w:r>
            <w:r w:rsidR="00D317E7">
              <w:rPr>
                <w:rFonts w:ascii="宋体" w:eastAsia="宋体" w:hAnsi="宋体" w:cs="Helvetica" w:hint="eastAsia"/>
                <w:kern w:val="0"/>
                <w:sz w:val="24"/>
                <w:szCs w:val="24"/>
              </w:rPr>
              <w:t>部分闭源</w:t>
            </w:r>
            <w:r w:rsidR="00D317E7" w:rsidRPr="00D317E7">
              <w:rPr>
                <w:rFonts w:ascii="宋体" w:eastAsia="宋体" w:hAnsi="宋体" w:cs="Helvetica"/>
                <w:kern w:val="0"/>
                <w:sz w:val="24"/>
                <w:szCs w:val="24"/>
              </w:rPr>
              <w:t>的核心原因</w:t>
            </w:r>
            <w:r w:rsidR="00BC2F22" w:rsidRPr="00BC2F22">
              <w:rPr>
                <w:rFonts w:ascii="宋体" w:eastAsia="宋体" w:hAnsi="宋体" w:cs="Helvetica"/>
                <w:kern w:val="0"/>
                <w:sz w:val="24"/>
                <w:szCs w:val="24"/>
              </w:rPr>
              <w:t>。</w:t>
            </w:r>
          </w:p>
          <w:p w14:paraId="5B086216" w14:textId="3A9185D6" w:rsidR="00BC2F22" w:rsidRPr="00BC2F22" w:rsidRDefault="00BC2F22" w:rsidP="00BC2F22">
            <w:pPr>
              <w:numPr>
                <w:ilvl w:val="255"/>
                <w:numId w:val="0"/>
              </w:numPr>
              <w:tabs>
                <w:tab w:val="left" w:pos="228"/>
              </w:tabs>
              <w:adjustRightInd w:val="0"/>
              <w:snapToGrid w:val="0"/>
              <w:spacing w:line="26" w:lineRule="atLeast"/>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根据头豹《</w:t>
            </w:r>
            <w:r w:rsidRPr="00BC2F22">
              <w:rPr>
                <w:rFonts w:ascii="宋体" w:eastAsia="宋体" w:hAnsi="宋体" w:cs="Helvetica"/>
                <w:kern w:val="0"/>
                <w:sz w:val="24"/>
                <w:szCs w:val="24"/>
              </w:rPr>
              <w:t>2025年AI电商行业词条报告》，2020年至2024年，AI电商行业市场规模由239.27亿元增长至504.45亿元，期间年复合增长率20.50%。预计2025年至2029年，AI电商行业市场规模</w:t>
            </w:r>
            <w:r w:rsidR="00D317E7">
              <w:rPr>
                <w:rFonts w:ascii="宋体" w:eastAsia="宋体" w:hAnsi="宋体" w:cs="Helvetica" w:hint="eastAsia"/>
                <w:kern w:val="0"/>
                <w:sz w:val="24"/>
                <w:szCs w:val="24"/>
              </w:rPr>
              <w:t>将</w:t>
            </w:r>
            <w:r w:rsidRPr="00BC2F22">
              <w:rPr>
                <w:rFonts w:ascii="宋体" w:eastAsia="宋体" w:hAnsi="宋体" w:cs="Helvetica"/>
                <w:kern w:val="0"/>
                <w:sz w:val="24"/>
                <w:szCs w:val="24"/>
              </w:rPr>
              <w:t>由638.24亿元增长至1382.81亿元，期间年复合增长率21.32%。根据淘宝平台调研，30%的受访卖家已使用过AIGC，其中有50%左右的卖家认为AI技术在开店、发品、内容直播、广告营销、客服服务等环节发挥了作用，可帮助其自动识别商品卖点、形成直播切片等，使其短视频制作成本下降50%。智能商拍作为</w:t>
            </w:r>
            <w:r w:rsidRPr="00BC2F22">
              <w:rPr>
                <w:rFonts w:ascii="宋体" w:eastAsia="宋体" w:hAnsi="宋体" w:cs="Helvetica" w:hint="eastAsia"/>
                <w:kern w:val="0"/>
                <w:sz w:val="24"/>
                <w:szCs w:val="24"/>
              </w:rPr>
              <w:t>核心分支，成为渗透率提升最快的</w:t>
            </w:r>
            <w:r w:rsidRPr="00BC2F22">
              <w:rPr>
                <w:rFonts w:ascii="宋体" w:eastAsia="宋体" w:hAnsi="宋体" w:cs="Helvetica"/>
                <w:kern w:val="0"/>
                <w:sz w:val="24"/>
                <w:szCs w:val="24"/>
              </w:rPr>
              <w:lastRenderedPageBreak/>
              <w:t>AI应用方向之一，行业价值已得到验证。目前，很多轻量化的种草内容场景适配性极强，借助多模态技术，单款服饰可快速生成海量、多风格种草图文，完美适配电商推广、内容种草需求，也是多模态技术商业化的核心突破口，但纯 AI 自动生成的图片、内容，难以满足品牌方的标准化商业使用要求，存在明显落地短板。</w:t>
            </w:r>
          </w:p>
          <w:p w14:paraId="6C7F788D" w14:textId="4E4CD0AE" w:rsidR="00BC2F22" w:rsidRDefault="00BC2F22" w:rsidP="00BC2F22">
            <w:pPr>
              <w:numPr>
                <w:ilvl w:val="255"/>
                <w:numId w:val="0"/>
              </w:numPr>
              <w:tabs>
                <w:tab w:val="left" w:pos="228"/>
              </w:tabs>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hint="eastAsia"/>
                <w:kern w:val="0"/>
                <w:sz w:val="24"/>
                <w:szCs w:val="24"/>
              </w:rPr>
              <w:t>虹软不会跟风做通用大模型，核心战略是</w:t>
            </w:r>
            <w:r w:rsidRPr="00BC2F22">
              <w:rPr>
                <w:rFonts w:ascii="宋体" w:eastAsia="宋体" w:hAnsi="宋体" w:cs="Helvetica"/>
                <w:kern w:val="0"/>
                <w:sz w:val="24"/>
                <w:szCs w:val="24"/>
              </w:rPr>
              <w:t>AI+服务，深耕特定垂直行业，走出差异化发展路径，目前核心落地场景为智能商拍赛道。智能商拍是千亿级优质赛道，国内市场规模约500亿-1000亿元。行业涵盖模特、摄影师、摄影工作室、差旅配套等完整产业链，入驻品牌商家数以万计，目前虹软合作覆盖仅千余家品牌，市场渗透空间充足。公司内部目标聚焦商拍领域，依托多模态技术 +定制化服务，即便未来行业AI改造渗透率仅10%-20%，细分市场仍有广阔盈利空间。</w:t>
            </w:r>
          </w:p>
          <w:p w14:paraId="648F17FA" w14:textId="29FEE574" w:rsidR="006F0CD4" w:rsidRPr="00BC2F22" w:rsidRDefault="0041539D" w:rsidP="00801894">
            <w:pPr>
              <w:numPr>
                <w:ilvl w:val="255"/>
                <w:numId w:val="0"/>
              </w:numPr>
              <w:tabs>
                <w:tab w:val="left" w:pos="228"/>
              </w:tabs>
              <w:ind w:rightChars="50" w:right="105" w:firstLineChars="200" w:firstLine="482"/>
              <w:contextualSpacing/>
              <w:rPr>
                <w:rFonts w:ascii="宋体" w:eastAsia="宋体" w:hAnsi="宋体" w:cs="Helvetica"/>
                <w:b/>
                <w:bCs/>
                <w:kern w:val="0"/>
                <w:sz w:val="24"/>
                <w:szCs w:val="24"/>
              </w:rPr>
            </w:pPr>
            <w:r w:rsidRPr="00BC2F22">
              <w:rPr>
                <w:rFonts w:ascii="宋体" w:eastAsia="宋体" w:hAnsi="宋体" w:cs="Helvetica" w:hint="eastAsia"/>
                <w:b/>
                <w:bCs/>
                <w:kern w:val="0"/>
                <w:sz w:val="24"/>
                <w:szCs w:val="24"/>
              </w:rPr>
              <w:t>Q</w:t>
            </w:r>
            <w:r w:rsidR="00BC2F22" w:rsidRPr="00BC2F22">
              <w:rPr>
                <w:rFonts w:ascii="宋体" w:eastAsia="宋体" w:hAnsi="宋体" w:cs="Helvetica"/>
                <w:b/>
                <w:bCs/>
                <w:kern w:val="0"/>
                <w:sz w:val="24"/>
                <w:szCs w:val="24"/>
              </w:rPr>
              <w:t>6</w:t>
            </w:r>
            <w:r w:rsidR="00107933" w:rsidRPr="00BC2F22">
              <w:rPr>
                <w:rFonts w:ascii="宋体" w:eastAsia="宋体" w:hAnsi="宋体" w:cs="Helvetica" w:hint="eastAsia"/>
                <w:b/>
                <w:bCs/>
                <w:kern w:val="0"/>
                <w:sz w:val="24"/>
                <w:szCs w:val="24"/>
              </w:rPr>
              <w:t>、</w:t>
            </w:r>
            <w:r w:rsidR="00BC2F22" w:rsidRPr="00BC2F22">
              <w:rPr>
                <w:rFonts w:ascii="宋体" w:eastAsia="宋体" w:hAnsi="宋体" w:cs="Helvetica" w:hint="eastAsia"/>
                <w:b/>
                <w:bCs/>
                <w:kern w:val="0"/>
                <w:sz w:val="24"/>
                <w:szCs w:val="24"/>
              </w:rPr>
              <w:t>当下</w:t>
            </w:r>
            <w:r w:rsidR="00BC2F22" w:rsidRPr="00BC2F22">
              <w:rPr>
                <w:rFonts w:ascii="宋体" w:eastAsia="宋体" w:hAnsi="宋体" w:cs="Helvetica"/>
                <w:b/>
                <w:bCs/>
                <w:kern w:val="0"/>
                <w:sz w:val="24"/>
                <w:szCs w:val="24"/>
              </w:rPr>
              <w:t>AI向手机端侧快速渗透，荣耀、字节等厂商均在布局 AI 手机生态，行业整体趋势是将AI下沉至手机OS底层，未来应用或将以系统底层调用式Agent为核心形态。</w:t>
            </w:r>
            <w:r w:rsidR="00BC2F22" w:rsidRPr="00BC2F22">
              <w:rPr>
                <w:rFonts w:ascii="宋体" w:eastAsia="宋体" w:hAnsi="宋体" w:cs="Helvetica" w:hint="eastAsia"/>
                <w:b/>
                <w:bCs/>
                <w:kern w:val="0"/>
                <w:sz w:val="24"/>
                <w:szCs w:val="24"/>
              </w:rPr>
              <w:t>虹软在这一浪潮下的定位是否会发生质变：</w:t>
            </w:r>
            <w:r w:rsidR="00BC2F22" w:rsidRPr="00BC2F22">
              <w:rPr>
                <w:rFonts w:ascii="宋体" w:eastAsia="宋体" w:hAnsi="宋体" w:cs="Helvetica"/>
                <w:b/>
                <w:bCs/>
                <w:kern w:val="0"/>
                <w:sz w:val="24"/>
                <w:szCs w:val="24"/>
              </w:rPr>
              <w:t>1)虹软过往以影像外部优化软件为主，若手机底层OS通用能力逐步被整合，公司原有业务是否会受冲击；2)后续虹软是否会转型为高阶视觉插件、视觉类世界智能体，融入手机系统 Agent 生态；3)能否依托端侧智能体的调用场景，实现按次调用全新商业模式，明确公司长期发展路线</w:t>
            </w:r>
            <w:r w:rsidR="006F0CD4" w:rsidRPr="00BC2F22">
              <w:rPr>
                <w:rFonts w:ascii="宋体" w:eastAsia="宋体" w:hAnsi="宋体" w:cs="Helvetica" w:hint="eastAsia"/>
                <w:b/>
                <w:bCs/>
                <w:kern w:val="0"/>
                <w:sz w:val="24"/>
                <w:szCs w:val="24"/>
              </w:rPr>
              <w:t>？</w:t>
            </w:r>
          </w:p>
          <w:p w14:paraId="7BD407A8" w14:textId="4E91F8E7" w:rsidR="00D86D60" w:rsidRPr="00BC2F22" w:rsidRDefault="006F0CD4" w:rsidP="00801894">
            <w:pPr>
              <w:numPr>
                <w:ilvl w:val="255"/>
                <w:numId w:val="0"/>
              </w:num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BC2F22">
              <w:rPr>
                <w:rFonts w:ascii="宋体" w:eastAsia="宋体" w:hAnsi="宋体" w:cs="Helvetica"/>
                <w:kern w:val="0"/>
                <w:sz w:val="24"/>
                <w:szCs w:val="24"/>
              </w:rPr>
              <w:t>A</w:t>
            </w:r>
            <w:r w:rsidR="00801894" w:rsidRPr="00BC2F22">
              <w:rPr>
                <w:rFonts w:ascii="宋体" w:eastAsia="宋体" w:hAnsi="宋体" w:cs="Helvetica" w:hint="eastAsia"/>
                <w:kern w:val="0"/>
                <w:sz w:val="24"/>
                <w:szCs w:val="24"/>
              </w:rPr>
              <w:t>:</w:t>
            </w:r>
            <w:r w:rsidR="00D317E7">
              <w:rPr>
                <w:rFonts w:ascii="宋体" w:eastAsia="宋体" w:hAnsi="宋体" w:cs="Helvetica" w:hint="eastAsia"/>
                <w:kern w:val="0"/>
                <w:sz w:val="24"/>
                <w:szCs w:val="24"/>
              </w:rPr>
              <w:t>过去的</w:t>
            </w:r>
            <w:r w:rsidR="00BC2F22" w:rsidRPr="00BC2F22">
              <w:rPr>
                <w:rFonts w:ascii="宋体" w:eastAsia="宋体" w:hAnsi="宋体" w:cs="Helvetica" w:hint="eastAsia"/>
                <w:kern w:val="0"/>
                <w:sz w:val="24"/>
                <w:szCs w:val="24"/>
              </w:rPr>
              <w:t>十几年</w:t>
            </w:r>
            <w:r w:rsidR="00D317E7">
              <w:rPr>
                <w:rFonts w:ascii="宋体" w:eastAsia="宋体" w:hAnsi="宋体" w:cs="Helvetica" w:hint="eastAsia"/>
                <w:kern w:val="0"/>
                <w:sz w:val="24"/>
                <w:szCs w:val="24"/>
              </w:rPr>
              <w:t>，</w:t>
            </w:r>
            <w:r w:rsidR="00D317E7" w:rsidRPr="00BC2F22">
              <w:rPr>
                <w:rFonts w:ascii="宋体" w:eastAsia="宋体" w:hAnsi="宋体" w:cs="Helvetica" w:hint="eastAsia"/>
                <w:kern w:val="0"/>
                <w:sz w:val="24"/>
                <w:szCs w:val="24"/>
              </w:rPr>
              <w:t>计算摄影</w:t>
            </w:r>
            <w:r w:rsidR="00BC2F22" w:rsidRPr="00BC2F22">
              <w:rPr>
                <w:rFonts w:ascii="宋体" w:eastAsia="宋体" w:hAnsi="宋体" w:cs="Helvetica" w:hint="eastAsia"/>
                <w:kern w:val="0"/>
                <w:sz w:val="24"/>
                <w:szCs w:val="24"/>
              </w:rPr>
              <w:t>都没法被安卓系统、高通</w:t>
            </w:r>
            <w:r w:rsidR="00BC2F22">
              <w:rPr>
                <w:rFonts w:ascii="宋体" w:eastAsia="宋体" w:hAnsi="宋体" w:cs="Helvetica" w:hint="eastAsia"/>
                <w:kern w:val="0"/>
                <w:sz w:val="24"/>
                <w:szCs w:val="24"/>
              </w:rPr>
              <w:t>等重要、核心生态方</w:t>
            </w:r>
            <w:r w:rsidR="00BC2F22" w:rsidRPr="00BC2F22">
              <w:rPr>
                <w:rFonts w:ascii="宋体" w:eastAsia="宋体" w:hAnsi="宋体" w:cs="Helvetica" w:hint="eastAsia"/>
                <w:kern w:val="0"/>
                <w:sz w:val="24"/>
                <w:szCs w:val="24"/>
              </w:rPr>
              <w:t>直接收到底层，现在</w:t>
            </w:r>
            <w:r w:rsidR="00BC2F22" w:rsidRPr="00BC2F22">
              <w:rPr>
                <w:rFonts w:ascii="宋体" w:eastAsia="宋体" w:hAnsi="宋体" w:cs="Helvetica"/>
                <w:kern w:val="0"/>
                <w:sz w:val="24"/>
                <w:szCs w:val="24"/>
              </w:rPr>
              <w:t>AI时代依旧很难。虹软影像算法的核心是</w:t>
            </w:r>
            <w:r w:rsidR="00D317E7">
              <w:rPr>
                <w:rFonts w:ascii="宋体" w:eastAsia="宋体" w:hAnsi="宋体" w:cs="Helvetica" w:hint="eastAsia"/>
                <w:kern w:val="0"/>
                <w:sz w:val="24"/>
                <w:szCs w:val="24"/>
              </w:rPr>
              <w:t>将</w:t>
            </w:r>
            <w:r w:rsidR="00BC2F22" w:rsidRPr="00BC2F22">
              <w:rPr>
                <w:rFonts w:ascii="宋体" w:eastAsia="宋体" w:hAnsi="宋体" w:cs="Helvetica"/>
                <w:kern w:val="0"/>
                <w:sz w:val="24"/>
                <w:szCs w:val="24"/>
              </w:rPr>
              <w:t>全拍摄流程定制化方案</w:t>
            </w:r>
            <w:r w:rsidR="00D317E7" w:rsidRPr="00BC2F22">
              <w:rPr>
                <w:rFonts w:ascii="宋体" w:eastAsia="宋体" w:hAnsi="宋体" w:cs="Helvetica"/>
                <w:kern w:val="0"/>
                <w:sz w:val="24"/>
                <w:szCs w:val="24"/>
              </w:rPr>
              <w:t>前置</w:t>
            </w:r>
            <w:r w:rsidR="00BC2F22" w:rsidRPr="00BC2F22">
              <w:rPr>
                <w:rFonts w:ascii="宋体" w:eastAsia="宋体" w:hAnsi="宋体" w:cs="Helvetica"/>
                <w:kern w:val="0"/>
                <w:sz w:val="24"/>
                <w:szCs w:val="24"/>
              </w:rPr>
              <w:t>，从拍摄瞬间就介入的完整成像链路，根据场景定制对焦、测光、多帧拍摄、融合算法。手机硬件参数固定，复杂场景（多人、长景深）必须靠定制化成像方案，而不是拍完再</w:t>
            </w:r>
            <w:r w:rsidR="00801894">
              <w:rPr>
                <w:rFonts w:ascii="宋体" w:eastAsia="宋体" w:hAnsi="宋体" w:cs="Helvetica" w:hint="eastAsia"/>
                <w:kern w:val="0"/>
                <w:sz w:val="24"/>
                <w:szCs w:val="24"/>
              </w:rPr>
              <w:t>进行</w:t>
            </w:r>
            <w:r w:rsidR="00BC2F22" w:rsidRPr="00BC2F22">
              <w:rPr>
                <w:rFonts w:ascii="宋体" w:eastAsia="宋体" w:hAnsi="宋体" w:cs="Helvetica"/>
                <w:kern w:val="0"/>
                <w:sz w:val="24"/>
                <w:szCs w:val="24"/>
              </w:rPr>
              <w:t>AI修图的后处理，</w:t>
            </w:r>
            <w:r w:rsidR="00D317E7">
              <w:rPr>
                <w:rFonts w:ascii="宋体" w:eastAsia="宋体" w:hAnsi="宋体" w:cs="Helvetica" w:hint="eastAsia"/>
                <w:kern w:val="0"/>
                <w:sz w:val="24"/>
                <w:szCs w:val="24"/>
              </w:rPr>
              <w:t>这类深度定制能力</w:t>
            </w:r>
            <w:r w:rsidR="00BC2F22" w:rsidRPr="00BC2F22">
              <w:rPr>
                <w:rFonts w:ascii="宋体" w:eastAsia="宋体" w:hAnsi="宋体" w:cs="Helvetica"/>
                <w:kern w:val="0"/>
                <w:sz w:val="24"/>
                <w:szCs w:val="24"/>
              </w:rPr>
              <w:t>是通用系统</w:t>
            </w:r>
            <w:r w:rsidR="004F3B84">
              <w:rPr>
                <w:rFonts w:ascii="宋体" w:eastAsia="宋体" w:hAnsi="宋体" w:cs="Helvetica" w:hint="eastAsia"/>
                <w:kern w:val="0"/>
                <w:sz w:val="24"/>
                <w:szCs w:val="24"/>
              </w:rPr>
              <w:t>很难实现</w:t>
            </w:r>
            <w:r w:rsidR="00BC2F22" w:rsidRPr="00BC2F22">
              <w:rPr>
                <w:rFonts w:ascii="宋体" w:eastAsia="宋体" w:hAnsi="宋体" w:cs="Helvetica"/>
                <w:kern w:val="0"/>
                <w:sz w:val="24"/>
                <w:szCs w:val="24"/>
              </w:rPr>
              <w:t>的。通过蒸馏、剪裁、压缩等技术，虹软也在做端侧轻量化大模型，但大模型</w:t>
            </w:r>
            <w:r w:rsidR="004F3B84">
              <w:rPr>
                <w:rFonts w:ascii="宋体" w:eastAsia="宋体" w:hAnsi="宋体" w:cs="Helvetica" w:hint="eastAsia"/>
                <w:kern w:val="0"/>
                <w:sz w:val="24"/>
                <w:szCs w:val="24"/>
              </w:rPr>
              <w:t>更多适用于</w:t>
            </w:r>
            <w:r w:rsidR="00BC2F22" w:rsidRPr="00BC2F22">
              <w:rPr>
                <w:rFonts w:ascii="宋体" w:eastAsia="宋体" w:hAnsi="宋体" w:cs="Helvetica"/>
                <w:kern w:val="0"/>
                <w:sz w:val="24"/>
                <w:szCs w:val="24"/>
              </w:rPr>
              <w:t>图片归档、识别、后期美化，拍摄成像、多帧融合、实时调校等前置核心环节，无法仅靠大模型后处理实现，必须</w:t>
            </w:r>
            <w:r w:rsidR="00BC2F22" w:rsidRPr="00BC2F22">
              <w:rPr>
                <w:rFonts w:ascii="宋体" w:eastAsia="宋体" w:hAnsi="宋体" w:cs="Helvetica" w:hint="eastAsia"/>
                <w:kern w:val="0"/>
                <w:sz w:val="24"/>
                <w:szCs w:val="24"/>
              </w:rPr>
              <w:t>和拍摄全流程深度绑定。手机镜头、传感器每年更新，消费者影像需求持续变化，上游供应链会与虹软协同适配研发</w:t>
            </w:r>
            <w:r w:rsidR="00801894">
              <w:rPr>
                <w:rFonts w:ascii="宋体" w:eastAsia="宋体" w:hAnsi="宋体" w:cs="Helvetica" w:hint="eastAsia"/>
                <w:kern w:val="0"/>
                <w:sz w:val="24"/>
                <w:szCs w:val="24"/>
              </w:rPr>
              <w:t>，所以</w:t>
            </w:r>
            <w:r w:rsidR="00BC2F22" w:rsidRPr="00BC2F22">
              <w:rPr>
                <w:rFonts w:ascii="宋体" w:eastAsia="宋体" w:hAnsi="宋体" w:cs="Helvetica" w:hint="eastAsia"/>
                <w:kern w:val="0"/>
                <w:sz w:val="24"/>
                <w:szCs w:val="24"/>
              </w:rPr>
              <w:t>硬件的持续迭代、差异化的影像需求，持续为虹软创造了不可替代的产业价值。从行业趋势判断</w:t>
            </w:r>
            <w:r w:rsidR="00801894">
              <w:rPr>
                <w:rFonts w:ascii="宋体" w:eastAsia="宋体" w:hAnsi="宋体" w:cs="Helvetica" w:hint="eastAsia"/>
                <w:kern w:val="0"/>
                <w:sz w:val="24"/>
                <w:szCs w:val="24"/>
              </w:rPr>
              <w:t>，</w:t>
            </w:r>
            <w:r w:rsidR="00BC2F22" w:rsidRPr="00BC2F22">
              <w:rPr>
                <w:rFonts w:ascii="宋体" w:eastAsia="宋体" w:hAnsi="宋体" w:cs="Helvetica" w:hint="eastAsia"/>
                <w:kern w:val="0"/>
                <w:sz w:val="24"/>
                <w:szCs w:val="24"/>
              </w:rPr>
              <w:t>短期及中长期内，手机底层系统无法完全承接专业影像全链路能力，</w:t>
            </w:r>
            <w:r w:rsidR="00BC2F22" w:rsidRPr="00BC2F22">
              <w:rPr>
                <w:rFonts w:ascii="宋体" w:eastAsia="宋体" w:hAnsi="宋体" w:cs="Helvetica"/>
                <w:kern w:val="0"/>
                <w:sz w:val="24"/>
                <w:szCs w:val="24"/>
              </w:rPr>
              <w:t>AI难以替代定制化影像算法，底层OS</w:t>
            </w:r>
            <w:r w:rsidR="00801894">
              <w:rPr>
                <w:rFonts w:ascii="宋体" w:eastAsia="宋体" w:hAnsi="宋体" w:cs="Helvetica" w:hint="eastAsia"/>
                <w:kern w:val="0"/>
                <w:sz w:val="24"/>
                <w:szCs w:val="24"/>
              </w:rPr>
              <w:t>也难以把</w:t>
            </w:r>
            <w:r w:rsidR="00BC2F22" w:rsidRPr="00BC2F22">
              <w:rPr>
                <w:rFonts w:ascii="宋体" w:eastAsia="宋体" w:hAnsi="宋体" w:cs="Helvetica"/>
                <w:kern w:val="0"/>
                <w:sz w:val="24"/>
                <w:szCs w:val="24"/>
              </w:rPr>
              <w:t>影像能力通用化，虹软原有核心业务很难被替代。</w:t>
            </w:r>
          </w:p>
        </w:tc>
      </w:tr>
      <w:tr w:rsidR="00AF4FBD" w:rsidRPr="00BC2F22" w14:paraId="6F3A68F0" w14:textId="77777777">
        <w:trPr>
          <w:trHeight w:val="490"/>
        </w:trPr>
        <w:tc>
          <w:tcPr>
            <w:tcW w:w="0" w:type="auto"/>
            <w:vAlign w:val="center"/>
          </w:tcPr>
          <w:p w14:paraId="1D695194" w14:textId="77777777" w:rsidR="00AF4FBD" w:rsidRPr="00BC2F22" w:rsidRDefault="001E5E0B">
            <w:pPr>
              <w:snapToGrid w:val="0"/>
              <w:spacing w:beforeLines="30" w:before="93" w:afterLines="30" w:after="93" w:line="26" w:lineRule="atLeast"/>
              <w:ind w:right="110"/>
              <w:rPr>
                <w:rFonts w:ascii="宋体" w:eastAsia="宋体" w:hAnsi="宋体" w:cs="宋体"/>
                <w:b/>
                <w:sz w:val="24"/>
                <w:szCs w:val="24"/>
              </w:rPr>
            </w:pPr>
            <w:r w:rsidRPr="00BC2F22">
              <w:rPr>
                <w:rFonts w:ascii="宋体" w:eastAsia="宋体" w:hAnsi="宋体" w:cs="宋体" w:hint="eastAsia"/>
                <w:b/>
                <w:sz w:val="24"/>
                <w:szCs w:val="24"/>
              </w:rPr>
              <w:lastRenderedPageBreak/>
              <w:t>附件清单（如有）</w:t>
            </w:r>
          </w:p>
        </w:tc>
        <w:tc>
          <w:tcPr>
            <w:tcW w:w="8542" w:type="dxa"/>
            <w:vAlign w:val="center"/>
          </w:tcPr>
          <w:p w14:paraId="6C6B6624" w14:textId="77777777" w:rsidR="00AF4FBD" w:rsidRPr="00BC2F22" w:rsidRDefault="001E5E0B">
            <w:pPr>
              <w:snapToGrid w:val="0"/>
              <w:spacing w:beforeLines="30" w:before="93" w:afterLines="30" w:after="93" w:line="26" w:lineRule="atLeast"/>
              <w:rPr>
                <w:rFonts w:ascii="宋体" w:eastAsia="宋体" w:hAnsi="宋体" w:cs="宋体"/>
                <w:sz w:val="24"/>
                <w:szCs w:val="24"/>
              </w:rPr>
            </w:pPr>
            <w:r w:rsidRPr="00BC2F22">
              <w:rPr>
                <w:rFonts w:ascii="宋体" w:eastAsia="宋体" w:hAnsi="宋体" w:cs="宋体" w:hint="eastAsia"/>
                <w:sz w:val="24"/>
                <w:szCs w:val="24"/>
              </w:rPr>
              <w:t>无</w:t>
            </w:r>
          </w:p>
        </w:tc>
      </w:tr>
      <w:tr w:rsidR="00AF4FBD" w:rsidRPr="00BC2F22" w14:paraId="37DFC9C9" w14:textId="77777777">
        <w:trPr>
          <w:trHeight w:val="490"/>
        </w:trPr>
        <w:tc>
          <w:tcPr>
            <w:tcW w:w="0" w:type="auto"/>
            <w:shd w:val="clear" w:color="auto" w:fill="auto"/>
            <w:vAlign w:val="center"/>
          </w:tcPr>
          <w:p w14:paraId="2ED8B4C0" w14:textId="77777777" w:rsidR="00AF4FBD" w:rsidRPr="00BC2F22" w:rsidRDefault="001E5E0B">
            <w:pPr>
              <w:snapToGrid w:val="0"/>
              <w:spacing w:beforeLines="30" w:before="93" w:afterLines="30" w:after="93" w:line="26" w:lineRule="atLeast"/>
              <w:rPr>
                <w:rFonts w:ascii="宋体" w:eastAsia="宋体" w:hAnsi="宋体" w:cs="宋体"/>
                <w:b/>
                <w:sz w:val="24"/>
                <w:szCs w:val="24"/>
              </w:rPr>
            </w:pPr>
            <w:r w:rsidRPr="00BC2F22">
              <w:rPr>
                <w:rFonts w:ascii="宋体" w:eastAsia="宋体" w:hAnsi="宋体" w:cs="宋体" w:hint="eastAsia"/>
                <w:b/>
                <w:sz w:val="24"/>
                <w:szCs w:val="24"/>
              </w:rPr>
              <w:t>日期</w:t>
            </w:r>
          </w:p>
        </w:tc>
        <w:tc>
          <w:tcPr>
            <w:tcW w:w="8542" w:type="dxa"/>
            <w:shd w:val="clear" w:color="auto" w:fill="auto"/>
            <w:vAlign w:val="center"/>
          </w:tcPr>
          <w:p w14:paraId="4A9B0370" w14:textId="6CB1587F" w:rsidR="00AF4FBD" w:rsidRPr="00BC2F22" w:rsidRDefault="00F576B6" w:rsidP="00337D30">
            <w:pPr>
              <w:snapToGrid w:val="0"/>
              <w:spacing w:beforeLines="30" w:before="93" w:afterLines="30" w:after="93" w:line="26" w:lineRule="atLeast"/>
              <w:rPr>
                <w:rFonts w:ascii="宋体" w:eastAsia="宋体" w:hAnsi="宋体" w:cs="宋体"/>
                <w:sz w:val="24"/>
                <w:szCs w:val="24"/>
              </w:rPr>
            </w:pPr>
            <w:r w:rsidRPr="00BC2F22">
              <w:rPr>
                <w:rFonts w:ascii="宋体" w:eastAsia="宋体" w:hAnsi="宋体" w:cs="宋体" w:hint="eastAsia"/>
                <w:sz w:val="24"/>
                <w:szCs w:val="24"/>
              </w:rPr>
              <w:t>202</w:t>
            </w:r>
            <w:r w:rsidR="006F0CD4" w:rsidRPr="00BC2F22">
              <w:rPr>
                <w:rFonts w:ascii="宋体" w:eastAsia="宋体" w:hAnsi="宋体" w:cs="宋体"/>
                <w:sz w:val="24"/>
                <w:szCs w:val="24"/>
              </w:rPr>
              <w:t>6</w:t>
            </w:r>
            <w:r w:rsidRPr="00BC2F22">
              <w:rPr>
                <w:rFonts w:ascii="宋体" w:eastAsia="宋体" w:hAnsi="宋体" w:cs="宋体" w:hint="eastAsia"/>
                <w:sz w:val="24"/>
                <w:szCs w:val="24"/>
              </w:rPr>
              <w:t>年</w:t>
            </w:r>
            <w:r w:rsidR="007F7D17" w:rsidRPr="00BC2F22">
              <w:rPr>
                <w:rFonts w:ascii="宋体" w:eastAsia="宋体" w:hAnsi="宋体" w:cs="宋体"/>
                <w:sz w:val="24"/>
                <w:szCs w:val="24"/>
              </w:rPr>
              <w:t>4</w:t>
            </w:r>
            <w:r w:rsidR="001E5E0B" w:rsidRPr="00BC2F22">
              <w:rPr>
                <w:rFonts w:ascii="宋体" w:eastAsia="宋体" w:hAnsi="宋体" w:cs="宋体" w:hint="eastAsia"/>
                <w:sz w:val="24"/>
                <w:szCs w:val="24"/>
              </w:rPr>
              <w:t>月</w:t>
            </w:r>
            <w:r w:rsidR="007F7D17" w:rsidRPr="00BC2F22">
              <w:rPr>
                <w:rFonts w:ascii="宋体" w:eastAsia="宋体" w:hAnsi="宋体" w:cs="宋体"/>
                <w:sz w:val="24"/>
                <w:szCs w:val="24"/>
              </w:rPr>
              <w:t>22</w:t>
            </w:r>
            <w:r w:rsidR="001E5E0B" w:rsidRPr="00BC2F22">
              <w:rPr>
                <w:rFonts w:ascii="宋体" w:eastAsia="宋体" w:hAnsi="宋体" w:cs="宋体" w:hint="eastAsia"/>
                <w:sz w:val="24"/>
                <w:szCs w:val="24"/>
              </w:rPr>
              <w:t>日</w:t>
            </w:r>
          </w:p>
        </w:tc>
      </w:tr>
    </w:tbl>
    <w:p w14:paraId="0823D714" w14:textId="133998DA" w:rsidR="00DD4AC3" w:rsidRDefault="00DD4AC3">
      <w:pPr>
        <w:spacing w:line="26" w:lineRule="atLeast"/>
        <w:rPr>
          <w:rFonts w:ascii="宋体" w:eastAsia="宋体" w:hAnsi="宋体" w:cs="宋体"/>
          <w:b/>
          <w:sz w:val="24"/>
          <w:szCs w:val="24"/>
        </w:rPr>
      </w:pPr>
    </w:p>
    <w:p w14:paraId="23A99E9E" w14:textId="77777777" w:rsidR="00DD4AC3" w:rsidRDefault="00DD4AC3">
      <w:pPr>
        <w:widowControl/>
        <w:jc w:val="left"/>
        <w:rPr>
          <w:rFonts w:ascii="宋体" w:eastAsia="宋体" w:hAnsi="宋体" w:cs="宋体"/>
          <w:b/>
          <w:sz w:val="24"/>
          <w:szCs w:val="24"/>
        </w:rPr>
      </w:pPr>
      <w:r>
        <w:rPr>
          <w:rFonts w:ascii="宋体" w:eastAsia="宋体" w:hAnsi="宋体" w:cs="宋体"/>
          <w:b/>
          <w:sz w:val="24"/>
          <w:szCs w:val="24"/>
        </w:rPr>
        <w:br w:type="page"/>
      </w:r>
    </w:p>
    <w:p w14:paraId="40724F3D" w14:textId="77777777" w:rsidR="00AF4FBD" w:rsidRPr="00BC2F22" w:rsidRDefault="001E5E0B">
      <w:pPr>
        <w:spacing w:line="26" w:lineRule="atLeast"/>
        <w:rPr>
          <w:rFonts w:ascii="宋体" w:eastAsia="宋体" w:hAnsi="宋体" w:cs="宋体"/>
          <w:b/>
          <w:sz w:val="24"/>
          <w:szCs w:val="24"/>
        </w:rPr>
      </w:pPr>
      <w:r w:rsidRPr="00BC2F22">
        <w:rPr>
          <w:rFonts w:ascii="宋体" w:eastAsia="宋体" w:hAnsi="宋体" w:cs="宋体" w:hint="eastAsia"/>
          <w:b/>
          <w:sz w:val="24"/>
          <w:szCs w:val="24"/>
        </w:rPr>
        <w:lastRenderedPageBreak/>
        <w:t>附件：《与会人员清单》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8"/>
        <w:gridCol w:w="4868"/>
      </w:tblGrid>
      <w:tr w:rsidR="00AF4FBD" w:rsidRPr="00BC2F22" w14:paraId="3323B806" w14:textId="77777777">
        <w:trPr>
          <w:trHeight w:val="20"/>
        </w:trPr>
        <w:tc>
          <w:tcPr>
            <w:tcW w:w="2500" w:type="pct"/>
            <w:shd w:val="clear" w:color="auto" w:fill="8DB3E2"/>
            <w:tcMar>
              <w:top w:w="15" w:type="dxa"/>
              <w:left w:w="15" w:type="dxa"/>
              <w:right w:w="15" w:type="dxa"/>
            </w:tcMar>
            <w:vAlign w:val="center"/>
          </w:tcPr>
          <w:p w14:paraId="7C56A5FB" w14:textId="77777777" w:rsidR="00AF4FBD" w:rsidRPr="00BC2F22" w:rsidRDefault="001E5E0B">
            <w:pPr>
              <w:widowControl/>
              <w:jc w:val="center"/>
              <w:rPr>
                <w:rFonts w:ascii="宋体" w:eastAsia="宋体" w:hAnsi="宋体"/>
                <w:color w:val="000000"/>
                <w:sz w:val="24"/>
                <w:szCs w:val="24"/>
              </w:rPr>
            </w:pPr>
            <w:r w:rsidRPr="00BC2F22">
              <w:rPr>
                <w:rFonts w:ascii="宋体" w:eastAsia="宋体" w:hAnsi="宋体" w:hint="eastAsia"/>
                <w:color w:val="000000"/>
                <w:sz w:val="24"/>
                <w:szCs w:val="24"/>
              </w:rPr>
              <w:t>公司名称</w:t>
            </w:r>
          </w:p>
        </w:tc>
        <w:tc>
          <w:tcPr>
            <w:tcW w:w="2500" w:type="pct"/>
            <w:shd w:val="clear" w:color="auto" w:fill="8DB3E2"/>
            <w:tcMar>
              <w:top w:w="15" w:type="dxa"/>
              <w:left w:w="15" w:type="dxa"/>
              <w:right w:w="15" w:type="dxa"/>
            </w:tcMar>
            <w:vAlign w:val="center"/>
          </w:tcPr>
          <w:p w14:paraId="232A91AF" w14:textId="77777777" w:rsidR="00AF4FBD" w:rsidRPr="00BC2F22" w:rsidRDefault="001E5E0B">
            <w:pPr>
              <w:widowControl/>
              <w:jc w:val="center"/>
              <w:rPr>
                <w:rFonts w:ascii="宋体" w:eastAsia="宋体" w:hAnsi="宋体"/>
                <w:color w:val="000000"/>
                <w:sz w:val="24"/>
                <w:szCs w:val="24"/>
              </w:rPr>
            </w:pPr>
            <w:r w:rsidRPr="00BC2F22">
              <w:rPr>
                <w:rFonts w:ascii="宋体" w:eastAsia="宋体" w:hAnsi="宋体" w:hint="eastAsia"/>
                <w:color w:val="000000"/>
                <w:sz w:val="24"/>
                <w:szCs w:val="24"/>
              </w:rPr>
              <w:t>姓  名</w:t>
            </w:r>
          </w:p>
        </w:tc>
      </w:tr>
      <w:tr w:rsidR="00107933" w:rsidRPr="00BC2F22" w14:paraId="622DB709" w14:textId="77777777" w:rsidTr="00DA4A95">
        <w:trPr>
          <w:trHeight w:val="362"/>
        </w:trPr>
        <w:tc>
          <w:tcPr>
            <w:tcW w:w="2500" w:type="pct"/>
            <w:tcMar>
              <w:top w:w="15" w:type="dxa"/>
              <w:left w:w="15" w:type="dxa"/>
              <w:right w:w="15" w:type="dxa"/>
            </w:tcMar>
            <w:vAlign w:val="center"/>
          </w:tcPr>
          <w:p w14:paraId="7C5782A9" w14:textId="3D16462E"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华安证券</w:t>
            </w:r>
          </w:p>
        </w:tc>
        <w:tc>
          <w:tcPr>
            <w:tcW w:w="2500" w:type="pct"/>
            <w:tcMar>
              <w:top w:w="15" w:type="dxa"/>
              <w:left w:w="15" w:type="dxa"/>
              <w:right w:w="15" w:type="dxa"/>
            </w:tcMar>
            <w:vAlign w:val="center"/>
          </w:tcPr>
          <w:p w14:paraId="443C8E59" w14:textId="1A8F23C9"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李元晨</w:t>
            </w:r>
          </w:p>
        </w:tc>
      </w:tr>
      <w:tr w:rsidR="00107933" w:rsidRPr="00AC3A7C" w14:paraId="17D6F601" w14:textId="77777777" w:rsidTr="00DA4A95">
        <w:trPr>
          <w:trHeight w:val="362"/>
        </w:trPr>
        <w:tc>
          <w:tcPr>
            <w:tcW w:w="2500" w:type="pct"/>
            <w:tcMar>
              <w:top w:w="15" w:type="dxa"/>
              <w:left w:w="15" w:type="dxa"/>
              <w:right w:w="15" w:type="dxa"/>
            </w:tcMar>
            <w:vAlign w:val="center"/>
          </w:tcPr>
          <w:p w14:paraId="49B05018" w14:textId="005C9E08"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上海中域资产</w:t>
            </w:r>
          </w:p>
        </w:tc>
        <w:tc>
          <w:tcPr>
            <w:tcW w:w="2500" w:type="pct"/>
            <w:tcMar>
              <w:top w:w="15" w:type="dxa"/>
              <w:left w:w="15" w:type="dxa"/>
              <w:right w:w="15" w:type="dxa"/>
            </w:tcMar>
            <w:vAlign w:val="center"/>
          </w:tcPr>
          <w:p w14:paraId="0BFD84A9" w14:textId="7C273B5F"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袁鹏涛</w:t>
            </w:r>
          </w:p>
        </w:tc>
      </w:tr>
      <w:tr w:rsidR="00107933" w:rsidRPr="00AC3A7C" w14:paraId="735304AC" w14:textId="77777777" w:rsidTr="00DA4A95">
        <w:trPr>
          <w:trHeight w:val="362"/>
        </w:trPr>
        <w:tc>
          <w:tcPr>
            <w:tcW w:w="2500" w:type="pct"/>
            <w:tcMar>
              <w:top w:w="15" w:type="dxa"/>
              <w:left w:w="15" w:type="dxa"/>
              <w:right w:w="15" w:type="dxa"/>
            </w:tcMar>
            <w:vAlign w:val="center"/>
          </w:tcPr>
          <w:p w14:paraId="0C5F311A" w14:textId="081D9AA3"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国泰海通证券</w:t>
            </w:r>
          </w:p>
        </w:tc>
        <w:tc>
          <w:tcPr>
            <w:tcW w:w="2500" w:type="pct"/>
            <w:tcMar>
              <w:top w:w="15" w:type="dxa"/>
              <w:left w:w="15" w:type="dxa"/>
              <w:right w:w="15" w:type="dxa"/>
            </w:tcMar>
            <w:vAlign w:val="center"/>
          </w:tcPr>
          <w:p w14:paraId="3AEB6373" w14:textId="72C20919"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杨林、杨蒙</w:t>
            </w:r>
          </w:p>
        </w:tc>
      </w:tr>
      <w:tr w:rsidR="00107933" w:rsidRPr="00AC3A7C" w14:paraId="2D9CA0DB" w14:textId="77777777" w:rsidTr="00DA4A95">
        <w:trPr>
          <w:trHeight w:val="362"/>
        </w:trPr>
        <w:tc>
          <w:tcPr>
            <w:tcW w:w="2500" w:type="pct"/>
            <w:tcMar>
              <w:top w:w="15" w:type="dxa"/>
              <w:left w:w="15" w:type="dxa"/>
              <w:right w:w="15" w:type="dxa"/>
            </w:tcMar>
            <w:vAlign w:val="center"/>
          </w:tcPr>
          <w:p w14:paraId="7D993919" w14:textId="18E3F287"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中泰证券</w:t>
            </w:r>
          </w:p>
        </w:tc>
        <w:tc>
          <w:tcPr>
            <w:tcW w:w="2500" w:type="pct"/>
            <w:tcMar>
              <w:top w:w="15" w:type="dxa"/>
              <w:left w:w="15" w:type="dxa"/>
              <w:right w:w="15" w:type="dxa"/>
            </w:tcMar>
            <w:vAlign w:val="center"/>
          </w:tcPr>
          <w:p w14:paraId="7A3064EC" w14:textId="7BDBF4FD"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刘一哲</w:t>
            </w:r>
          </w:p>
        </w:tc>
      </w:tr>
      <w:tr w:rsidR="00107933" w:rsidRPr="00AC3A7C" w14:paraId="403FD077" w14:textId="77777777" w:rsidTr="00DA4A95">
        <w:trPr>
          <w:trHeight w:val="362"/>
        </w:trPr>
        <w:tc>
          <w:tcPr>
            <w:tcW w:w="2500" w:type="pct"/>
            <w:tcMar>
              <w:top w:w="15" w:type="dxa"/>
              <w:left w:w="15" w:type="dxa"/>
              <w:right w:w="15" w:type="dxa"/>
            </w:tcMar>
            <w:vAlign w:val="center"/>
          </w:tcPr>
          <w:p w14:paraId="3DBB4657" w14:textId="405286D8"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DBS</w:t>
            </w:r>
          </w:p>
        </w:tc>
        <w:tc>
          <w:tcPr>
            <w:tcW w:w="2500" w:type="pct"/>
            <w:tcMar>
              <w:top w:w="15" w:type="dxa"/>
              <w:left w:w="15" w:type="dxa"/>
              <w:right w:w="15" w:type="dxa"/>
            </w:tcMar>
            <w:vAlign w:val="center"/>
          </w:tcPr>
          <w:p w14:paraId="5486538B" w14:textId="390BECE7"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Claire</w:t>
            </w:r>
          </w:p>
        </w:tc>
      </w:tr>
      <w:tr w:rsidR="00107933" w:rsidRPr="00AC3A7C" w14:paraId="13E00C60" w14:textId="77777777" w:rsidTr="00DA4A95">
        <w:trPr>
          <w:trHeight w:val="362"/>
        </w:trPr>
        <w:tc>
          <w:tcPr>
            <w:tcW w:w="2500" w:type="pct"/>
            <w:tcMar>
              <w:top w:w="15" w:type="dxa"/>
              <w:left w:w="15" w:type="dxa"/>
              <w:right w:w="15" w:type="dxa"/>
            </w:tcMar>
            <w:vAlign w:val="center"/>
          </w:tcPr>
          <w:p w14:paraId="7808DBE0" w14:textId="198C2AFE"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华泰证券</w:t>
            </w:r>
          </w:p>
        </w:tc>
        <w:tc>
          <w:tcPr>
            <w:tcW w:w="2500" w:type="pct"/>
            <w:tcMar>
              <w:top w:w="15" w:type="dxa"/>
              <w:left w:w="15" w:type="dxa"/>
              <w:right w:w="15" w:type="dxa"/>
            </w:tcMar>
            <w:vAlign w:val="center"/>
          </w:tcPr>
          <w:p w14:paraId="06E82BAC" w14:textId="315A1A48"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郭雅丽、徐诚伟</w:t>
            </w:r>
          </w:p>
        </w:tc>
      </w:tr>
      <w:tr w:rsidR="00107933" w:rsidRPr="00AC3A7C" w14:paraId="4227DE01" w14:textId="77777777" w:rsidTr="00DA4A95">
        <w:trPr>
          <w:trHeight w:val="362"/>
        </w:trPr>
        <w:tc>
          <w:tcPr>
            <w:tcW w:w="2500" w:type="pct"/>
            <w:tcMar>
              <w:top w:w="15" w:type="dxa"/>
              <w:left w:w="15" w:type="dxa"/>
              <w:right w:w="15" w:type="dxa"/>
            </w:tcMar>
            <w:vAlign w:val="center"/>
          </w:tcPr>
          <w:p w14:paraId="6BDB9B99" w14:textId="68AF04FC"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西部利得基金</w:t>
            </w:r>
          </w:p>
        </w:tc>
        <w:tc>
          <w:tcPr>
            <w:tcW w:w="2500" w:type="pct"/>
            <w:tcMar>
              <w:top w:w="15" w:type="dxa"/>
              <w:left w:w="15" w:type="dxa"/>
              <w:right w:w="15" w:type="dxa"/>
            </w:tcMar>
            <w:vAlign w:val="center"/>
          </w:tcPr>
          <w:p w14:paraId="62ED3C1C" w14:textId="1D5F26AB"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侯文生</w:t>
            </w:r>
          </w:p>
        </w:tc>
      </w:tr>
      <w:tr w:rsidR="00107933" w:rsidRPr="00AC3A7C" w14:paraId="4BA3DE4D" w14:textId="77777777" w:rsidTr="00DA4A95">
        <w:trPr>
          <w:trHeight w:val="362"/>
        </w:trPr>
        <w:tc>
          <w:tcPr>
            <w:tcW w:w="2500" w:type="pct"/>
            <w:tcMar>
              <w:top w:w="15" w:type="dxa"/>
              <w:left w:w="15" w:type="dxa"/>
              <w:right w:w="15" w:type="dxa"/>
            </w:tcMar>
            <w:vAlign w:val="center"/>
          </w:tcPr>
          <w:p w14:paraId="5D65ED2E" w14:textId="665B2FE8"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永赢基金</w:t>
            </w:r>
          </w:p>
        </w:tc>
        <w:tc>
          <w:tcPr>
            <w:tcW w:w="2500" w:type="pct"/>
            <w:tcMar>
              <w:top w:w="15" w:type="dxa"/>
              <w:left w:w="15" w:type="dxa"/>
              <w:right w:w="15" w:type="dxa"/>
            </w:tcMar>
            <w:vAlign w:val="center"/>
          </w:tcPr>
          <w:p w14:paraId="2A48F320" w14:textId="5349C38D"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慎胜杰</w:t>
            </w:r>
          </w:p>
        </w:tc>
      </w:tr>
      <w:tr w:rsidR="00107933" w:rsidRPr="00AC3A7C" w14:paraId="4969B36B" w14:textId="77777777" w:rsidTr="00DA4A95">
        <w:trPr>
          <w:trHeight w:val="362"/>
        </w:trPr>
        <w:tc>
          <w:tcPr>
            <w:tcW w:w="2500" w:type="pct"/>
            <w:tcMar>
              <w:top w:w="15" w:type="dxa"/>
              <w:left w:w="15" w:type="dxa"/>
              <w:right w:w="15" w:type="dxa"/>
            </w:tcMar>
            <w:vAlign w:val="center"/>
          </w:tcPr>
          <w:p w14:paraId="2DCEC274" w14:textId="4FDFE41E"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国联民生证券</w:t>
            </w:r>
          </w:p>
        </w:tc>
        <w:tc>
          <w:tcPr>
            <w:tcW w:w="2500" w:type="pct"/>
            <w:tcMar>
              <w:top w:w="15" w:type="dxa"/>
              <w:left w:w="15" w:type="dxa"/>
              <w:right w:w="15" w:type="dxa"/>
            </w:tcMar>
            <w:vAlign w:val="center"/>
          </w:tcPr>
          <w:p w14:paraId="7006A15F" w14:textId="5B3F4251"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吕伟、杨立天</w:t>
            </w:r>
          </w:p>
        </w:tc>
      </w:tr>
      <w:tr w:rsidR="00107933" w:rsidRPr="00AC3A7C" w14:paraId="2104B7A2" w14:textId="77777777" w:rsidTr="00DA4A95">
        <w:trPr>
          <w:trHeight w:val="362"/>
        </w:trPr>
        <w:tc>
          <w:tcPr>
            <w:tcW w:w="2500" w:type="pct"/>
            <w:tcMar>
              <w:top w:w="15" w:type="dxa"/>
              <w:left w:w="15" w:type="dxa"/>
              <w:right w:w="15" w:type="dxa"/>
            </w:tcMar>
            <w:vAlign w:val="center"/>
          </w:tcPr>
          <w:p w14:paraId="4AB984BA" w14:textId="24DFFB17"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广东正圆私募基金</w:t>
            </w:r>
          </w:p>
        </w:tc>
        <w:tc>
          <w:tcPr>
            <w:tcW w:w="2500" w:type="pct"/>
            <w:tcMar>
              <w:top w:w="15" w:type="dxa"/>
              <w:left w:w="15" w:type="dxa"/>
              <w:right w:w="15" w:type="dxa"/>
            </w:tcMar>
            <w:vAlign w:val="center"/>
          </w:tcPr>
          <w:p w14:paraId="4A25A3AB" w14:textId="3FB056C8"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吴晓思</w:t>
            </w:r>
          </w:p>
        </w:tc>
      </w:tr>
      <w:tr w:rsidR="00107933" w:rsidRPr="00AC3A7C" w14:paraId="556681EB" w14:textId="77777777" w:rsidTr="00DA4A95">
        <w:trPr>
          <w:trHeight w:val="362"/>
        </w:trPr>
        <w:tc>
          <w:tcPr>
            <w:tcW w:w="2500" w:type="pct"/>
            <w:tcMar>
              <w:top w:w="15" w:type="dxa"/>
              <w:left w:w="15" w:type="dxa"/>
              <w:right w:w="15" w:type="dxa"/>
            </w:tcMar>
            <w:vAlign w:val="center"/>
          </w:tcPr>
          <w:p w14:paraId="0839601A" w14:textId="6AFDFDB0"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中国人寿资产</w:t>
            </w:r>
          </w:p>
        </w:tc>
        <w:tc>
          <w:tcPr>
            <w:tcW w:w="2500" w:type="pct"/>
            <w:tcMar>
              <w:top w:w="15" w:type="dxa"/>
              <w:left w:w="15" w:type="dxa"/>
              <w:right w:w="15" w:type="dxa"/>
            </w:tcMar>
            <w:vAlign w:val="center"/>
          </w:tcPr>
          <w:p w14:paraId="1C286990" w14:textId="2CFA2A45"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龙毅</w:t>
            </w:r>
          </w:p>
        </w:tc>
      </w:tr>
      <w:tr w:rsidR="00107933" w:rsidRPr="00AC3A7C" w14:paraId="59844E32" w14:textId="77777777" w:rsidTr="00DA4A95">
        <w:trPr>
          <w:trHeight w:val="362"/>
        </w:trPr>
        <w:tc>
          <w:tcPr>
            <w:tcW w:w="2500" w:type="pct"/>
            <w:tcMar>
              <w:top w:w="15" w:type="dxa"/>
              <w:left w:w="15" w:type="dxa"/>
              <w:right w:w="15" w:type="dxa"/>
            </w:tcMar>
            <w:vAlign w:val="center"/>
          </w:tcPr>
          <w:p w14:paraId="1EB21801" w14:textId="1434711C"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上海煊鼎资产</w:t>
            </w:r>
          </w:p>
        </w:tc>
        <w:tc>
          <w:tcPr>
            <w:tcW w:w="2500" w:type="pct"/>
            <w:tcMar>
              <w:top w:w="15" w:type="dxa"/>
              <w:left w:w="15" w:type="dxa"/>
              <w:right w:w="15" w:type="dxa"/>
            </w:tcMar>
            <w:vAlign w:val="center"/>
          </w:tcPr>
          <w:p w14:paraId="314FB29F" w14:textId="3AE4030F"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李啸骏</w:t>
            </w:r>
          </w:p>
        </w:tc>
      </w:tr>
      <w:tr w:rsidR="00107933" w:rsidRPr="00AC3A7C" w14:paraId="74EB462B" w14:textId="77777777" w:rsidTr="00DA4A95">
        <w:trPr>
          <w:trHeight w:val="362"/>
        </w:trPr>
        <w:tc>
          <w:tcPr>
            <w:tcW w:w="2500" w:type="pct"/>
            <w:tcMar>
              <w:top w:w="15" w:type="dxa"/>
              <w:left w:w="15" w:type="dxa"/>
              <w:right w:w="15" w:type="dxa"/>
            </w:tcMar>
            <w:vAlign w:val="center"/>
          </w:tcPr>
          <w:p w14:paraId="3555B88E" w14:textId="58561FA7"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中信证券资管</w:t>
            </w:r>
          </w:p>
        </w:tc>
        <w:tc>
          <w:tcPr>
            <w:tcW w:w="2500" w:type="pct"/>
            <w:tcMar>
              <w:top w:w="15" w:type="dxa"/>
              <w:left w:w="15" w:type="dxa"/>
              <w:right w:w="15" w:type="dxa"/>
            </w:tcMar>
            <w:vAlign w:val="center"/>
          </w:tcPr>
          <w:p w14:paraId="3495E126" w14:textId="7B093543"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孙曙光</w:t>
            </w:r>
          </w:p>
        </w:tc>
      </w:tr>
      <w:tr w:rsidR="00107933" w:rsidRPr="00AC3A7C" w14:paraId="3689671E" w14:textId="77777777" w:rsidTr="00DA4A95">
        <w:trPr>
          <w:trHeight w:val="362"/>
        </w:trPr>
        <w:tc>
          <w:tcPr>
            <w:tcW w:w="2500" w:type="pct"/>
            <w:tcMar>
              <w:top w:w="15" w:type="dxa"/>
              <w:left w:w="15" w:type="dxa"/>
              <w:right w:w="15" w:type="dxa"/>
            </w:tcMar>
            <w:vAlign w:val="center"/>
          </w:tcPr>
          <w:p w14:paraId="6F799676" w14:textId="2B4D4540"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磐厚动量</w:t>
            </w:r>
          </w:p>
        </w:tc>
        <w:tc>
          <w:tcPr>
            <w:tcW w:w="2500" w:type="pct"/>
            <w:tcMar>
              <w:top w:w="15" w:type="dxa"/>
              <w:left w:w="15" w:type="dxa"/>
              <w:right w:w="15" w:type="dxa"/>
            </w:tcMar>
            <w:vAlign w:val="center"/>
          </w:tcPr>
          <w:p w14:paraId="268E2760" w14:textId="4E66701B"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于昀田</w:t>
            </w:r>
          </w:p>
        </w:tc>
      </w:tr>
      <w:tr w:rsidR="00107933" w:rsidRPr="00AC3A7C" w14:paraId="4E015A05" w14:textId="77777777" w:rsidTr="00DA4A95">
        <w:trPr>
          <w:trHeight w:val="362"/>
        </w:trPr>
        <w:tc>
          <w:tcPr>
            <w:tcW w:w="2500" w:type="pct"/>
            <w:tcMar>
              <w:top w:w="15" w:type="dxa"/>
              <w:left w:w="15" w:type="dxa"/>
              <w:right w:w="15" w:type="dxa"/>
            </w:tcMar>
            <w:vAlign w:val="center"/>
          </w:tcPr>
          <w:p w14:paraId="3CEF3542" w14:textId="4AE79D11"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申万宏源证券</w:t>
            </w:r>
          </w:p>
        </w:tc>
        <w:tc>
          <w:tcPr>
            <w:tcW w:w="2500" w:type="pct"/>
            <w:tcMar>
              <w:top w:w="15" w:type="dxa"/>
              <w:left w:w="15" w:type="dxa"/>
              <w:right w:w="15" w:type="dxa"/>
            </w:tcMar>
            <w:vAlign w:val="center"/>
          </w:tcPr>
          <w:p w14:paraId="3FDAF54D" w14:textId="3281662D"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陈晴华</w:t>
            </w:r>
          </w:p>
        </w:tc>
      </w:tr>
      <w:tr w:rsidR="00107933" w:rsidRPr="00AC3A7C" w14:paraId="0D4DF1FA" w14:textId="77777777" w:rsidTr="00DA4A95">
        <w:trPr>
          <w:trHeight w:val="362"/>
        </w:trPr>
        <w:tc>
          <w:tcPr>
            <w:tcW w:w="2500" w:type="pct"/>
            <w:tcMar>
              <w:top w:w="15" w:type="dxa"/>
              <w:left w:w="15" w:type="dxa"/>
              <w:right w:w="15" w:type="dxa"/>
            </w:tcMar>
            <w:vAlign w:val="center"/>
          </w:tcPr>
          <w:p w14:paraId="4B55D139" w14:textId="29398D63"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中金公司</w:t>
            </w:r>
          </w:p>
        </w:tc>
        <w:tc>
          <w:tcPr>
            <w:tcW w:w="2500" w:type="pct"/>
            <w:tcMar>
              <w:top w:w="15" w:type="dxa"/>
              <w:left w:w="15" w:type="dxa"/>
              <w:right w:w="15" w:type="dxa"/>
            </w:tcMar>
            <w:vAlign w:val="center"/>
          </w:tcPr>
          <w:p w14:paraId="36484363" w14:textId="1FF1DBEB"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李诗雯</w:t>
            </w:r>
          </w:p>
        </w:tc>
      </w:tr>
      <w:tr w:rsidR="00107933" w:rsidRPr="00AC3A7C" w14:paraId="077E6B71" w14:textId="77777777" w:rsidTr="00DA4A95">
        <w:trPr>
          <w:trHeight w:val="362"/>
        </w:trPr>
        <w:tc>
          <w:tcPr>
            <w:tcW w:w="2500" w:type="pct"/>
            <w:tcMar>
              <w:top w:w="15" w:type="dxa"/>
              <w:left w:w="15" w:type="dxa"/>
              <w:right w:w="15" w:type="dxa"/>
            </w:tcMar>
            <w:vAlign w:val="center"/>
          </w:tcPr>
          <w:p w14:paraId="3A4C0346" w14:textId="1C8E8EC1"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上海世亨私募基金</w:t>
            </w:r>
          </w:p>
        </w:tc>
        <w:tc>
          <w:tcPr>
            <w:tcW w:w="2500" w:type="pct"/>
            <w:tcMar>
              <w:top w:w="15" w:type="dxa"/>
              <w:left w:w="15" w:type="dxa"/>
              <w:right w:w="15" w:type="dxa"/>
            </w:tcMar>
            <w:vAlign w:val="center"/>
          </w:tcPr>
          <w:p w14:paraId="11265B04" w14:textId="2407476D"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马家保</w:t>
            </w:r>
          </w:p>
        </w:tc>
      </w:tr>
      <w:tr w:rsidR="00107933" w:rsidRPr="00AC3A7C" w14:paraId="4F02B7B6" w14:textId="77777777" w:rsidTr="00DA4A95">
        <w:trPr>
          <w:trHeight w:val="362"/>
        </w:trPr>
        <w:tc>
          <w:tcPr>
            <w:tcW w:w="2500" w:type="pct"/>
            <w:tcMar>
              <w:top w:w="15" w:type="dxa"/>
              <w:left w:w="15" w:type="dxa"/>
              <w:right w:w="15" w:type="dxa"/>
            </w:tcMar>
            <w:vAlign w:val="center"/>
          </w:tcPr>
          <w:p w14:paraId="1E357D9C" w14:textId="464BD4BF"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光大证券</w:t>
            </w:r>
          </w:p>
        </w:tc>
        <w:tc>
          <w:tcPr>
            <w:tcW w:w="2500" w:type="pct"/>
            <w:tcMar>
              <w:top w:w="15" w:type="dxa"/>
              <w:left w:w="15" w:type="dxa"/>
              <w:right w:w="15" w:type="dxa"/>
            </w:tcMar>
            <w:vAlign w:val="center"/>
          </w:tcPr>
          <w:p w14:paraId="05209BB9" w14:textId="662D8D69"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刘勇</w:t>
            </w:r>
          </w:p>
        </w:tc>
      </w:tr>
      <w:tr w:rsidR="00107933" w:rsidRPr="00AC3A7C" w14:paraId="4FF13180" w14:textId="77777777" w:rsidTr="00DA4A95">
        <w:trPr>
          <w:trHeight w:val="362"/>
        </w:trPr>
        <w:tc>
          <w:tcPr>
            <w:tcW w:w="2500" w:type="pct"/>
            <w:tcMar>
              <w:top w:w="15" w:type="dxa"/>
              <w:left w:w="15" w:type="dxa"/>
              <w:right w:w="15" w:type="dxa"/>
            </w:tcMar>
            <w:vAlign w:val="center"/>
          </w:tcPr>
          <w:p w14:paraId="0ED3B1C9" w14:textId="7C96CFCE"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创金合信基金</w:t>
            </w:r>
          </w:p>
        </w:tc>
        <w:tc>
          <w:tcPr>
            <w:tcW w:w="2500" w:type="pct"/>
            <w:tcMar>
              <w:top w:w="15" w:type="dxa"/>
              <w:left w:w="15" w:type="dxa"/>
              <w:right w:w="15" w:type="dxa"/>
            </w:tcMar>
            <w:vAlign w:val="center"/>
          </w:tcPr>
          <w:p w14:paraId="6A581381" w14:textId="40AF09CC"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张小郭、梁雪</w:t>
            </w:r>
          </w:p>
        </w:tc>
      </w:tr>
      <w:tr w:rsidR="00107933" w:rsidRPr="00AC3A7C" w14:paraId="59CB8357" w14:textId="77777777" w:rsidTr="00DA4A95">
        <w:trPr>
          <w:trHeight w:val="362"/>
        </w:trPr>
        <w:tc>
          <w:tcPr>
            <w:tcW w:w="2500" w:type="pct"/>
            <w:tcMar>
              <w:top w:w="15" w:type="dxa"/>
              <w:left w:w="15" w:type="dxa"/>
              <w:right w:w="15" w:type="dxa"/>
            </w:tcMar>
            <w:vAlign w:val="center"/>
          </w:tcPr>
          <w:p w14:paraId="7304DC14" w14:textId="1617A99C"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东兴基金</w:t>
            </w:r>
          </w:p>
        </w:tc>
        <w:tc>
          <w:tcPr>
            <w:tcW w:w="2500" w:type="pct"/>
            <w:tcMar>
              <w:top w:w="15" w:type="dxa"/>
              <w:left w:w="15" w:type="dxa"/>
              <w:right w:w="15" w:type="dxa"/>
            </w:tcMar>
            <w:vAlign w:val="center"/>
          </w:tcPr>
          <w:p w14:paraId="1C7BF0A4" w14:textId="24D278A0"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周昊</w:t>
            </w:r>
          </w:p>
        </w:tc>
      </w:tr>
      <w:tr w:rsidR="00107933" w:rsidRPr="00AC3A7C" w14:paraId="46679BD7" w14:textId="77777777" w:rsidTr="00DA4A95">
        <w:trPr>
          <w:trHeight w:val="362"/>
        </w:trPr>
        <w:tc>
          <w:tcPr>
            <w:tcW w:w="2500" w:type="pct"/>
            <w:tcMar>
              <w:top w:w="15" w:type="dxa"/>
              <w:left w:w="15" w:type="dxa"/>
              <w:right w:w="15" w:type="dxa"/>
            </w:tcMar>
            <w:vAlign w:val="center"/>
          </w:tcPr>
          <w:p w14:paraId="298E2AB3" w14:textId="396A5962"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中银基金</w:t>
            </w:r>
          </w:p>
        </w:tc>
        <w:tc>
          <w:tcPr>
            <w:tcW w:w="2500" w:type="pct"/>
            <w:tcMar>
              <w:top w:w="15" w:type="dxa"/>
              <w:left w:w="15" w:type="dxa"/>
              <w:right w:w="15" w:type="dxa"/>
            </w:tcMar>
            <w:vAlign w:val="center"/>
          </w:tcPr>
          <w:p w14:paraId="4E08E5E0" w14:textId="3FF3D47A"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张令泓</w:t>
            </w:r>
          </w:p>
        </w:tc>
      </w:tr>
      <w:tr w:rsidR="00107933" w:rsidRPr="00AC3A7C" w14:paraId="22C9DE9F" w14:textId="77777777" w:rsidTr="00DA4A95">
        <w:trPr>
          <w:trHeight w:val="362"/>
        </w:trPr>
        <w:tc>
          <w:tcPr>
            <w:tcW w:w="2500" w:type="pct"/>
            <w:tcMar>
              <w:top w:w="15" w:type="dxa"/>
              <w:left w:w="15" w:type="dxa"/>
              <w:right w:w="15" w:type="dxa"/>
            </w:tcMar>
            <w:vAlign w:val="center"/>
          </w:tcPr>
          <w:p w14:paraId="1B19F6AA" w14:textId="082B17ED"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招银理財</w:t>
            </w:r>
          </w:p>
        </w:tc>
        <w:tc>
          <w:tcPr>
            <w:tcW w:w="2500" w:type="pct"/>
            <w:tcMar>
              <w:top w:w="15" w:type="dxa"/>
              <w:left w:w="15" w:type="dxa"/>
              <w:right w:w="15" w:type="dxa"/>
            </w:tcMar>
            <w:vAlign w:val="center"/>
          </w:tcPr>
          <w:p w14:paraId="4E18A6F5" w14:textId="78419D23"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巩伟</w:t>
            </w:r>
          </w:p>
        </w:tc>
      </w:tr>
      <w:tr w:rsidR="00107933" w:rsidRPr="00AC3A7C" w14:paraId="1060FCAB" w14:textId="77777777" w:rsidTr="00DA4A95">
        <w:trPr>
          <w:trHeight w:val="362"/>
        </w:trPr>
        <w:tc>
          <w:tcPr>
            <w:tcW w:w="2500" w:type="pct"/>
            <w:tcMar>
              <w:top w:w="15" w:type="dxa"/>
              <w:left w:w="15" w:type="dxa"/>
              <w:right w:w="15" w:type="dxa"/>
            </w:tcMar>
            <w:vAlign w:val="center"/>
          </w:tcPr>
          <w:p w14:paraId="4FDEBC7D" w14:textId="083630D8"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融通基金</w:t>
            </w:r>
          </w:p>
        </w:tc>
        <w:tc>
          <w:tcPr>
            <w:tcW w:w="2500" w:type="pct"/>
            <w:tcMar>
              <w:top w:w="15" w:type="dxa"/>
              <w:left w:w="15" w:type="dxa"/>
              <w:right w:w="15" w:type="dxa"/>
            </w:tcMar>
            <w:vAlign w:val="center"/>
          </w:tcPr>
          <w:p w14:paraId="2EF1E167" w14:textId="21FC7BF4"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李可</w:t>
            </w:r>
          </w:p>
        </w:tc>
      </w:tr>
      <w:tr w:rsidR="00107933" w:rsidRPr="00AC3A7C" w14:paraId="14815930" w14:textId="77777777" w:rsidTr="00DA4A95">
        <w:trPr>
          <w:trHeight w:val="362"/>
        </w:trPr>
        <w:tc>
          <w:tcPr>
            <w:tcW w:w="2500" w:type="pct"/>
            <w:tcMar>
              <w:top w:w="15" w:type="dxa"/>
              <w:left w:w="15" w:type="dxa"/>
              <w:right w:w="15" w:type="dxa"/>
            </w:tcMar>
            <w:vAlign w:val="center"/>
          </w:tcPr>
          <w:p w14:paraId="6ED3589D" w14:textId="6E2BFCEE"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汇丰前海</w:t>
            </w:r>
          </w:p>
        </w:tc>
        <w:tc>
          <w:tcPr>
            <w:tcW w:w="2500" w:type="pct"/>
            <w:tcMar>
              <w:top w:w="15" w:type="dxa"/>
              <w:left w:w="15" w:type="dxa"/>
              <w:right w:w="15" w:type="dxa"/>
            </w:tcMar>
            <w:vAlign w:val="center"/>
          </w:tcPr>
          <w:p w14:paraId="3CFB6C95" w14:textId="289326A1"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张恒</w:t>
            </w:r>
          </w:p>
        </w:tc>
      </w:tr>
      <w:tr w:rsidR="00107933" w:rsidRPr="00AC3A7C" w14:paraId="7BF4F7DB" w14:textId="77777777" w:rsidTr="00DA4A95">
        <w:trPr>
          <w:trHeight w:val="362"/>
        </w:trPr>
        <w:tc>
          <w:tcPr>
            <w:tcW w:w="2500" w:type="pct"/>
            <w:tcMar>
              <w:top w:w="15" w:type="dxa"/>
              <w:left w:w="15" w:type="dxa"/>
              <w:right w:w="15" w:type="dxa"/>
            </w:tcMar>
            <w:vAlign w:val="center"/>
          </w:tcPr>
          <w:p w14:paraId="2B5F86CD" w14:textId="303DC52E"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明世伙伴私募基金</w:t>
            </w:r>
          </w:p>
        </w:tc>
        <w:tc>
          <w:tcPr>
            <w:tcW w:w="2500" w:type="pct"/>
            <w:tcMar>
              <w:top w:w="15" w:type="dxa"/>
              <w:left w:w="15" w:type="dxa"/>
              <w:right w:w="15" w:type="dxa"/>
            </w:tcMar>
            <w:vAlign w:val="center"/>
          </w:tcPr>
          <w:p w14:paraId="0AC3287D" w14:textId="4CC2559E"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孙勇</w:t>
            </w:r>
          </w:p>
        </w:tc>
      </w:tr>
      <w:tr w:rsidR="00107933" w:rsidRPr="00AC3A7C" w14:paraId="35F16FFD" w14:textId="77777777" w:rsidTr="00DA4A95">
        <w:trPr>
          <w:trHeight w:val="362"/>
        </w:trPr>
        <w:tc>
          <w:tcPr>
            <w:tcW w:w="2500" w:type="pct"/>
            <w:tcMar>
              <w:top w:w="15" w:type="dxa"/>
              <w:left w:w="15" w:type="dxa"/>
              <w:right w:w="15" w:type="dxa"/>
            </w:tcMar>
            <w:vAlign w:val="center"/>
          </w:tcPr>
          <w:p w14:paraId="72A34CCC" w14:textId="565B7B6B"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华商基金</w:t>
            </w:r>
          </w:p>
        </w:tc>
        <w:tc>
          <w:tcPr>
            <w:tcW w:w="2500" w:type="pct"/>
            <w:tcMar>
              <w:top w:w="15" w:type="dxa"/>
              <w:left w:w="15" w:type="dxa"/>
              <w:right w:w="15" w:type="dxa"/>
            </w:tcMar>
            <w:vAlign w:val="center"/>
          </w:tcPr>
          <w:p w14:paraId="7DC627CA" w14:textId="0E9A9CBA"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蔡峰</w:t>
            </w:r>
          </w:p>
        </w:tc>
      </w:tr>
      <w:tr w:rsidR="00107933" w:rsidRPr="00AC3A7C" w14:paraId="109CCB2A" w14:textId="77777777" w:rsidTr="00DA4A95">
        <w:trPr>
          <w:trHeight w:val="362"/>
        </w:trPr>
        <w:tc>
          <w:tcPr>
            <w:tcW w:w="2500" w:type="pct"/>
            <w:tcMar>
              <w:top w:w="15" w:type="dxa"/>
              <w:left w:w="15" w:type="dxa"/>
              <w:right w:w="15" w:type="dxa"/>
            </w:tcMar>
            <w:vAlign w:val="center"/>
          </w:tcPr>
          <w:p w14:paraId="45DD7CAB" w14:textId="5C7B51C7"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北京诚盛投资</w:t>
            </w:r>
          </w:p>
        </w:tc>
        <w:tc>
          <w:tcPr>
            <w:tcW w:w="2500" w:type="pct"/>
            <w:tcMar>
              <w:top w:w="15" w:type="dxa"/>
              <w:left w:w="15" w:type="dxa"/>
              <w:right w:w="15" w:type="dxa"/>
            </w:tcMar>
            <w:vAlign w:val="center"/>
          </w:tcPr>
          <w:p w14:paraId="5D047F84" w14:textId="01FD20B4"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胡蓉</w:t>
            </w:r>
          </w:p>
        </w:tc>
      </w:tr>
      <w:tr w:rsidR="00107933" w:rsidRPr="00AC3A7C" w14:paraId="323917F0" w14:textId="77777777" w:rsidTr="00DA4A95">
        <w:trPr>
          <w:trHeight w:val="362"/>
        </w:trPr>
        <w:tc>
          <w:tcPr>
            <w:tcW w:w="2500" w:type="pct"/>
            <w:tcMar>
              <w:top w:w="15" w:type="dxa"/>
              <w:left w:w="15" w:type="dxa"/>
              <w:right w:w="15" w:type="dxa"/>
            </w:tcMar>
            <w:vAlign w:val="center"/>
          </w:tcPr>
          <w:p w14:paraId="5D3CC0CA" w14:textId="66DC51F6"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国新国证基金</w:t>
            </w:r>
          </w:p>
        </w:tc>
        <w:tc>
          <w:tcPr>
            <w:tcW w:w="2500" w:type="pct"/>
            <w:tcMar>
              <w:top w:w="15" w:type="dxa"/>
              <w:left w:w="15" w:type="dxa"/>
              <w:right w:w="15" w:type="dxa"/>
            </w:tcMar>
            <w:vAlign w:val="center"/>
          </w:tcPr>
          <w:p w14:paraId="7EBCF612" w14:textId="2D412988" w:rsidR="00107933" w:rsidRPr="00107933" w:rsidRDefault="00107933" w:rsidP="00107933">
            <w:pPr>
              <w:overflowPunct w:val="0"/>
              <w:topLinePunct/>
              <w:jc w:val="center"/>
              <w:rPr>
                <w:rFonts w:ascii="宋体" w:eastAsia="宋体" w:hAnsi="宋体" w:cs="宋体"/>
                <w:sz w:val="24"/>
                <w:szCs w:val="24"/>
              </w:rPr>
            </w:pPr>
            <w:r w:rsidRPr="00107933">
              <w:rPr>
                <w:rFonts w:ascii="宋体" w:eastAsia="宋体" w:hAnsi="宋体" w:hint="eastAsia"/>
                <w:color w:val="000000"/>
                <w:sz w:val="24"/>
                <w:szCs w:val="24"/>
              </w:rPr>
              <w:t>范贵龙</w:t>
            </w:r>
          </w:p>
        </w:tc>
      </w:tr>
    </w:tbl>
    <w:p w14:paraId="4423FB83" w14:textId="4A476B2E" w:rsidR="00AF4FBD" w:rsidRDefault="001E5E0B">
      <w:pPr>
        <w:spacing w:line="26" w:lineRule="atLeast"/>
        <w:rPr>
          <w:rFonts w:ascii="宋体" w:eastAsia="宋体" w:hAnsi="宋体"/>
          <w:sz w:val="24"/>
          <w:szCs w:val="24"/>
        </w:rPr>
      </w:pPr>
      <w:r>
        <w:rPr>
          <w:rFonts w:ascii="宋体" w:eastAsia="宋体" w:hAnsi="宋体" w:cs="宋体" w:hint="eastAsia"/>
          <w:sz w:val="24"/>
          <w:szCs w:val="24"/>
        </w:rPr>
        <w:t>注：以上排名不分先后。</w:t>
      </w:r>
      <w:r w:rsidR="00E94146">
        <w:rPr>
          <w:rFonts w:ascii="宋体" w:eastAsia="宋体" w:hAnsi="宋体" w:cs="宋体" w:hint="eastAsia"/>
          <w:sz w:val="24"/>
          <w:szCs w:val="24"/>
        </w:rPr>
        <w:t xml:space="preserve"> </w:t>
      </w:r>
    </w:p>
    <w:sectPr w:rsidR="00AF4FBD">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FB0D" w14:textId="77777777" w:rsidR="00471C4E" w:rsidRDefault="00471C4E">
      <w:r>
        <w:separator/>
      </w:r>
    </w:p>
  </w:endnote>
  <w:endnote w:type="continuationSeparator" w:id="0">
    <w:p w14:paraId="42EBA192" w14:textId="77777777" w:rsidR="00471C4E" w:rsidRDefault="0047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8E97" w14:textId="77777777" w:rsidR="004A531C" w:rsidRDefault="004A531C">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D7D9" w14:textId="77777777" w:rsidR="00471C4E" w:rsidRDefault="00471C4E">
      <w:r>
        <w:separator/>
      </w:r>
    </w:p>
  </w:footnote>
  <w:footnote w:type="continuationSeparator" w:id="0">
    <w:p w14:paraId="67DCA0C1" w14:textId="77777777" w:rsidR="00471C4E" w:rsidRDefault="0047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C3B0D"/>
    <w:multiLevelType w:val="hybridMultilevel"/>
    <w:tmpl w:val="26585EDA"/>
    <w:lvl w:ilvl="0" w:tplc="3A90222A">
      <w:start w:val="1"/>
      <w:numFmt w:val="bullet"/>
      <w:lvlText w:val=""/>
      <w:lvlJc w:val="left"/>
      <w:pPr>
        <w:tabs>
          <w:tab w:val="num" w:pos="720"/>
        </w:tabs>
        <w:ind w:left="720" w:hanging="360"/>
      </w:pPr>
      <w:rPr>
        <w:rFonts w:ascii="Wingdings" w:hAnsi="Wingdings" w:hint="default"/>
      </w:rPr>
    </w:lvl>
    <w:lvl w:ilvl="1" w:tplc="101A1126" w:tentative="1">
      <w:start w:val="1"/>
      <w:numFmt w:val="bullet"/>
      <w:lvlText w:val=""/>
      <w:lvlJc w:val="left"/>
      <w:pPr>
        <w:tabs>
          <w:tab w:val="num" w:pos="1440"/>
        </w:tabs>
        <w:ind w:left="1440" w:hanging="360"/>
      </w:pPr>
      <w:rPr>
        <w:rFonts w:ascii="Wingdings" w:hAnsi="Wingdings" w:hint="default"/>
      </w:rPr>
    </w:lvl>
    <w:lvl w:ilvl="2" w:tplc="5D982726" w:tentative="1">
      <w:start w:val="1"/>
      <w:numFmt w:val="bullet"/>
      <w:lvlText w:val=""/>
      <w:lvlJc w:val="left"/>
      <w:pPr>
        <w:tabs>
          <w:tab w:val="num" w:pos="2160"/>
        </w:tabs>
        <w:ind w:left="2160" w:hanging="360"/>
      </w:pPr>
      <w:rPr>
        <w:rFonts w:ascii="Wingdings" w:hAnsi="Wingdings" w:hint="default"/>
      </w:rPr>
    </w:lvl>
    <w:lvl w:ilvl="3" w:tplc="57E214DE" w:tentative="1">
      <w:start w:val="1"/>
      <w:numFmt w:val="bullet"/>
      <w:lvlText w:val=""/>
      <w:lvlJc w:val="left"/>
      <w:pPr>
        <w:tabs>
          <w:tab w:val="num" w:pos="2880"/>
        </w:tabs>
        <w:ind w:left="2880" w:hanging="360"/>
      </w:pPr>
      <w:rPr>
        <w:rFonts w:ascii="Wingdings" w:hAnsi="Wingdings" w:hint="default"/>
      </w:rPr>
    </w:lvl>
    <w:lvl w:ilvl="4" w:tplc="DC86AEEA" w:tentative="1">
      <w:start w:val="1"/>
      <w:numFmt w:val="bullet"/>
      <w:lvlText w:val=""/>
      <w:lvlJc w:val="left"/>
      <w:pPr>
        <w:tabs>
          <w:tab w:val="num" w:pos="3600"/>
        </w:tabs>
        <w:ind w:left="3600" w:hanging="360"/>
      </w:pPr>
      <w:rPr>
        <w:rFonts w:ascii="Wingdings" w:hAnsi="Wingdings" w:hint="default"/>
      </w:rPr>
    </w:lvl>
    <w:lvl w:ilvl="5" w:tplc="B7F6FA92" w:tentative="1">
      <w:start w:val="1"/>
      <w:numFmt w:val="bullet"/>
      <w:lvlText w:val=""/>
      <w:lvlJc w:val="left"/>
      <w:pPr>
        <w:tabs>
          <w:tab w:val="num" w:pos="4320"/>
        </w:tabs>
        <w:ind w:left="4320" w:hanging="360"/>
      </w:pPr>
      <w:rPr>
        <w:rFonts w:ascii="Wingdings" w:hAnsi="Wingdings" w:hint="default"/>
      </w:rPr>
    </w:lvl>
    <w:lvl w:ilvl="6" w:tplc="5CD8635E" w:tentative="1">
      <w:start w:val="1"/>
      <w:numFmt w:val="bullet"/>
      <w:lvlText w:val=""/>
      <w:lvlJc w:val="left"/>
      <w:pPr>
        <w:tabs>
          <w:tab w:val="num" w:pos="5040"/>
        </w:tabs>
        <w:ind w:left="5040" w:hanging="360"/>
      </w:pPr>
      <w:rPr>
        <w:rFonts w:ascii="Wingdings" w:hAnsi="Wingdings" w:hint="default"/>
      </w:rPr>
    </w:lvl>
    <w:lvl w:ilvl="7" w:tplc="61F08F8C" w:tentative="1">
      <w:start w:val="1"/>
      <w:numFmt w:val="bullet"/>
      <w:lvlText w:val=""/>
      <w:lvlJc w:val="left"/>
      <w:pPr>
        <w:tabs>
          <w:tab w:val="num" w:pos="5760"/>
        </w:tabs>
        <w:ind w:left="5760" w:hanging="360"/>
      </w:pPr>
      <w:rPr>
        <w:rFonts w:ascii="Wingdings" w:hAnsi="Wingdings" w:hint="default"/>
      </w:rPr>
    </w:lvl>
    <w:lvl w:ilvl="8" w:tplc="7F42664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6B4CEC"/>
    <w:multiLevelType w:val="hybridMultilevel"/>
    <w:tmpl w:val="883A7808"/>
    <w:lvl w:ilvl="0" w:tplc="59F43AEC">
      <w:start w:val="1"/>
      <w:numFmt w:val="bullet"/>
      <w:lvlText w:val="•"/>
      <w:lvlJc w:val="left"/>
      <w:pPr>
        <w:tabs>
          <w:tab w:val="num" w:pos="720"/>
        </w:tabs>
        <w:ind w:left="720" w:hanging="360"/>
      </w:pPr>
      <w:rPr>
        <w:rFonts w:ascii="Arial" w:hAnsi="Arial" w:hint="default"/>
      </w:rPr>
    </w:lvl>
    <w:lvl w:ilvl="1" w:tplc="E57C5ACA">
      <w:start w:val="1"/>
      <w:numFmt w:val="bullet"/>
      <w:lvlText w:val="•"/>
      <w:lvlJc w:val="left"/>
      <w:pPr>
        <w:tabs>
          <w:tab w:val="num" w:pos="1440"/>
        </w:tabs>
        <w:ind w:left="1440" w:hanging="360"/>
      </w:pPr>
      <w:rPr>
        <w:rFonts w:ascii="Arial" w:hAnsi="Arial" w:hint="default"/>
      </w:rPr>
    </w:lvl>
    <w:lvl w:ilvl="2" w:tplc="74729A70" w:tentative="1">
      <w:start w:val="1"/>
      <w:numFmt w:val="bullet"/>
      <w:lvlText w:val="•"/>
      <w:lvlJc w:val="left"/>
      <w:pPr>
        <w:tabs>
          <w:tab w:val="num" w:pos="2160"/>
        </w:tabs>
        <w:ind w:left="2160" w:hanging="360"/>
      </w:pPr>
      <w:rPr>
        <w:rFonts w:ascii="Arial" w:hAnsi="Arial" w:hint="default"/>
      </w:rPr>
    </w:lvl>
    <w:lvl w:ilvl="3" w:tplc="4B74F08E" w:tentative="1">
      <w:start w:val="1"/>
      <w:numFmt w:val="bullet"/>
      <w:lvlText w:val="•"/>
      <w:lvlJc w:val="left"/>
      <w:pPr>
        <w:tabs>
          <w:tab w:val="num" w:pos="2880"/>
        </w:tabs>
        <w:ind w:left="2880" w:hanging="360"/>
      </w:pPr>
      <w:rPr>
        <w:rFonts w:ascii="Arial" w:hAnsi="Arial" w:hint="default"/>
      </w:rPr>
    </w:lvl>
    <w:lvl w:ilvl="4" w:tplc="169EED32" w:tentative="1">
      <w:start w:val="1"/>
      <w:numFmt w:val="bullet"/>
      <w:lvlText w:val="•"/>
      <w:lvlJc w:val="left"/>
      <w:pPr>
        <w:tabs>
          <w:tab w:val="num" w:pos="3600"/>
        </w:tabs>
        <w:ind w:left="3600" w:hanging="360"/>
      </w:pPr>
      <w:rPr>
        <w:rFonts w:ascii="Arial" w:hAnsi="Arial" w:hint="default"/>
      </w:rPr>
    </w:lvl>
    <w:lvl w:ilvl="5" w:tplc="540CAE08" w:tentative="1">
      <w:start w:val="1"/>
      <w:numFmt w:val="bullet"/>
      <w:lvlText w:val="•"/>
      <w:lvlJc w:val="left"/>
      <w:pPr>
        <w:tabs>
          <w:tab w:val="num" w:pos="4320"/>
        </w:tabs>
        <w:ind w:left="4320" w:hanging="360"/>
      </w:pPr>
      <w:rPr>
        <w:rFonts w:ascii="Arial" w:hAnsi="Arial" w:hint="default"/>
      </w:rPr>
    </w:lvl>
    <w:lvl w:ilvl="6" w:tplc="FD16F77E" w:tentative="1">
      <w:start w:val="1"/>
      <w:numFmt w:val="bullet"/>
      <w:lvlText w:val="•"/>
      <w:lvlJc w:val="left"/>
      <w:pPr>
        <w:tabs>
          <w:tab w:val="num" w:pos="5040"/>
        </w:tabs>
        <w:ind w:left="5040" w:hanging="360"/>
      </w:pPr>
      <w:rPr>
        <w:rFonts w:ascii="Arial" w:hAnsi="Arial" w:hint="default"/>
      </w:rPr>
    </w:lvl>
    <w:lvl w:ilvl="7" w:tplc="2AA0C108" w:tentative="1">
      <w:start w:val="1"/>
      <w:numFmt w:val="bullet"/>
      <w:lvlText w:val="•"/>
      <w:lvlJc w:val="left"/>
      <w:pPr>
        <w:tabs>
          <w:tab w:val="num" w:pos="5760"/>
        </w:tabs>
        <w:ind w:left="5760" w:hanging="360"/>
      </w:pPr>
      <w:rPr>
        <w:rFonts w:ascii="Arial" w:hAnsi="Arial" w:hint="default"/>
      </w:rPr>
    </w:lvl>
    <w:lvl w:ilvl="8" w:tplc="E2E646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CE4274"/>
    <w:multiLevelType w:val="hybridMultilevel"/>
    <w:tmpl w:val="3E6ADBEC"/>
    <w:lvl w:ilvl="0" w:tplc="8D465E3C">
      <w:start w:val="1"/>
      <w:numFmt w:val="bullet"/>
      <w:lvlText w:val="•"/>
      <w:lvlJc w:val="left"/>
      <w:pPr>
        <w:tabs>
          <w:tab w:val="num" w:pos="720"/>
        </w:tabs>
        <w:ind w:left="720" w:hanging="360"/>
      </w:pPr>
      <w:rPr>
        <w:rFonts w:ascii="Arial" w:hAnsi="Arial" w:hint="default"/>
      </w:rPr>
    </w:lvl>
    <w:lvl w:ilvl="1" w:tplc="ADE826CA" w:tentative="1">
      <w:start w:val="1"/>
      <w:numFmt w:val="bullet"/>
      <w:lvlText w:val="•"/>
      <w:lvlJc w:val="left"/>
      <w:pPr>
        <w:tabs>
          <w:tab w:val="num" w:pos="1440"/>
        </w:tabs>
        <w:ind w:left="1440" w:hanging="360"/>
      </w:pPr>
      <w:rPr>
        <w:rFonts w:ascii="Arial" w:hAnsi="Arial" w:hint="default"/>
      </w:rPr>
    </w:lvl>
    <w:lvl w:ilvl="2" w:tplc="5B6EF94C" w:tentative="1">
      <w:start w:val="1"/>
      <w:numFmt w:val="bullet"/>
      <w:lvlText w:val="•"/>
      <w:lvlJc w:val="left"/>
      <w:pPr>
        <w:tabs>
          <w:tab w:val="num" w:pos="2160"/>
        </w:tabs>
        <w:ind w:left="2160" w:hanging="360"/>
      </w:pPr>
      <w:rPr>
        <w:rFonts w:ascii="Arial" w:hAnsi="Arial" w:hint="default"/>
      </w:rPr>
    </w:lvl>
    <w:lvl w:ilvl="3" w:tplc="8A569112" w:tentative="1">
      <w:start w:val="1"/>
      <w:numFmt w:val="bullet"/>
      <w:lvlText w:val="•"/>
      <w:lvlJc w:val="left"/>
      <w:pPr>
        <w:tabs>
          <w:tab w:val="num" w:pos="2880"/>
        </w:tabs>
        <w:ind w:left="2880" w:hanging="360"/>
      </w:pPr>
      <w:rPr>
        <w:rFonts w:ascii="Arial" w:hAnsi="Arial" w:hint="default"/>
      </w:rPr>
    </w:lvl>
    <w:lvl w:ilvl="4" w:tplc="EEA02D96" w:tentative="1">
      <w:start w:val="1"/>
      <w:numFmt w:val="bullet"/>
      <w:lvlText w:val="•"/>
      <w:lvlJc w:val="left"/>
      <w:pPr>
        <w:tabs>
          <w:tab w:val="num" w:pos="3600"/>
        </w:tabs>
        <w:ind w:left="3600" w:hanging="360"/>
      </w:pPr>
      <w:rPr>
        <w:rFonts w:ascii="Arial" w:hAnsi="Arial" w:hint="default"/>
      </w:rPr>
    </w:lvl>
    <w:lvl w:ilvl="5" w:tplc="381A8494" w:tentative="1">
      <w:start w:val="1"/>
      <w:numFmt w:val="bullet"/>
      <w:lvlText w:val="•"/>
      <w:lvlJc w:val="left"/>
      <w:pPr>
        <w:tabs>
          <w:tab w:val="num" w:pos="4320"/>
        </w:tabs>
        <w:ind w:left="4320" w:hanging="360"/>
      </w:pPr>
      <w:rPr>
        <w:rFonts w:ascii="Arial" w:hAnsi="Arial" w:hint="default"/>
      </w:rPr>
    </w:lvl>
    <w:lvl w:ilvl="6" w:tplc="AE849D10" w:tentative="1">
      <w:start w:val="1"/>
      <w:numFmt w:val="bullet"/>
      <w:lvlText w:val="•"/>
      <w:lvlJc w:val="left"/>
      <w:pPr>
        <w:tabs>
          <w:tab w:val="num" w:pos="5040"/>
        </w:tabs>
        <w:ind w:left="5040" w:hanging="360"/>
      </w:pPr>
      <w:rPr>
        <w:rFonts w:ascii="Arial" w:hAnsi="Arial" w:hint="default"/>
      </w:rPr>
    </w:lvl>
    <w:lvl w:ilvl="7" w:tplc="DD6ACA3A" w:tentative="1">
      <w:start w:val="1"/>
      <w:numFmt w:val="bullet"/>
      <w:lvlText w:val="•"/>
      <w:lvlJc w:val="left"/>
      <w:pPr>
        <w:tabs>
          <w:tab w:val="num" w:pos="5760"/>
        </w:tabs>
        <w:ind w:left="5760" w:hanging="360"/>
      </w:pPr>
      <w:rPr>
        <w:rFonts w:ascii="Arial" w:hAnsi="Arial" w:hint="default"/>
      </w:rPr>
    </w:lvl>
    <w:lvl w:ilvl="8" w:tplc="9E6C06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C314998"/>
    <w:multiLevelType w:val="hybridMultilevel"/>
    <w:tmpl w:val="68CCD81E"/>
    <w:lvl w:ilvl="0" w:tplc="D18435F6">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1MTVjYzVmYTY0Y2VjNDI5ODI4ZjQzNmYzMTVmN2EifQ=="/>
  </w:docVars>
  <w:rsids>
    <w:rsidRoot w:val="007B6EEB"/>
    <w:rsid w:val="00002309"/>
    <w:rsid w:val="00003356"/>
    <w:rsid w:val="000039FA"/>
    <w:rsid w:val="000040C0"/>
    <w:rsid w:val="00007FE5"/>
    <w:rsid w:val="00010035"/>
    <w:rsid w:val="00011190"/>
    <w:rsid w:val="00011B34"/>
    <w:rsid w:val="00012791"/>
    <w:rsid w:val="00012A73"/>
    <w:rsid w:val="00013E1B"/>
    <w:rsid w:val="00014A31"/>
    <w:rsid w:val="00015158"/>
    <w:rsid w:val="00015C91"/>
    <w:rsid w:val="00015FED"/>
    <w:rsid w:val="000167BA"/>
    <w:rsid w:val="000210E2"/>
    <w:rsid w:val="000214CE"/>
    <w:rsid w:val="0002239B"/>
    <w:rsid w:val="00024BEE"/>
    <w:rsid w:val="00025408"/>
    <w:rsid w:val="00030AD1"/>
    <w:rsid w:val="00031B93"/>
    <w:rsid w:val="00031E0C"/>
    <w:rsid w:val="000331E0"/>
    <w:rsid w:val="0003367E"/>
    <w:rsid w:val="000339F1"/>
    <w:rsid w:val="0003519D"/>
    <w:rsid w:val="00036890"/>
    <w:rsid w:val="000374AB"/>
    <w:rsid w:val="00037653"/>
    <w:rsid w:val="00041136"/>
    <w:rsid w:val="000418BD"/>
    <w:rsid w:val="00042E2A"/>
    <w:rsid w:val="00043499"/>
    <w:rsid w:val="0004579D"/>
    <w:rsid w:val="00050154"/>
    <w:rsid w:val="0005110A"/>
    <w:rsid w:val="00051423"/>
    <w:rsid w:val="00051A5E"/>
    <w:rsid w:val="00051BB0"/>
    <w:rsid w:val="00052976"/>
    <w:rsid w:val="00053187"/>
    <w:rsid w:val="00053566"/>
    <w:rsid w:val="000540CD"/>
    <w:rsid w:val="00054F4E"/>
    <w:rsid w:val="00055D98"/>
    <w:rsid w:val="00056190"/>
    <w:rsid w:val="00061226"/>
    <w:rsid w:val="00062D8C"/>
    <w:rsid w:val="0006450F"/>
    <w:rsid w:val="00064C52"/>
    <w:rsid w:val="00065B65"/>
    <w:rsid w:val="00066534"/>
    <w:rsid w:val="00071BE8"/>
    <w:rsid w:val="00073070"/>
    <w:rsid w:val="000757A6"/>
    <w:rsid w:val="0007589F"/>
    <w:rsid w:val="000774B9"/>
    <w:rsid w:val="000824C4"/>
    <w:rsid w:val="00082AD3"/>
    <w:rsid w:val="000840E0"/>
    <w:rsid w:val="00084729"/>
    <w:rsid w:val="00085FE6"/>
    <w:rsid w:val="000868A3"/>
    <w:rsid w:val="00086AE3"/>
    <w:rsid w:val="000933D6"/>
    <w:rsid w:val="00093950"/>
    <w:rsid w:val="00093A10"/>
    <w:rsid w:val="000944A8"/>
    <w:rsid w:val="00094581"/>
    <w:rsid w:val="000A0B73"/>
    <w:rsid w:val="000A2D15"/>
    <w:rsid w:val="000A321E"/>
    <w:rsid w:val="000A33E6"/>
    <w:rsid w:val="000A35C4"/>
    <w:rsid w:val="000A369B"/>
    <w:rsid w:val="000A3F9E"/>
    <w:rsid w:val="000A3FF5"/>
    <w:rsid w:val="000A5F30"/>
    <w:rsid w:val="000A6F6D"/>
    <w:rsid w:val="000A6F97"/>
    <w:rsid w:val="000A710B"/>
    <w:rsid w:val="000B0317"/>
    <w:rsid w:val="000B1460"/>
    <w:rsid w:val="000B29CE"/>
    <w:rsid w:val="000B47B3"/>
    <w:rsid w:val="000B4D40"/>
    <w:rsid w:val="000B4EA2"/>
    <w:rsid w:val="000B5E14"/>
    <w:rsid w:val="000B6740"/>
    <w:rsid w:val="000B7094"/>
    <w:rsid w:val="000B714C"/>
    <w:rsid w:val="000C016A"/>
    <w:rsid w:val="000C03FB"/>
    <w:rsid w:val="000C0FBB"/>
    <w:rsid w:val="000C1FF9"/>
    <w:rsid w:val="000C5575"/>
    <w:rsid w:val="000C636D"/>
    <w:rsid w:val="000C758B"/>
    <w:rsid w:val="000D0269"/>
    <w:rsid w:val="000D0971"/>
    <w:rsid w:val="000D13F6"/>
    <w:rsid w:val="000D1EF0"/>
    <w:rsid w:val="000D32E2"/>
    <w:rsid w:val="000D3C16"/>
    <w:rsid w:val="000D58C0"/>
    <w:rsid w:val="000D6014"/>
    <w:rsid w:val="000D60C2"/>
    <w:rsid w:val="000D6DED"/>
    <w:rsid w:val="000D6E21"/>
    <w:rsid w:val="000D786E"/>
    <w:rsid w:val="000E084C"/>
    <w:rsid w:val="000E0911"/>
    <w:rsid w:val="000E2FC8"/>
    <w:rsid w:val="000E31C1"/>
    <w:rsid w:val="000E450D"/>
    <w:rsid w:val="000E48ED"/>
    <w:rsid w:val="000E4B73"/>
    <w:rsid w:val="000F01AB"/>
    <w:rsid w:val="000F0701"/>
    <w:rsid w:val="000F138A"/>
    <w:rsid w:val="000F1983"/>
    <w:rsid w:val="000F1C4C"/>
    <w:rsid w:val="000F3832"/>
    <w:rsid w:val="000F3970"/>
    <w:rsid w:val="000F3AE0"/>
    <w:rsid w:val="000F3FD1"/>
    <w:rsid w:val="000F513D"/>
    <w:rsid w:val="000F53CF"/>
    <w:rsid w:val="000F5F62"/>
    <w:rsid w:val="000F61D9"/>
    <w:rsid w:val="000F665F"/>
    <w:rsid w:val="000F7B39"/>
    <w:rsid w:val="00102EB3"/>
    <w:rsid w:val="0010531E"/>
    <w:rsid w:val="00106214"/>
    <w:rsid w:val="0010790F"/>
    <w:rsid w:val="00107933"/>
    <w:rsid w:val="00107E01"/>
    <w:rsid w:val="00111261"/>
    <w:rsid w:val="00111C96"/>
    <w:rsid w:val="00113123"/>
    <w:rsid w:val="00113A90"/>
    <w:rsid w:val="001148D6"/>
    <w:rsid w:val="001149AF"/>
    <w:rsid w:val="00114F22"/>
    <w:rsid w:val="00115B24"/>
    <w:rsid w:val="00116765"/>
    <w:rsid w:val="00116B88"/>
    <w:rsid w:val="00117180"/>
    <w:rsid w:val="00120793"/>
    <w:rsid w:val="00120EB5"/>
    <w:rsid w:val="00120F45"/>
    <w:rsid w:val="00121506"/>
    <w:rsid w:val="00121850"/>
    <w:rsid w:val="00121BE7"/>
    <w:rsid w:val="001231E3"/>
    <w:rsid w:val="001233D8"/>
    <w:rsid w:val="001243F6"/>
    <w:rsid w:val="001244E8"/>
    <w:rsid w:val="001262CF"/>
    <w:rsid w:val="0012780B"/>
    <w:rsid w:val="00130455"/>
    <w:rsid w:val="00131324"/>
    <w:rsid w:val="00131A15"/>
    <w:rsid w:val="00132088"/>
    <w:rsid w:val="00133E07"/>
    <w:rsid w:val="00135AB3"/>
    <w:rsid w:val="001362A0"/>
    <w:rsid w:val="00136474"/>
    <w:rsid w:val="001405CE"/>
    <w:rsid w:val="001407BD"/>
    <w:rsid w:val="00141C79"/>
    <w:rsid w:val="00141D0B"/>
    <w:rsid w:val="00142144"/>
    <w:rsid w:val="00142A1C"/>
    <w:rsid w:val="00144095"/>
    <w:rsid w:val="00144822"/>
    <w:rsid w:val="0014537D"/>
    <w:rsid w:val="00146ACC"/>
    <w:rsid w:val="001473C2"/>
    <w:rsid w:val="001523A9"/>
    <w:rsid w:val="001525D3"/>
    <w:rsid w:val="00152A91"/>
    <w:rsid w:val="00152C03"/>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A41"/>
    <w:rsid w:val="001656EF"/>
    <w:rsid w:val="0016592F"/>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59E"/>
    <w:rsid w:val="00184C8E"/>
    <w:rsid w:val="0018550C"/>
    <w:rsid w:val="0018581F"/>
    <w:rsid w:val="0018693F"/>
    <w:rsid w:val="00187527"/>
    <w:rsid w:val="001900D3"/>
    <w:rsid w:val="001905B4"/>
    <w:rsid w:val="00192160"/>
    <w:rsid w:val="00193296"/>
    <w:rsid w:val="00194754"/>
    <w:rsid w:val="00194E4D"/>
    <w:rsid w:val="001959F4"/>
    <w:rsid w:val="00195E0D"/>
    <w:rsid w:val="00195FF4"/>
    <w:rsid w:val="001A17E9"/>
    <w:rsid w:val="001A1B6D"/>
    <w:rsid w:val="001A1BA6"/>
    <w:rsid w:val="001A2379"/>
    <w:rsid w:val="001A2845"/>
    <w:rsid w:val="001A3434"/>
    <w:rsid w:val="001A484B"/>
    <w:rsid w:val="001A6F33"/>
    <w:rsid w:val="001B014B"/>
    <w:rsid w:val="001B0E65"/>
    <w:rsid w:val="001B1667"/>
    <w:rsid w:val="001B2695"/>
    <w:rsid w:val="001B4091"/>
    <w:rsid w:val="001B48A8"/>
    <w:rsid w:val="001B5246"/>
    <w:rsid w:val="001C048E"/>
    <w:rsid w:val="001C08AA"/>
    <w:rsid w:val="001C0CE5"/>
    <w:rsid w:val="001C1947"/>
    <w:rsid w:val="001C294B"/>
    <w:rsid w:val="001C46BB"/>
    <w:rsid w:val="001C4ACE"/>
    <w:rsid w:val="001C4EC4"/>
    <w:rsid w:val="001C524F"/>
    <w:rsid w:val="001D04F4"/>
    <w:rsid w:val="001D37FD"/>
    <w:rsid w:val="001D477E"/>
    <w:rsid w:val="001D4C88"/>
    <w:rsid w:val="001D4E53"/>
    <w:rsid w:val="001D505A"/>
    <w:rsid w:val="001D5771"/>
    <w:rsid w:val="001D5CD8"/>
    <w:rsid w:val="001D70F2"/>
    <w:rsid w:val="001D7567"/>
    <w:rsid w:val="001E0580"/>
    <w:rsid w:val="001E2D8C"/>
    <w:rsid w:val="001E3316"/>
    <w:rsid w:val="001E37AF"/>
    <w:rsid w:val="001E3C1C"/>
    <w:rsid w:val="001E558D"/>
    <w:rsid w:val="001E5AB6"/>
    <w:rsid w:val="001E5E0B"/>
    <w:rsid w:val="001E6E32"/>
    <w:rsid w:val="001F0023"/>
    <w:rsid w:val="001F0CB6"/>
    <w:rsid w:val="001F1B65"/>
    <w:rsid w:val="001F3293"/>
    <w:rsid w:val="001F5315"/>
    <w:rsid w:val="00200CBD"/>
    <w:rsid w:val="0020286D"/>
    <w:rsid w:val="0020296F"/>
    <w:rsid w:val="00204329"/>
    <w:rsid w:val="00204CB4"/>
    <w:rsid w:val="00204F62"/>
    <w:rsid w:val="00206F16"/>
    <w:rsid w:val="0020738B"/>
    <w:rsid w:val="00207E3B"/>
    <w:rsid w:val="0021070C"/>
    <w:rsid w:val="00211508"/>
    <w:rsid w:val="00211BB5"/>
    <w:rsid w:val="00211CA8"/>
    <w:rsid w:val="00212F92"/>
    <w:rsid w:val="0021343C"/>
    <w:rsid w:val="00213C57"/>
    <w:rsid w:val="00213E73"/>
    <w:rsid w:val="00213F51"/>
    <w:rsid w:val="00214C9E"/>
    <w:rsid w:val="00215F91"/>
    <w:rsid w:val="0021658D"/>
    <w:rsid w:val="002167C9"/>
    <w:rsid w:val="00216D5B"/>
    <w:rsid w:val="002178CD"/>
    <w:rsid w:val="002203DC"/>
    <w:rsid w:val="0022126D"/>
    <w:rsid w:val="0023040C"/>
    <w:rsid w:val="002310B3"/>
    <w:rsid w:val="00231261"/>
    <w:rsid w:val="00232540"/>
    <w:rsid w:val="00233901"/>
    <w:rsid w:val="00233DC7"/>
    <w:rsid w:val="0023401B"/>
    <w:rsid w:val="002342A0"/>
    <w:rsid w:val="002351E1"/>
    <w:rsid w:val="00235706"/>
    <w:rsid w:val="002358D3"/>
    <w:rsid w:val="002358D6"/>
    <w:rsid w:val="002362E2"/>
    <w:rsid w:val="00236F03"/>
    <w:rsid w:val="0023706A"/>
    <w:rsid w:val="00237D3E"/>
    <w:rsid w:val="002408B3"/>
    <w:rsid w:val="0024109F"/>
    <w:rsid w:val="0024161B"/>
    <w:rsid w:val="00244D97"/>
    <w:rsid w:val="00245017"/>
    <w:rsid w:val="002470FC"/>
    <w:rsid w:val="00251103"/>
    <w:rsid w:val="00251875"/>
    <w:rsid w:val="00251B9B"/>
    <w:rsid w:val="002537B1"/>
    <w:rsid w:val="0025476A"/>
    <w:rsid w:val="002573D8"/>
    <w:rsid w:val="0026402F"/>
    <w:rsid w:val="002654C8"/>
    <w:rsid w:val="0026755A"/>
    <w:rsid w:val="00267C4F"/>
    <w:rsid w:val="00267F5A"/>
    <w:rsid w:val="0027015C"/>
    <w:rsid w:val="00271BBF"/>
    <w:rsid w:val="00272EB0"/>
    <w:rsid w:val="002749AB"/>
    <w:rsid w:val="00276BC7"/>
    <w:rsid w:val="0028089E"/>
    <w:rsid w:val="002811F6"/>
    <w:rsid w:val="00282616"/>
    <w:rsid w:val="00285C3D"/>
    <w:rsid w:val="00290D1C"/>
    <w:rsid w:val="00291ED4"/>
    <w:rsid w:val="00292A3E"/>
    <w:rsid w:val="00293289"/>
    <w:rsid w:val="00294D9F"/>
    <w:rsid w:val="00295AF3"/>
    <w:rsid w:val="00296216"/>
    <w:rsid w:val="002971A1"/>
    <w:rsid w:val="002A0C93"/>
    <w:rsid w:val="002A2F73"/>
    <w:rsid w:val="002A383C"/>
    <w:rsid w:val="002A4A48"/>
    <w:rsid w:val="002A55D1"/>
    <w:rsid w:val="002A56DE"/>
    <w:rsid w:val="002A66F4"/>
    <w:rsid w:val="002A6B1F"/>
    <w:rsid w:val="002A7CFA"/>
    <w:rsid w:val="002B0334"/>
    <w:rsid w:val="002B04D7"/>
    <w:rsid w:val="002B0C96"/>
    <w:rsid w:val="002B29AC"/>
    <w:rsid w:val="002B3C21"/>
    <w:rsid w:val="002B5DBA"/>
    <w:rsid w:val="002B6DA4"/>
    <w:rsid w:val="002B7323"/>
    <w:rsid w:val="002B7804"/>
    <w:rsid w:val="002B798D"/>
    <w:rsid w:val="002C07A3"/>
    <w:rsid w:val="002C1672"/>
    <w:rsid w:val="002C396A"/>
    <w:rsid w:val="002D04C1"/>
    <w:rsid w:val="002D06CA"/>
    <w:rsid w:val="002D112C"/>
    <w:rsid w:val="002D438D"/>
    <w:rsid w:val="002D51E1"/>
    <w:rsid w:val="002D54AB"/>
    <w:rsid w:val="002D5D64"/>
    <w:rsid w:val="002D5E99"/>
    <w:rsid w:val="002D6402"/>
    <w:rsid w:val="002D69E8"/>
    <w:rsid w:val="002D7AC2"/>
    <w:rsid w:val="002E00CC"/>
    <w:rsid w:val="002E0AE6"/>
    <w:rsid w:val="002E0D4E"/>
    <w:rsid w:val="002E11BC"/>
    <w:rsid w:val="002E2BCE"/>
    <w:rsid w:val="002E456E"/>
    <w:rsid w:val="002E4F38"/>
    <w:rsid w:val="002E5D34"/>
    <w:rsid w:val="002F03E4"/>
    <w:rsid w:val="002F0B4A"/>
    <w:rsid w:val="002F127D"/>
    <w:rsid w:val="002F2B62"/>
    <w:rsid w:val="002F332F"/>
    <w:rsid w:val="002F3B73"/>
    <w:rsid w:val="002F424A"/>
    <w:rsid w:val="002F4320"/>
    <w:rsid w:val="002F5950"/>
    <w:rsid w:val="0030039D"/>
    <w:rsid w:val="00300415"/>
    <w:rsid w:val="00301FE7"/>
    <w:rsid w:val="00302651"/>
    <w:rsid w:val="00302B68"/>
    <w:rsid w:val="00302C7E"/>
    <w:rsid w:val="003048E7"/>
    <w:rsid w:val="00304FC0"/>
    <w:rsid w:val="00304FE8"/>
    <w:rsid w:val="003057D3"/>
    <w:rsid w:val="00307B1A"/>
    <w:rsid w:val="00310A78"/>
    <w:rsid w:val="0031257A"/>
    <w:rsid w:val="00313F06"/>
    <w:rsid w:val="003147FA"/>
    <w:rsid w:val="00314CFB"/>
    <w:rsid w:val="003154BA"/>
    <w:rsid w:val="00317D71"/>
    <w:rsid w:val="00317E30"/>
    <w:rsid w:val="00317EF6"/>
    <w:rsid w:val="00320325"/>
    <w:rsid w:val="003208BB"/>
    <w:rsid w:val="003233B2"/>
    <w:rsid w:val="003233B5"/>
    <w:rsid w:val="00324436"/>
    <w:rsid w:val="00327D28"/>
    <w:rsid w:val="00330FFA"/>
    <w:rsid w:val="00331DF7"/>
    <w:rsid w:val="003321B6"/>
    <w:rsid w:val="00333F60"/>
    <w:rsid w:val="0033474E"/>
    <w:rsid w:val="003357D8"/>
    <w:rsid w:val="00337D30"/>
    <w:rsid w:val="003403CB"/>
    <w:rsid w:val="00340C2C"/>
    <w:rsid w:val="003412A3"/>
    <w:rsid w:val="00341F4C"/>
    <w:rsid w:val="00342059"/>
    <w:rsid w:val="00342366"/>
    <w:rsid w:val="003423C5"/>
    <w:rsid w:val="00344893"/>
    <w:rsid w:val="003477CE"/>
    <w:rsid w:val="0035063F"/>
    <w:rsid w:val="00350E47"/>
    <w:rsid w:val="00351193"/>
    <w:rsid w:val="003512C8"/>
    <w:rsid w:val="003529A1"/>
    <w:rsid w:val="00355BB6"/>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7172A"/>
    <w:rsid w:val="0037177C"/>
    <w:rsid w:val="003717A3"/>
    <w:rsid w:val="00373868"/>
    <w:rsid w:val="00374560"/>
    <w:rsid w:val="00375CCD"/>
    <w:rsid w:val="00375E83"/>
    <w:rsid w:val="003769DF"/>
    <w:rsid w:val="00376C9A"/>
    <w:rsid w:val="00376F76"/>
    <w:rsid w:val="003778EC"/>
    <w:rsid w:val="003810B8"/>
    <w:rsid w:val="00382E23"/>
    <w:rsid w:val="00382F35"/>
    <w:rsid w:val="00383570"/>
    <w:rsid w:val="003840B0"/>
    <w:rsid w:val="00384D39"/>
    <w:rsid w:val="003850AA"/>
    <w:rsid w:val="00385A6F"/>
    <w:rsid w:val="00387065"/>
    <w:rsid w:val="00387894"/>
    <w:rsid w:val="00387DBA"/>
    <w:rsid w:val="00390D99"/>
    <w:rsid w:val="00393664"/>
    <w:rsid w:val="003937E3"/>
    <w:rsid w:val="003940E4"/>
    <w:rsid w:val="003951FD"/>
    <w:rsid w:val="00396027"/>
    <w:rsid w:val="00397B3D"/>
    <w:rsid w:val="003A054B"/>
    <w:rsid w:val="003A0696"/>
    <w:rsid w:val="003A19E3"/>
    <w:rsid w:val="003A2031"/>
    <w:rsid w:val="003A2368"/>
    <w:rsid w:val="003A2A06"/>
    <w:rsid w:val="003A4C12"/>
    <w:rsid w:val="003A67C8"/>
    <w:rsid w:val="003B06D0"/>
    <w:rsid w:val="003B25C7"/>
    <w:rsid w:val="003B4983"/>
    <w:rsid w:val="003B5262"/>
    <w:rsid w:val="003B539B"/>
    <w:rsid w:val="003B6DB1"/>
    <w:rsid w:val="003B6DC9"/>
    <w:rsid w:val="003B6E74"/>
    <w:rsid w:val="003C18C1"/>
    <w:rsid w:val="003C2A38"/>
    <w:rsid w:val="003C3BE3"/>
    <w:rsid w:val="003C43B1"/>
    <w:rsid w:val="003C4D8D"/>
    <w:rsid w:val="003C653C"/>
    <w:rsid w:val="003C68FE"/>
    <w:rsid w:val="003C6A82"/>
    <w:rsid w:val="003C6AAF"/>
    <w:rsid w:val="003C6B9F"/>
    <w:rsid w:val="003C7D42"/>
    <w:rsid w:val="003D033B"/>
    <w:rsid w:val="003D151B"/>
    <w:rsid w:val="003D2B64"/>
    <w:rsid w:val="003D5A13"/>
    <w:rsid w:val="003D6F39"/>
    <w:rsid w:val="003D7590"/>
    <w:rsid w:val="003E26B8"/>
    <w:rsid w:val="003E2D54"/>
    <w:rsid w:val="003E42A9"/>
    <w:rsid w:val="003E5595"/>
    <w:rsid w:val="003E5F45"/>
    <w:rsid w:val="003E631C"/>
    <w:rsid w:val="003E7BD4"/>
    <w:rsid w:val="003F38AF"/>
    <w:rsid w:val="003F45BF"/>
    <w:rsid w:val="003F4D38"/>
    <w:rsid w:val="003F53E7"/>
    <w:rsid w:val="003F7D43"/>
    <w:rsid w:val="0040209F"/>
    <w:rsid w:val="00403A3D"/>
    <w:rsid w:val="00404F62"/>
    <w:rsid w:val="00407666"/>
    <w:rsid w:val="00407D41"/>
    <w:rsid w:val="004108AD"/>
    <w:rsid w:val="00410A5D"/>
    <w:rsid w:val="00411425"/>
    <w:rsid w:val="00411C74"/>
    <w:rsid w:val="004126E6"/>
    <w:rsid w:val="00413B77"/>
    <w:rsid w:val="00413DBA"/>
    <w:rsid w:val="0041539D"/>
    <w:rsid w:val="00417142"/>
    <w:rsid w:val="004219B0"/>
    <w:rsid w:val="00421F7A"/>
    <w:rsid w:val="004221F0"/>
    <w:rsid w:val="00422822"/>
    <w:rsid w:val="00424C3F"/>
    <w:rsid w:val="00426A27"/>
    <w:rsid w:val="00426A5A"/>
    <w:rsid w:val="0042733C"/>
    <w:rsid w:val="004273E7"/>
    <w:rsid w:val="00427A3B"/>
    <w:rsid w:val="00430EAB"/>
    <w:rsid w:val="00431CE5"/>
    <w:rsid w:val="004321C9"/>
    <w:rsid w:val="004328C9"/>
    <w:rsid w:val="00434E19"/>
    <w:rsid w:val="00435416"/>
    <w:rsid w:val="00435A09"/>
    <w:rsid w:val="0043690D"/>
    <w:rsid w:val="00440D15"/>
    <w:rsid w:val="00441837"/>
    <w:rsid w:val="00441BA7"/>
    <w:rsid w:val="00441BC7"/>
    <w:rsid w:val="00443696"/>
    <w:rsid w:val="00444803"/>
    <w:rsid w:val="00446847"/>
    <w:rsid w:val="004472C8"/>
    <w:rsid w:val="00451660"/>
    <w:rsid w:val="004519F5"/>
    <w:rsid w:val="00452704"/>
    <w:rsid w:val="004530DB"/>
    <w:rsid w:val="0045340C"/>
    <w:rsid w:val="0045344E"/>
    <w:rsid w:val="004534CE"/>
    <w:rsid w:val="00453681"/>
    <w:rsid w:val="004551CC"/>
    <w:rsid w:val="00456DBC"/>
    <w:rsid w:val="00456DE5"/>
    <w:rsid w:val="00460957"/>
    <w:rsid w:val="00460B90"/>
    <w:rsid w:val="004623B0"/>
    <w:rsid w:val="00462BBE"/>
    <w:rsid w:val="00466E50"/>
    <w:rsid w:val="004672CE"/>
    <w:rsid w:val="0047052E"/>
    <w:rsid w:val="0047119D"/>
    <w:rsid w:val="00471986"/>
    <w:rsid w:val="00471C4E"/>
    <w:rsid w:val="00471DBD"/>
    <w:rsid w:val="00474397"/>
    <w:rsid w:val="00474B6B"/>
    <w:rsid w:val="00475681"/>
    <w:rsid w:val="00475ADB"/>
    <w:rsid w:val="00476639"/>
    <w:rsid w:val="00476819"/>
    <w:rsid w:val="00477250"/>
    <w:rsid w:val="004775C0"/>
    <w:rsid w:val="00480901"/>
    <w:rsid w:val="00481200"/>
    <w:rsid w:val="00481356"/>
    <w:rsid w:val="00483031"/>
    <w:rsid w:val="004852E5"/>
    <w:rsid w:val="0048745F"/>
    <w:rsid w:val="004900CC"/>
    <w:rsid w:val="00490CBB"/>
    <w:rsid w:val="004917C5"/>
    <w:rsid w:val="004934BB"/>
    <w:rsid w:val="00495364"/>
    <w:rsid w:val="0049597D"/>
    <w:rsid w:val="00497494"/>
    <w:rsid w:val="00497DD7"/>
    <w:rsid w:val="004A1E67"/>
    <w:rsid w:val="004A531C"/>
    <w:rsid w:val="004A62E7"/>
    <w:rsid w:val="004A68C9"/>
    <w:rsid w:val="004A6E7D"/>
    <w:rsid w:val="004B2BB9"/>
    <w:rsid w:val="004B34F5"/>
    <w:rsid w:val="004B57CA"/>
    <w:rsid w:val="004B7DAC"/>
    <w:rsid w:val="004C0498"/>
    <w:rsid w:val="004C1504"/>
    <w:rsid w:val="004C33E9"/>
    <w:rsid w:val="004C5577"/>
    <w:rsid w:val="004C564E"/>
    <w:rsid w:val="004C686F"/>
    <w:rsid w:val="004C78AA"/>
    <w:rsid w:val="004D0CD3"/>
    <w:rsid w:val="004D21AD"/>
    <w:rsid w:val="004D2AAA"/>
    <w:rsid w:val="004D3FB3"/>
    <w:rsid w:val="004D4D07"/>
    <w:rsid w:val="004D51DB"/>
    <w:rsid w:val="004D6A90"/>
    <w:rsid w:val="004E09CB"/>
    <w:rsid w:val="004E0B66"/>
    <w:rsid w:val="004E0DA4"/>
    <w:rsid w:val="004E1133"/>
    <w:rsid w:val="004E23D7"/>
    <w:rsid w:val="004E3A85"/>
    <w:rsid w:val="004E5612"/>
    <w:rsid w:val="004E5A4A"/>
    <w:rsid w:val="004E7287"/>
    <w:rsid w:val="004F28B8"/>
    <w:rsid w:val="004F3AD5"/>
    <w:rsid w:val="004F3B84"/>
    <w:rsid w:val="004F47B6"/>
    <w:rsid w:val="004F6BC0"/>
    <w:rsid w:val="00500DEF"/>
    <w:rsid w:val="005023E0"/>
    <w:rsid w:val="00502E11"/>
    <w:rsid w:val="0050310D"/>
    <w:rsid w:val="005032AD"/>
    <w:rsid w:val="005039CD"/>
    <w:rsid w:val="005048B6"/>
    <w:rsid w:val="00506D8B"/>
    <w:rsid w:val="0050711D"/>
    <w:rsid w:val="0051055F"/>
    <w:rsid w:val="00510DCE"/>
    <w:rsid w:val="00510EA9"/>
    <w:rsid w:val="005119AB"/>
    <w:rsid w:val="00511F6C"/>
    <w:rsid w:val="00512789"/>
    <w:rsid w:val="00514A6C"/>
    <w:rsid w:val="00514D93"/>
    <w:rsid w:val="0052041D"/>
    <w:rsid w:val="00520598"/>
    <w:rsid w:val="00521830"/>
    <w:rsid w:val="00521FA7"/>
    <w:rsid w:val="005240D2"/>
    <w:rsid w:val="00525815"/>
    <w:rsid w:val="00525E5D"/>
    <w:rsid w:val="005264DB"/>
    <w:rsid w:val="005272F4"/>
    <w:rsid w:val="00527768"/>
    <w:rsid w:val="00527901"/>
    <w:rsid w:val="00527AE5"/>
    <w:rsid w:val="005324BB"/>
    <w:rsid w:val="005335B8"/>
    <w:rsid w:val="0053390C"/>
    <w:rsid w:val="00533C83"/>
    <w:rsid w:val="0054553A"/>
    <w:rsid w:val="00546DF2"/>
    <w:rsid w:val="005470C2"/>
    <w:rsid w:val="0054781D"/>
    <w:rsid w:val="00550E8B"/>
    <w:rsid w:val="00551F43"/>
    <w:rsid w:val="00551F45"/>
    <w:rsid w:val="00552060"/>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E95"/>
    <w:rsid w:val="00574039"/>
    <w:rsid w:val="005743E6"/>
    <w:rsid w:val="00574854"/>
    <w:rsid w:val="005750F8"/>
    <w:rsid w:val="005754B6"/>
    <w:rsid w:val="005769F1"/>
    <w:rsid w:val="0057701E"/>
    <w:rsid w:val="0057767D"/>
    <w:rsid w:val="00577CBA"/>
    <w:rsid w:val="00580C96"/>
    <w:rsid w:val="005819F9"/>
    <w:rsid w:val="005820D9"/>
    <w:rsid w:val="00582150"/>
    <w:rsid w:val="00583566"/>
    <w:rsid w:val="00585374"/>
    <w:rsid w:val="00586794"/>
    <w:rsid w:val="00587D93"/>
    <w:rsid w:val="00592776"/>
    <w:rsid w:val="00594B1B"/>
    <w:rsid w:val="00595187"/>
    <w:rsid w:val="00595E46"/>
    <w:rsid w:val="005966FD"/>
    <w:rsid w:val="00596883"/>
    <w:rsid w:val="00596ED7"/>
    <w:rsid w:val="005A1E07"/>
    <w:rsid w:val="005A305B"/>
    <w:rsid w:val="005A38FE"/>
    <w:rsid w:val="005A48F9"/>
    <w:rsid w:val="005A63FB"/>
    <w:rsid w:val="005A658B"/>
    <w:rsid w:val="005A76CF"/>
    <w:rsid w:val="005B0AFA"/>
    <w:rsid w:val="005B1197"/>
    <w:rsid w:val="005B1588"/>
    <w:rsid w:val="005B1E07"/>
    <w:rsid w:val="005B1F9F"/>
    <w:rsid w:val="005B2438"/>
    <w:rsid w:val="005B2C65"/>
    <w:rsid w:val="005B48C6"/>
    <w:rsid w:val="005B4A88"/>
    <w:rsid w:val="005B4B46"/>
    <w:rsid w:val="005B5447"/>
    <w:rsid w:val="005B5536"/>
    <w:rsid w:val="005B69EA"/>
    <w:rsid w:val="005B7EFF"/>
    <w:rsid w:val="005C044C"/>
    <w:rsid w:val="005C05D6"/>
    <w:rsid w:val="005C0DCE"/>
    <w:rsid w:val="005C2FE2"/>
    <w:rsid w:val="005C74E6"/>
    <w:rsid w:val="005D0973"/>
    <w:rsid w:val="005D0AFA"/>
    <w:rsid w:val="005D1524"/>
    <w:rsid w:val="005D1573"/>
    <w:rsid w:val="005D1C35"/>
    <w:rsid w:val="005D1E66"/>
    <w:rsid w:val="005D2305"/>
    <w:rsid w:val="005D3EC1"/>
    <w:rsid w:val="005D56C9"/>
    <w:rsid w:val="005D5B1A"/>
    <w:rsid w:val="005D6C5E"/>
    <w:rsid w:val="005E19BB"/>
    <w:rsid w:val="005E1CEF"/>
    <w:rsid w:val="005E2297"/>
    <w:rsid w:val="005E291C"/>
    <w:rsid w:val="005E51F4"/>
    <w:rsid w:val="005E54A2"/>
    <w:rsid w:val="005E5741"/>
    <w:rsid w:val="005F22E7"/>
    <w:rsid w:val="005F2442"/>
    <w:rsid w:val="005F2967"/>
    <w:rsid w:val="005F2DB6"/>
    <w:rsid w:val="005F3050"/>
    <w:rsid w:val="005F44C7"/>
    <w:rsid w:val="005F4585"/>
    <w:rsid w:val="005F486D"/>
    <w:rsid w:val="005F5A4B"/>
    <w:rsid w:val="005F5A9C"/>
    <w:rsid w:val="005F5D77"/>
    <w:rsid w:val="005F726F"/>
    <w:rsid w:val="00600316"/>
    <w:rsid w:val="00602E4B"/>
    <w:rsid w:val="0060333C"/>
    <w:rsid w:val="00603A0B"/>
    <w:rsid w:val="00604139"/>
    <w:rsid w:val="00605487"/>
    <w:rsid w:val="006055B0"/>
    <w:rsid w:val="0061230C"/>
    <w:rsid w:val="006126E4"/>
    <w:rsid w:val="00612B2F"/>
    <w:rsid w:val="00615F69"/>
    <w:rsid w:val="006161CE"/>
    <w:rsid w:val="006167B7"/>
    <w:rsid w:val="0061788D"/>
    <w:rsid w:val="00620117"/>
    <w:rsid w:val="0062131D"/>
    <w:rsid w:val="006230AE"/>
    <w:rsid w:val="006235CA"/>
    <w:rsid w:val="006314BC"/>
    <w:rsid w:val="0063237A"/>
    <w:rsid w:val="00632C43"/>
    <w:rsid w:val="00632F13"/>
    <w:rsid w:val="00633023"/>
    <w:rsid w:val="00633D6D"/>
    <w:rsid w:val="00636429"/>
    <w:rsid w:val="006374CD"/>
    <w:rsid w:val="00641DFD"/>
    <w:rsid w:val="00643754"/>
    <w:rsid w:val="006443AC"/>
    <w:rsid w:val="00644D75"/>
    <w:rsid w:val="00644E39"/>
    <w:rsid w:val="00647460"/>
    <w:rsid w:val="006507FC"/>
    <w:rsid w:val="0065084A"/>
    <w:rsid w:val="00650BDD"/>
    <w:rsid w:val="00651E4B"/>
    <w:rsid w:val="00654290"/>
    <w:rsid w:val="00656BC5"/>
    <w:rsid w:val="00657199"/>
    <w:rsid w:val="00657C09"/>
    <w:rsid w:val="006600F7"/>
    <w:rsid w:val="00661A4A"/>
    <w:rsid w:val="00661AEE"/>
    <w:rsid w:val="00662894"/>
    <w:rsid w:val="00663D89"/>
    <w:rsid w:val="006642FB"/>
    <w:rsid w:val="00665786"/>
    <w:rsid w:val="0066589F"/>
    <w:rsid w:val="00665D8B"/>
    <w:rsid w:val="00666C20"/>
    <w:rsid w:val="00670255"/>
    <w:rsid w:val="00671474"/>
    <w:rsid w:val="0067409A"/>
    <w:rsid w:val="0067570B"/>
    <w:rsid w:val="00675A0C"/>
    <w:rsid w:val="006766AB"/>
    <w:rsid w:val="00676AFA"/>
    <w:rsid w:val="00676B3B"/>
    <w:rsid w:val="00676D51"/>
    <w:rsid w:val="006808CD"/>
    <w:rsid w:val="006813B5"/>
    <w:rsid w:val="006817A8"/>
    <w:rsid w:val="006825C1"/>
    <w:rsid w:val="006846E3"/>
    <w:rsid w:val="00684B01"/>
    <w:rsid w:val="00685FD0"/>
    <w:rsid w:val="00686944"/>
    <w:rsid w:val="00686E2C"/>
    <w:rsid w:val="00690453"/>
    <w:rsid w:val="006906C0"/>
    <w:rsid w:val="00691672"/>
    <w:rsid w:val="006917BC"/>
    <w:rsid w:val="00693762"/>
    <w:rsid w:val="00693FE1"/>
    <w:rsid w:val="0069404A"/>
    <w:rsid w:val="00694F9C"/>
    <w:rsid w:val="00695F4D"/>
    <w:rsid w:val="006967C2"/>
    <w:rsid w:val="006A04DA"/>
    <w:rsid w:val="006A0591"/>
    <w:rsid w:val="006A1073"/>
    <w:rsid w:val="006A470E"/>
    <w:rsid w:val="006A5D58"/>
    <w:rsid w:val="006B0FE9"/>
    <w:rsid w:val="006B1C9F"/>
    <w:rsid w:val="006B2D60"/>
    <w:rsid w:val="006B3AB5"/>
    <w:rsid w:val="006B4D1C"/>
    <w:rsid w:val="006B50AF"/>
    <w:rsid w:val="006B5950"/>
    <w:rsid w:val="006B5C15"/>
    <w:rsid w:val="006B5F38"/>
    <w:rsid w:val="006B7032"/>
    <w:rsid w:val="006C076B"/>
    <w:rsid w:val="006C11EC"/>
    <w:rsid w:val="006C1441"/>
    <w:rsid w:val="006C35BF"/>
    <w:rsid w:val="006C4380"/>
    <w:rsid w:val="006C4A3A"/>
    <w:rsid w:val="006C4BC7"/>
    <w:rsid w:val="006C608F"/>
    <w:rsid w:val="006C6393"/>
    <w:rsid w:val="006C64F7"/>
    <w:rsid w:val="006D0705"/>
    <w:rsid w:val="006D0CE5"/>
    <w:rsid w:val="006D1A3B"/>
    <w:rsid w:val="006D4195"/>
    <w:rsid w:val="006D4E2C"/>
    <w:rsid w:val="006D5FB2"/>
    <w:rsid w:val="006D633D"/>
    <w:rsid w:val="006E1DF3"/>
    <w:rsid w:val="006E1E5C"/>
    <w:rsid w:val="006E2577"/>
    <w:rsid w:val="006E3ACD"/>
    <w:rsid w:val="006E3DEF"/>
    <w:rsid w:val="006E486D"/>
    <w:rsid w:val="006E4FA9"/>
    <w:rsid w:val="006E6487"/>
    <w:rsid w:val="006E6EBC"/>
    <w:rsid w:val="006E723B"/>
    <w:rsid w:val="006E7AFE"/>
    <w:rsid w:val="006F0CD4"/>
    <w:rsid w:val="006F1D6F"/>
    <w:rsid w:val="006F1F8E"/>
    <w:rsid w:val="006F5018"/>
    <w:rsid w:val="006F573B"/>
    <w:rsid w:val="006F6C93"/>
    <w:rsid w:val="006F79A0"/>
    <w:rsid w:val="006F7FC4"/>
    <w:rsid w:val="0070040B"/>
    <w:rsid w:val="00700CE3"/>
    <w:rsid w:val="00701692"/>
    <w:rsid w:val="0070190C"/>
    <w:rsid w:val="00702772"/>
    <w:rsid w:val="00702B5A"/>
    <w:rsid w:val="00703E52"/>
    <w:rsid w:val="00704885"/>
    <w:rsid w:val="00704CD6"/>
    <w:rsid w:val="00705E13"/>
    <w:rsid w:val="007102CD"/>
    <w:rsid w:val="00710DF3"/>
    <w:rsid w:val="00710EA1"/>
    <w:rsid w:val="00711202"/>
    <w:rsid w:val="007162EA"/>
    <w:rsid w:val="00716778"/>
    <w:rsid w:val="00722204"/>
    <w:rsid w:val="007227BA"/>
    <w:rsid w:val="00722F68"/>
    <w:rsid w:val="0072320E"/>
    <w:rsid w:val="0072434C"/>
    <w:rsid w:val="0072560A"/>
    <w:rsid w:val="007277CA"/>
    <w:rsid w:val="00727E4F"/>
    <w:rsid w:val="00730856"/>
    <w:rsid w:val="00730D98"/>
    <w:rsid w:val="00730E8E"/>
    <w:rsid w:val="00730F83"/>
    <w:rsid w:val="0073274F"/>
    <w:rsid w:val="00733120"/>
    <w:rsid w:val="00735CA4"/>
    <w:rsid w:val="007367C2"/>
    <w:rsid w:val="00736E67"/>
    <w:rsid w:val="00737143"/>
    <w:rsid w:val="00740503"/>
    <w:rsid w:val="0074176B"/>
    <w:rsid w:val="00741799"/>
    <w:rsid w:val="00741823"/>
    <w:rsid w:val="00742690"/>
    <w:rsid w:val="00743E56"/>
    <w:rsid w:val="007452FF"/>
    <w:rsid w:val="0074539C"/>
    <w:rsid w:val="00745E58"/>
    <w:rsid w:val="0074733F"/>
    <w:rsid w:val="007509E8"/>
    <w:rsid w:val="00750A33"/>
    <w:rsid w:val="00750C15"/>
    <w:rsid w:val="00752E97"/>
    <w:rsid w:val="00753A04"/>
    <w:rsid w:val="00753E49"/>
    <w:rsid w:val="00754BE7"/>
    <w:rsid w:val="00755BE8"/>
    <w:rsid w:val="00756137"/>
    <w:rsid w:val="00757BF2"/>
    <w:rsid w:val="007600E6"/>
    <w:rsid w:val="00761A3C"/>
    <w:rsid w:val="007630AE"/>
    <w:rsid w:val="00763E86"/>
    <w:rsid w:val="00764335"/>
    <w:rsid w:val="00765865"/>
    <w:rsid w:val="007676CA"/>
    <w:rsid w:val="007702AE"/>
    <w:rsid w:val="007704D5"/>
    <w:rsid w:val="00770C12"/>
    <w:rsid w:val="007711D8"/>
    <w:rsid w:val="00772C5E"/>
    <w:rsid w:val="00773177"/>
    <w:rsid w:val="00773775"/>
    <w:rsid w:val="00773CCF"/>
    <w:rsid w:val="00773EF5"/>
    <w:rsid w:val="00775FB7"/>
    <w:rsid w:val="00776FB5"/>
    <w:rsid w:val="0078027C"/>
    <w:rsid w:val="007817D1"/>
    <w:rsid w:val="00782A80"/>
    <w:rsid w:val="007842A7"/>
    <w:rsid w:val="00784872"/>
    <w:rsid w:val="00790F2B"/>
    <w:rsid w:val="00790FDF"/>
    <w:rsid w:val="0079104D"/>
    <w:rsid w:val="00791AD9"/>
    <w:rsid w:val="0079513F"/>
    <w:rsid w:val="00795352"/>
    <w:rsid w:val="00795ECE"/>
    <w:rsid w:val="00796CE0"/>
    <w:rsid w:val="007976A2"/>
    <w:rsid w:val="007A091E"/>
    <w:rsid w:val="007A0B11"/>
    <w:rsid w:val="007A142A"/>
    <w:rsid w:val="007A305F"/>
    <w:rsid w:val="007A384E"/>
    <w:rsid w:val="007A3B4E"/>
    <w:rsid w:val="007A44CB"/>
    <w:rsid w:val="007A4BC2"/>
    <w:rsid w:val="007A4D3B"/>
    <w:rsid w:val="007A5585"/>
    <w:rsid w:val="007A662F"/>
    <w:rsid w:val="007A6BB1"/>
    <w:rsid w:val="007A7880"/>
    <w:rsid w:val="007A7EE3"/>
    <w:rsid w:val="007B1717"/>
    <w:rsid w:val="007B256C"/>
    <w:rsid w:val="007B2669"/>
    <w:rsid w:val="007B2A7C"/>
    <w:rsid w:val="007B3A9E"/>
    <w:rsid w:val="007B3CFC"/>
    <w:rsid w:val="007B44E9"/>
    <w:rsid w:val="007B5EEF"/>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550"/>
    <w:rsid w:val="007D2249"/>
    <w:rsid w:val="007D2603"/>
    <w:rsid w:val="007D36C7"/>
    <w:rsid w:val="007D3C54"/>
    <w:rsid w:val="007E032F"/>
    <w:rsid w:val="007E1957"/>
    <w:rsid w:val="007E2FB3"/>
    <w:rsid w:val="007E46AF"/>
    <w:rsid w:val="007E4C17"/>
    <w:rsid w:val="007E569B"/>
    <w:rsid w:val="007E59D4"/>
    <w:rsid w:val="007E7AD5"/>
    <w:rsid w:val="007F1752"/>
    <w:rsid w:val="007F4916"/>
    <w:rsid w:val="007F5462"/>
    <w:rsid w:val="007F5EBF"/>
    <w:rsid w:val="007F796B"/>
    <w:rsid w:val="007F7D17"/>
    <w:rsid w:val="008015FA"/>
    <w:rsid w:val="00801894"/>
    <w:rsid w:val="008019AE"/>
    <w:rsid w:val="00801F04"/>
    <w:rsid w:val="0080407C"/>
    <w:rsid w:val="00807009"/>
    <w:rsid w:val="008112B9"/>
    <w:rsid w:val="00811F23"/>
    <w:rsid w:val="00814099"/>
    <w:rsid w:val="00815C1E"/>
    <w:rsid w:val="0081669C"/>
    <w:rsid w:val="008174DF"/>
    <w:rsid w:val="0081759F"/>
    <w:rsid w:val="00817AA0"/>
    <w:rsid w:val="008217BA"/>
    <w:rsid w:val="008248A0"/>
    <w:rsid w:val="008248EA"/>
    <w:rsid w:val="00825BC4"/>
    <w:rsid w:val="00826E09"/>
    <w:rsid w:val="00830DAA"/>
    <w:rsid w:val="00831144"/>
    <w:rsid w:val="008314D4"/>
    <w:rsid w:val="00831AEF"/>
    <w:rsid w:val="00833F0A"/>
    <w:rsid w:val="00834224"/>
    <w:rsid w:val="008369E0"/>
    <w:rsid w:val="00836DD0"/>
    <w:rsid w:val="00837048"/>
    <w:rsid w:val="0084169D"/>
    <w:rsid w:val="00842F4B"/>
    <w:rsid w:val="00842FBD"/>
    <w:rsid w:val="0084519B"/>
    <w:rsid w:val="00845D6C"/>
    <w:rsid w:val="00845D76"/>
    <w:rsid w:val="00847014"/>
    <w:rsid w:val="00847A47"/>
    <w:rsid w:val="00850358"/>
    <w:rsid w:val="008508BC"/>
    <w:rsid w:val="00850D0B"/>
    <w:rsid w:val="00851205"/>
    <w:rsid w:val="00851698"/>
    <w:rsid w:val="00851B96"/>
    <w:rsid w:val="00852057"/>
    <w:rsid w:val="00852DEC"/>
    <w:rsid w:val="00853237"/>
    <w:rsid w:val="00855960"/>
    <w:rsid w:val="0086364C"/>
    <w:rsid w:val="00863D0A"/>
    <w:rsid w:val="008644EF"/>
    <w:rsid w:val="008662ED"/>
    <w:rsid w:val="00867D6D"/>
    <w:rsid w:val="00867DB9"/>
    <w:rsid w:val="00870908"/>
    <w:rsid w:val="008737A2"/>
    <w:rsid w:val="00873CBB"/>
    <w:rsid w:val="00874232"/>
    <w:rsid w:val="0087477E"/>
    <w:rsid w:val="00874D31"/>
    <w:rsid w:val="00876422"/>
    <w:rsid w:val="00877623"/>
    <w:rsid w:val="00877DB3"/>
    <w:rsid w:val="00881698"/>
    <w:rsid w:val="0088184B"/>
    <w:rsid w:val="00881E71"/>
    <w:rsid w:val="00883A88"/>
    <w:rsid w:val="00883E3F"/>
    <w:rsid w:val="00884A3F"/>
    <w:rsid w:val="00884D1A"/>
    <w:rsid w:val="0088529E"/>
    <w:rsid w:val="00885F3D"/>
    <w:rsid w:val="00886D39"/>
    <w:rsid w:val="008872F6"/>
    <w:rsid w:val="00890C7B"/>
    <w:rsid w:val="0089122C"/>
    <w:rsid w:val="00891A49"/>
    <w:rsid w:val="00893997"/>
    <w:rsid w:val="00894DE0"/>
    <w:rsid w:val="00894EDD"/>
    <w:rsid w:val="0089515F"/>
    <w:rsid w:val="00896690"/>
    <w:rsid w:val="00896EEF"/>
    <w:rsid w:val="008A19AC"/>
    <w:rsid w:val="008A386D"/>
    <w:rsid w:val="008A5B51"/>
    <w:rsid w:val="008A5D18"/>
    <w:rsid w:val="008A78A8"/>
    <w:rsid w:val="008B1301"/>
    <w:rsid w:val="008B395E"/>
    <w:rsid w:val="008B5BDF"/>
    <w:rsid w:val="008B66E0"/>
    <w:rsid w:val="008B7E6B"/>
    <w:rsid w:val="008C0D3F"/>
    <w:rsid w:val="008C203B"/>
    <w:rsid w:val="008C24C4"/>
    <w:rsid w:val="008C55A8"/>
    <w:rsid w:val="008C5E47"/>
    <w:rsid w:val="008C6A6F"/>
    <w:rsid w:val="008C6F8B"/>
    <w:rsid w:val="008C7986"/>
    <w:rsid w:val="008C7B09"/>
    <w:rsid w:val="008D13C9"/>
    <w:rsid w:val="008D3D0F"/>
    <w:rsid w:val="008D3E4F"/>
    <w:rsid w:val="008D5458"/>
    <w:rsid w:val="008D561E"/>
    <w:rsid w:val="008D6410"/>
    <w:rsid w:val="008E1109"/>
    <w:rsid w:val="008E1A48"/>
    <w:rsid w:val="008E2FD5"/>
    <w:rsid w:val="008E3A96"/>
    <w:rsid w:val="008E5C1D"/>
    <w:rsid w:val="008E6A4C"/>
    <w:rsid w:val="008E6FD5"/>
    <w:rsid w:val="008E7C68"/>
    <w:rsid w:val="008F02E9"/>
    <w:rsid w:val="008F2A12"/>
    <w:rsid w:val="008F54E1"/>
    <w:rsid w:val="008F5BC5"/>
    <w:rsid w:val="008F6B44"/>
    <w:rsid w:val="008F766C"/>
    <w:rsid w:val="008F7C65"/>
    <w:rsid w:val="00900888"/>
    <w:rsid w:val="00900ADE"/>
    <w:rsid w:val="009012C5"/>
    <w:rsid w:val="009015F1"/>
    <w:rsid w:val="00902797"/>
    <w:rsid w:val="00905962"/>
    <w:rsid w:val="00906B07"/>
    <w:rsid w:val="0090717D"/>
    <w:rsid w:val="00907B7F"/>
    <w:rsid w:val="00910198"/>
    <w:rsid w:val="00911868"/>
    <w:rsid w:val="00911F5B"/>
    <w:rsid w:val="009127B0"/>
    <w:rsid w:val="00912F5C"/>
    <w:rsid w:val="009158AC"/>
    <w:rsid w:val="00916D4C"/>
    <w:rsid w:val="009172E2"/>
    <w:rsid w:val="009212A6"/>
    <w:rsid w:val="009219EC"/>
    <w:rsid w:val="009219F0"/>
    <w:rsid w:val="00921F71"/>
    <w:rsid w:val="009250D3"/>
    <w:rsid w:val="0092579C"/>
    <w:rsid w:val="00925E4B"/>
    <w:rsid w:val="00926D0C"/>
    <w:rsid w:val="009300A3"/>
    <w:rsid w:val="009314E8"/>
    <w:rsid w:val="009316BD"/>
    <w:rsid w:val="00933F61"/>
    <w:rsid w:val="0093694D"/>
    <w:rsid w:val="00937295"/>
    <w:rsid w:val="00937B9C"/>
    <w:rsid w:val="00941296"/>
    <w:rsid w:val="00943C4E"/>
    <w:rsid w:val="00945033"/>
    <w:rsid w:val="00945253"/>
    <w:rsid w:val="009453A2"/>
    <w:rsid w:val="0094566B"/>
    <w:rsid w:val="0094761D"/>
    <w:rsid w:val="0094782A"/>
    <w:rsid w:val="00947D4D"/>
    <w:rsid w:val="00950FBB"/>
    <w:rsid w:val="0095287A"/>
    <w:rsid w:val="009540E0"/>
    <w:rsid w:val="009541B6"/>
    <w:rsid w:val="00955D75"/>
    <w:rsid w:val="00955FA2"/>
    <w:rsid w:val="00957151"/>
    <w:rsid w:val="00957A1B"/>
    <w:rsid w:val="00961380"/>
    <w:rsid w:val="00962235"/>
    <w:rsid w:val="00963187"/>
    <w:rsid w:val="009639DB"/>
    <w:rsid w:val="0096508A"/>
    <w:rsid w:val="00966024"/>
    <w:rsid w:val="00967F33"/>
    <w:rsid w:val="00970632"/>
    <w:rsid w:val="00970730"/>
    <w:rsid w:val="00971D18"/>
    <w:rsid w:val="00972169"/>
    <w:rsid w:val="00972877"/>
    <w:rsid w:val="00973556"/>
    <w:rsid w:val="009739A1"/>
    <w:rsid w:val="009741E1"/>
    <w:rsid w:val="00974F45"/>
    <w:rsid w:val="00976489"/>
    <w:rsid w:val="009764EA"/>
    <w:rsid w:val="009772CE"/>
    <w:rsid w:val="00977A41"/>
    <w:rsid w:val="00977AE5"/>
    <w:rsid w:val="00977C65"/>
    <w:rsid w:val="00980ABF"/>
    <w:rsid w:val="00982160"/>
    <w:rsid w:val="00983DFA"/>
    <w:rsid w:val="00986841"/>
    <w:rsid w:val="0098684C"/>
    <w:rsid w:val="009924B4"/>
    <w:rsid w:val="00992660"/>
    <w:rsid w:val="00993CD3"/>
    <w:rsid w:val="00994112"/>
    <w:rsid w:val="00995B63"/>
    <w:rsid w:val="009A12F2"/>
    <w:rsid w:val="009A1E3A"/>
    <w:rsid w:val="009A2110"/>
    <w:rsid w:val="009A2C05"/>
    <w:rsid w:val="009A37AB"/>
    <w:rsid w:val="009A5C41"/>
    <w:rsid w:val="009B2BAF"/>
    <w:rsid w:val="009B3D50"/>
    <w:rsid w:val="009B6E2B"/>
    <w:rsid w:val="009C3398"/>
    <w:rsid w:val="009C4FFD"/>
    <w:rsid w:val="009C6AEA"/>
    <w:rsid w:val="009C722C"/>
    <w:rsid w:val="009C77BD"/>
    <w:rsid w:val="009C7A7D"/>
    <w:rsid w:val="009D1439"/>
    <w:rsid w:val="009D20C4"/>
    <w:rsid w:val="009D629A"/>
    <w:rsid w:val="009D6930"/>
    <w:rsid w:val="009D6E23"/>
    <w:rsid w:val="009D7FB9"/>
    <w:rsid w:val="009E04F2"/>
    <w:rsid w:val="009E154F"/>
    <w:rsid w:val="009E28BB"/>
    <w:rsid w:val="009E5E7B"/>
    <w:rsid w:val="009E5EDF"/>
    <w:rsid w:val="009E741A"/>
    <w:rsid w:val="009F03C4"/>
    <w:rsid w:val="009F04A5"/>
    <w:rsid w:val="009F6146"/>
    <w:rsid w:val="00A0269D"/>
    <w:rsid w:val="00A02F4B"/>
    <w:rsid w:val="00A03611"/>
    <w:rsid w:val="00A06501"/>
    <w:rsid w:val="00A13A32"/>
    <w:rsid w:val="00A179A4"/>
    <w:rsid w:val="00A21520"/>
    <w:rsid w:val="00A21961"/>
    <w:rsid w:val="00A22526"/>
    <w:rsid w:val="00A24F5D"/>
    <w:rsid w:val="00A25AA8"/>
    <w:rsid w:val="00A30F05"/>
    <w:rsid w:val="00A31E4E"/>
    <w:rsid w:val="00A31EB1"/>
    <w:rsid w:val="00A3289A"/>
    <w:rsid w:val="00A34073"/>
    <w:rsid w:val="00A34563"/>
    <w:rsid w:val="00A3758D"/>
    <w:rsid w:val="00A4010D"/>
    <w:rsid w:val="00A41224"/>
    <w:rsid w:val="00A4137C"/>
    <w:rsid w:val="00A41EED"/>
    <w:rsid w:val="00A42A56"/>
    <w:rsid w:val="00A434AA"/>
    <w:rsid w:val="00A443DF"/>
    <w:rsid w:val="00A456DC"/>
    <w:rsid w:val="00A4658D"/>
    <w:rsid w:val="00A46907"/>
    <w:rsid w:val="00A46B5F"/>
    <w:rsid w:val="00A47597"/>
    <w:rsid w:val="00A50A4F"/>
    <w:rsid w:val="00A5195F"/>
    <w:rsid w:val="00A51A4E"/>
    <w:rsid w:val="00A51CC6"/>
    <w:rsid w:val="00A52CE8"/>
    <w:rsid w:val="00A53CCB"/>
    <w:rsid w:val="00A542F0"/>
    <w:rsid w:val="00A54D9D"/>
    <w:rsid w:val="00A55806"/>
    <w:rsid w:val="00A570FB"/>
    <w:rsid w:val="00A6202F"/>
    <w:rsid w:val="00A62B9E"/>
    <w:rsid w:val="00A62FAC"/>
    <w:rsid w:val="00A63E94"/>
    <w:rsid w:val="00A648EC"/>
    <w:rsid w:val="00A66067"/>
    <w:rsid w:val="00A660B2"/>
    <w:rsid w:val="00A67461"/>
    <w:rsid w:val="00A67860"/>
    <w:rsid w:val="00A71048"/>
    <w:rsid w:val="00A71391"/>
    <w:rsid w:val="00A71874"/>
    <w:rsid w:val="00A71A7D"/>
    <w:rsid w:val="00A72187"/>
    <w:rsid w:val="00A72D77"/>
    <w:rsid w:val="00A73B1F"/>
    <w:rsid w:val="00A74AAC"/>
    <w:rsid w:val="00A7530B"/>
    <w:rsid w:val="00A753BB"/>
    <w:rsid w:val="00A77DF6"/>
    <w:rsid w:val="00A815C5"/>
    <w:rsid w:val="00A832DC"/>
    <w:rsid w:val="00A84747"/>
    <w:rsid w:val="00A84804"/>
    <w:rsid w:val="00A86729"/>
    <w:rsid w:val="00A876D0"/>
    <w:rsid w:val="00A9028B"/>
    <w:rsid w:val="00A91E81"/>
    <w:rsid w:val="00A92B6F"/>
    <w:rsid w:val="00A945D7"/>
    <w:rsid w:val="00A94C2C"/>
    <w:rsid w:val="00A95194"/>
    <w:rsid w:val="00A95FCE"/>
    <w:rsid w:val="00A968F1"/>
    <w:rsid w:val="00A96F66"/>
    <w:rsid w:val="00A9759C"/>
    <w:rsid w:val="00AA0559"/>
    <w:rsid w:val="00AA166F"/>
    <w:rsid w:val="00AA177F"/>
    <w:rsid w:val="00AA1878"/>
    <w:rsid w:val="00AA4426"/>
    <w:rsid w:val="00AA4E33"/>
    <w:rsid w:val="00AA5195"/>
    <w:rsid w:val="00AA600E"/>
    <w:rsid w:val="00AA603D"/>
    <w:rsid w:val="00AA647A"/>
    <w:rsid w:val="00AA678D"/>
    <w:rsid w:val="00AA7581"/>
    <w:rsid w:val="00AB2815"/>
    <w:rsid w:val="00AB3A58"/>
    <w:rsid w:val="00AB3BE7"/>
    <w:rsid w:val="00AB4349"/>
    <w:rsid w:val="00AB61FD"/>
    <w:rsid w:val="00AB684E"/>
    <w:rsid w:val="00AC01EC"/>
    <w:rsid w:val="00AC081B"/>
    <w:rsid w:val="00AC0AA8"/>
    <w:rsid w:val="00AC22BB"/>
    <w:rsid w:val="00AC3A7C"/>
    <w:rsid w:val="00AC3C42"/>
    <w:rsid w:val="00AC3F18"/>
    <w:rsid w:val="00AC450C"/>
    <w:rsid w:val="00AC45E6"/>
    <w:rsid w:val="00AC4CF2"/>
    <w:rsid w:val="00AC56B5"/>
    <w:rsid w:val="00AC69B8"/>
    <w:rsid w:val="00AD0A9F"/>
    <w:rsid w:val="00AD31DD"/>
    <w:rsid w:val="00AD359E"/>
    <w:rsid w:val="00AD432A"/>
    <w:rsid w:val="00AD4522"/>
    <w:rsid w:val="00AD475C"/>
    <w:rsid w:val="00AD5318"/>
    <w:rsid w:val="00AD557B"/>
    <w:rsid w:val="00AD5F79"/>
    <w:rsid w:val="00AD6BCC"/>
    <w:rsid w:val="00AD75BE"/>
    <w:rsid w:val="00AD781B"/>
    <w:rsid w:val="00AE1193"/>
    <w:rsid w:val="00AE1BEA"/>
    <w:rsid w:val="00AE3D47"/>
    <w:rsid w:val="00AE3DA9"/>
    <w:rsid w:val="00AE5DD0"/>
    <w:rsid w:val="00AE5F19"/>
    <w:rsid w:val="00AE6396"/>
    <w:rsid w:val="00AE66CA"/>
    <w:rsid w:val="00AE7630"/>
    <w:rsid w:val="00AE79B0"/>
    <w:rsid w:val="00AF1D51"/>
    <w:rsid w:val="00AF1F79"/>
    <w:rsid w:val="00AF3B85"/>
    <w:rsid w:val="00AF3F51"/>
    <w:rsid w:val="00AF3FFF"/>
    <w:rsid w:val="00AF4161"/>
    <w:rsid w:val="00AF4545"/>
    <w:rsid w:val="00AF4B75"/>
    <w:rsid w:val="00AF4FBD"/>
    <w:rsid w:val="00AF7CCD"/>
    <w:rsid w:val="00B000F1"/>
    <w:rsid w:val="00B004D5"/>
    <w:rsid w:val="00B013DD"/>
    <w:rsid w:val="00B02CBD"/>
    <w:rsid w:val="00B02E36"/>
    <w:rsid w:val="00B06BA5"/>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AC8"/>
    <w:rsid w:val="00B47479"/>
    <w:rsid w:val="00B50546"/>
    <w:rsid w:val="00B50B3E"/>
    <w:rsid w:val="00B51FCB"/>
    <w:rsid w:val="00B52C17"/>
    <w:rsid w:val="00B54985"/>
    <w:rsid w:val="00B5518C"/>
    <w:rsid w:val="00B55950"/>
    <w:rsid w:val="00B56210"/>
    <w:rsid w:val="00B57354"/>
    <w:rsid w:val="00B57A27"/>
    <w:rsid w:val="00B600E9"/>
    <w:rsid w:val="00B60BE4"/>
    <w:rsid w:val="00B6170E"/>
    <w:rsid w:val="00B61B9C"/>
    <w:rsid w:val="00B62690"/>
    <w:rsid w:val="00B62D20"/>
    <w:rsid w:val="00B649B3"/>
    <w:rsid w:val="00B6500F"/>
    <w:rsid w:val="00B653E7"/>
    <w:rsid w:val="00B66B95"/>
    <w:rsid w:val="00B66C10"/>
    <w:rsid w:val="00B670C4"/>
    <w:rsid w:val="00B674F4"/>
    <w:rsid w:val="00B6751C"/>
    <w:rsid w:val="00B71281"/>
    <w:rsid w:val="00B71BD0"/>
    <w:rsid w:val="00B71C1C"/>
    <w:rsid w:val="00B72317"/>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6286"/>
    <w:rsid w:val="00B96F29"/>
    <w:rsid w:val="00BA0CC5"/>
    <w:rsid w:val="00BA0EEF"/>
    <w:rsid w:val="00BA4524"/>
    <w:rsid w:val="00BA4830"/>
    <w:rsid w:val="00BA5769"/>
    <w:rsid w:val="00BA7015"/>
    <w:rsid w:val="00BA7025"/>
    <w:rsid w:val="00BA7357"/>
    <w:rsid w:val="00BB036C"/>
    <w:rsid w:val="00BB1017"/>
    <w:rsid w:val="00BB20A4"/>
    <w:rsid w:val="00BB26D9"/>
    <w:rsid w:val="00BB32F6"/>
    <w:rsid w:val="00BB43D7"/>
    <w:rsid w:val="00BB5A44"/>
    <w:rsid w:val="00BB6C3C"/>
    <w:rsid w:val="00BB7418"/>
    <w:rsid w:val="00BB7483"/>
    <w:rsid w:val="00BB7604"/>
    <w:rsid w:val="00BC196F"/>
    <w:rsid w:val="00BC1A86"/>
    <w:rsid w:val="00BC24C6"/>
    <w:rsid w:val="00BC2C32"/>
    <w:rsid w:val="00BC2C82"/>
    <w:rsid w:val="00BC2F22"/>
    <w:rsid w:val="00BC326B"/>
    <w:rsid w:val="00BC37E8"/>
    <w:rsid w:val="00BC3A11"/>
    <w:rsid w:val="00BC58A5"/>
    <w:rsid w:val="00BC62D1"/>
    <w:rsid w:val="00BC745A"/>
    <w:rsid w:val="00BC7629"/>
    <w:rsid w:val="00BD24B8"/>
    <w:rsid w:val="00BD7452"/>
    <w:rsid w:val="00BE0077"/>
    <w:rsid w:val="00BE0A49"/>
    <w:rsid w:val="00BE0BAC"/>
    <w:rsid w:val="00BE3C46"/>
    <w:rsid w:val="00BE3EF9"/>
    <w:rsid w:val="00BE5FEF"/>
    <w:rsid w:val="00BE71B9"/>
    <w:rsid w:val="00BF18B5"/>
    <w:rsid w:val="00BF1F26"/>
    <w:rsid w:val="00BF237D"/>
    <w:rsid w:val="00BF2471"/>
    <w:rsid w:val="00BF25D1"/>
    <w:rsid w:val="00BF403B"/>
    <w:rsid w:val="00BF4827"/>
    <w:rsid w:val="00BF4FB3"/>
    <w:rsid w:val="00BF6A59"/>
    <w:rsid w:val="00C00111"/>
    <w:rsid w:val="00C0127D"/>
    <w:rsid w:val="00C01602"/>
    <w:rsid w:val="00C02A4D"/>
    <w:rsid w:val="00C02C48"/>
    <w:rsid w:val="00C02F2A"/>
    <w:rsid w:val="00C046C3"/>
    <w:rsid w:val="00C04DA7"/>
    <w:rsid w:val="00C061E4"/>
    <w:rsid w:val="00C07FA7"/>
    <w:rsid w:val="00C106FE"/>
    <w:rsid w:val="00C10D35"/>
    <w:rsid w:val="00C12B0C"/>
    <w:rsid w:val="00C12FBD"/>
    <w:rsid w:val="00C134A7"/>
    <w:rsid w:val="00C144CC"/>
    <w:rsid w:val="00C1498F"/>
    <w:rsid w:val="00C150D9"/>
    <w:rsid w:val="00C16148"/>
    <w:rsid w:val="00C1670E"/>
    <w:rsid w:val="00C174A5"/>
    <w:rsid w:val="00C1764A"/>
    <w:rsid w:val="00C211A5"/>
    <w:rsid w:val="00C214F1"/>
    <w:rsid w:val="00C2225A"/>
    <w:rsid w:val="00C23837"/>
    <w:rsid w:val="00C24B92"/>
    <w:rsid w:val="00C255A0"/>
    <w:rsid w:val="00C25B03"/>
    <w:rsid w:val="00C25E48"/>
    <w:rsid w:val="00C3025F"/>
    <w:rsid w:val="00C303B3"/>
    <w:rsid w:val="00C30F6F"/>
    <w:rsid w:val="00C32E8C"/>
    <w:rsid w:val="00C330FD"/>
    <w:rsid w:val="00C35345"/>
    <w:rsid w:val="00C379D0"/>
    <w:rsid w:val="00C37A7D"/>
    <w:rsid w:val="00C41862"/>
    <w:rsid w:val="00C418C3"/>
    <w:rsid w:val="00C42105"/>
    <w:rsid w:val="00C42955"/>
    <w:rsid w:val="00C43EDC"/>
    <w:rsid w:val="00C44350"/>
    <w:rsid w:val="00C449B8"/>
    <w:rsid w:val="00C44FE2"/>
    <w:rsid w:val="00C45562"/>
    <w:rsid w:val="00C46BA5"/>
    <w:rsid w:val="00C5176D"/>
    <w:rsid w:val="00C523AD"/>
    <w:rsid w:val="00C5265E"/>
    <w:rsid w:val="00C527CB"/>
    <w:rsid w:val="00C554D3"/>
    <w:rsid w:val="00C55EFD"/>
    <w:rsid w:val="00C56674"/>
    <w:rsid w:val="00C61DAB"/>
    <w:rsid w:val="00C61E57"/>
    <w:rsid w:val="00C61E61"/>
    <w:rsid w:val="00C65E5E"/>
    <w:rsid w:val="00C67002"/>
    <w:rsid w:val="00C70329"/>
    <w:rsid w:val="00C71AD4"/>
    <w:rsid w:val="00C73228"/>
    <w:rsid w:val="00C73776"/>
    <w:rsid w:val="00C7402A"/>
    <w:rsid w:val="00C74FCF"/>
    <w:rsid w:val="00C7677B"/>
    <w:rsid w:val="00C776A4"/>
    <w:rsid w:val="00C80D0E"/>
    <w:rsid w:val="00C80ECD"/>
    <w:rsid w:val="00C835CC"/>
    <w:rsid w:val="00C83DFB"/>
    <w:rsid w:val="00C844C8"/>
    <w:rsid w:val="00C8468B"/>
    <w:rsid w:val="00C85AF5"/>
    <w:rsid w:val="00C85F20"/>
    <w:rsid w:val="00C90231"/>
    <w:rsid w:val="00C9261D"/>
    <w:rsid w:val="00C9287E"/>
    <w:rsid w:val="00C93555"/>
    <w:rsid w:val="00C9507D"/>
    <w:rsid w:val="00C96755"/>
    <w:rsid w:val="00C96783"/>
    <w:rsid w:val="00C9680D"/>
    <w:rsid w:val="00C96E3B"/>
    <w:rsid w:val="00CA04C5"/>
    <w:rsid w:val="00CA1617"/>
    <w:rsid w:val="00CA1E70"/>
    <w:rsid w:val="00CA1FE7"/>
    <w:rsid w:val="00CA2549"/>
    <w:rsid w:val="00CA2A84"/>
    <w:rsid w:val="00CA3AB1"/>
    <w:rsid w:val="00CA585C"/>
    <w:rsid w:val="00CA5C1B"/>
    <w:rsid w:val="00CA606C"/>
    <w:rsid w:val="00CA7375"/>
    <w:rsid w:val="00CA7537"/>
    <w:rsid w:val="00CA796E"/>
    <w:rsid w:val="00CA7A1B"/>
    <w:rsid w:val="00CB00C9"/>
    <w:rsid w:val="00CB0802"/>
    <w:rsid w:val="00CB0E53"/>
    <w:rsid w:val="00CB2B4C"/>
    <w:rsid w:val="00CB3034"/>
    <w:rsid w:val="00CB36C0"/>
    <w:rsid w:val="00CB37CF"/>
    <w:rsid w:val="00CB3C7D"/>
    <w:rsid w:val="00CB3D28"/>
    <w:rsid w:val="00CB4889"/>
    <w:rsid w:val="00CB4AE6"/>
    <w:rsid w:val="00CB57C3"/>
    <w:rsid w:val="00CB64D9"/>
    <w:rsid w:val="00CC00F2"/>
    <w:rsid w:val="00CC0A0B"/>
    <w:rsid w:val="00CC1D96"/>
    <w:rsid w:val="00CC237C"/>
    <w:rsid w:val="00CC3387"/>
    <w:rsid w:val="00CC422B"/>
    <w:rsid w:val="00CC46C5"/>
    <w:rsid w:val="00CC535E"/>
    <w:rsid w:val="00CC54DF"/>
    <w:rsid w:val="00CC5507"/>
    <w:rsid w:val="00CC6FAB"/>
    <w:rsid w:val="00CD03A7"/>
    <w:rsid w:val="00CD099A"/>
    <w:rsid w:val="00CD0CEB"/>
    <w:rsid w:val="00CD140C"/>
    <w:rsid w:val="00CD3B84"/>
    <w:rsid w:val="00CD430E"/>
    <w:rsid w:val="00CD4478"/>
    <w:rsid w:val="00CD4F25"/>
    <w:rsid w:val="00CD6207"/>
    <w:rsid w:val="00CD6C4D"/>
    <w:rsid w:val="00CD7FAF"/>
    <w:rsid w:val="00CE01D6"/>
    <w:rsid w:val="00CE064E"/>
    <w:rsid w:val="00CE0803"/>
    <w:rsid w:val="00CE1B88"/>
    <w:rsid w:val="00CE2B31"/>
    <w:rsid w:val="00CE5B92"/>
    <w:rsid w:val="00CE634D"/>
    <w:rsid w:val="00CE7E36"/>
    <w:rsid w:val="00CF005F"/>
    <w:rsid w:val="00CF2718"/>
    <w:rsid w:val="00CF2E28"/>
    <w:rsid w:val="00CF2E8E"/>
    <w:rsid w:val="00CF2F00"/>
    <w:rsid w:val="00D006F8"/>
    <w:rsid w:val="00D01499"/>
    <w:rsid w:val="00D030E3"/>
    <w:rsid w:val="00D04437"/>
    <w:rsid w:val="00D0520C"/>
    <w:rsid w:val="00D07521"/>
    <w:rsid w:val="00D12347"/>
    <w:rsid w:val="00D14CCC"/>
    <w:rsid w:val="00D16BFE"/>
    <w:rsid w:val="00D20D9F"/>
    <w:rsid w:val="00D21769"/>
    <w:rsid w:val="00D217E3"/>
    <w:rsid w:val="00D23A3A"/>
    <w:rsid w:val="00D30A28"/>
    <w:rsid w:val="00D317E7"/>
    <w:rsid w:val="00D3223E"/>
    <w:rsid w:val="00D342C1"/>
    <w:rsid w:val="00D35A0C"/>
    <w:rsid w:val="00D3633A"/>
    <w:rsid w:val="00D376C7"/>
    <w:rsid w:val="00D43FEF"/>
    <w:rsid w:val="00D443C2"/>
    <w:rsid w:val="00D45CC1"/>
    <w:rsid w:val="00D462C1"/>
    <w:rsid w:val="00D46389"/>
    <w:rsid w:val="00D51F56"/>
    <w:rsid w:val="00D528A0"/>
    <w:rsid w:val="00D558A2"/>
    <w:rsid w:val="00D5688F"/>
    <w:rsid w:val="00D56DC8"/>
    <w:rsid w:val="00D570F3"/>
    <w:rsid w:val="00D570F5"/>
    <w:rsid w:val="00D6099C"/>
    <w:rsid w:val="00D619DC"/>
    <w:rsid w:val="00D61CD5"/>
    <w:rsid w:val="00D62636"/>
    <w:rsid w:val="00D63BF8"/>
    <w:rsid w:val="00D6415E"/>
    <w:rsid w:val="00D64420"/>
    <w:rsid w:val="00D667F7"/>
    <w:rsid w:val="00D704EA"/>
    <w:rsid w:val="00D712BF"/>
    <w:rsid w:val="00D72BB8"/>
    <w:rsid w:val="00D74480"/>
    <w:rsid w:val="00D74E2B"/>
    <w:rsid w:val="00D75579"/>
    <w:rsid w:val="00D75821"/>
    <w:rsid w:val="00D75906"/>
    <w:rsid w:val="00D7693A"/>
    <w:rsid w:val="00D76A64"/>
    <w:rsid w:val="00D774CC"/>
    <w:rsid w:val="00D77B0D"/>
    <w:rsid w:val="00D80C30"/>
    <w:rsid w:val="00D81C20"/>
    <w:rsid w:val="00D830BA"/>
    <w:rsid w:val="00D8360C"/>
    <w:rsid w:val="00D83BFA"/>
    <w:rsid w:val="00D84AD5"/>
    <w:rsid w:val="00D84FBC"/>
    <w:rsid w:val="00D85F38"/>
    <w:rsid w:val="00D86D60"/>
    <w:rsid w:val="00D8779B"/>
    <w:rsid w:val="00D9085D"/>
    <w:rsid w:val="00D912C0"/>
    <w:rsid w:val="00D91935"/>
    <w:rsid w:val="00D92505"/>
    <w:rsid w:val="00D93327"/>
    <w:rsid w:val="00D93C16"/>
    <w:rsid w:val="00D95385"/>
    <w:rsid w:val="00D96AEA"/>
    <w:rsid w:val="00D97688"/>
    <w:rsid w:val="00DA04A5"/>
    <w:rsid w:val="00DA1409"/>
    <w:rsid w:val="00DA2DB0"/>
    <w:rsid w:val="00DA6740"/>
    <w:rsid w:val="00DA70A3"/>
    <w:rsid w:val="00DA7A6B"/>
    <w:rsid w:val="00DA7BB4"/>
    <w:rsid w:val="00DA7BE3"/>
    <w:rsid w:val="00DA7CFB"/>
    <w:rsid w:val="00DB20F1"/>
    <w:rsid w:val="00DB5C33"/>
    <w:rsid w:val="00DB5D57"/>
    <w:rsid w:val="00DB7286"/>
    <w:rsid w:val="00DC173B"/>
    <w:rsid w:val="00DC1CDC"/>
    <w:rsid w:val="00DC21A5"/>
    <w:rsid w:val="00DC278A"/>
    <w:rsid w:val="00DC288C"/>
    <w:rsid w:val="00DC4722"/>
    <w:rsid w:val="00DC4C01"/>
    <w:rsid w:val="00DC5391"/>
    <w:rsid w:val="00DC61AA"/>
    <w:rsid w:val="00DC7444"/>
    <w:rsid w:val="00DC7527"/>
    <w:rsid w:val="00DC789B"/>
    <w:rsid w:val="00DD018F"/>
    <w:rsid w:val="00DD02A8"/>
    <w:rsid w:val="00DD09ED"/>
    <w:rsid w:val="00DD11AE"/>
    <w:rsid w:val="00DD3DA0"/>
    <w:rsid w:val="00DD43DE"/>
    <w:rsid w:val="00DD4AC3"/>
    <w:rsid w:val="00DD6411"/>
    <w:rsid w:val="00DE054E"/>
    <w:rsid w:val="00DE1D97"/>
    <w:rsid w:val="00DE1DB1"/>
    <w:rsid w:val="00DE3930"/>
    <w:rsid w:val="00DE3DF1"/>
    <w:rsid w:val="00DE3EB7"/>
    <w:rsid w:val="00DE44F9"/>
    <w:rsid w:val="00DE493F"/>
    <w:rsid w:val="00DE55E5"/>
    <w:rsid w:val="00DE56E6"/>
    <w:rsid w:val="00DE6718"/>
    <w:rsid w:val="00DE75D1"/>
    <w:rsid w:val="00DF089E"/>
    <w:rsid w:val="00DF4A37"/>
    <w:rsid w:val="00DF4B86"/>
    <w:rsid w:val="00E00367"/>
    <w:rsid w:val="00E01C17"/>
    <w:rsid w:val="00E01E24"/>
    <w:rsid w:val="00E03E4B"/>
    <w:rsid w:val="00E043F0"/>
    <w:rsid w:val="00E04E1D"/>
    <w:rsid w:val="00E05178"/>
    <w:rsid w:val="00E054F9"/>
    <w:rsid w:val="00E05E8D"/>
    <w:rsid w:val="00E0611F"/>
    <w:rsid w:val="00E07271"/>
    <w:rsid w:val="00E10470"/>
    <w:rsid w:val="00E11269"/>
    <w:rsid w:val="00E119D6"/>
    <w:rsid w:val="00E1336C"/>
    <w:rsid w:val="00E149E0"/>
    <w:rsid w:val="00E14B5F"/>
    <w:rsid w:val="00E14CC2"/>
    <w:rsid w:val="00E1530F"/>
    <w:rsid w:val="00E155D0"/>
    <w:rsid w:val="00E16308"/>
    <w:rsid w:val="00E17B6B"/>
    <w:rsid w:val="00E17CF3"/>
    <w:rsid w:val="00E22AB2"/>
    <w:rsid w:val="00E24206"/>
    <w:rsid w:val="00E26497"/>
    <w:rsid w:val="00E26680"/>
    <w:rsid w:val="00E2675D"/>
    <w:rsid w:val="00E26C00"/>
    <w:rsid w:val="00E30013"/>
    <w:rsid w:val="00E30634"/>
    <w:rsid w:val="00E30A8E"/>
    <w:rsid w:val="00E32AAC"/>
    <w:rsid w:val="00E32DF1"/>
    <w:rsid w:val="00E343A3"/>
    <w:rsid w:val="00E344F2"/>
    <w:rsid w:val="00E3726B"/>
    <w:rsid w:val="00E4033F"/>
    <w:rsid w:val="00E40910"/>
    <w:rsid w:val="00E40973"/>
    <w:rsid w:val="00E40B44"/>
    <w:rsid w:val="00E452E8"/>
    <w:rsid w:val="00E456F9"/>
    <w:rsid w:val="00E47D59"/>
    <w:rsid w:val="00E50061"/>
    <w:rsid w:val="00E5028C"/>
    <w:rsid w:val="00E5090B"/>
    <w:rsid w:val="00E529F3"/>
    <w:rsid w:val="00E53024"/>
    <w:rsid w:val="00E5471D"/>
    <w:rsid w:val="00E54B65"/>
    <w:rsid w:val="00E564A9"/>
    <w:rsid w:val="00E608E0"/>
    <w:rsid w:val="00E60C33"/>
    <w:rsid w:val="00E620A3"/>
    <w:rsid w:val="00E62EC0"/>
    <w:rsid w:val="00E63402"/>
    <w:rsid w:val="00E654C9"/>
    <w:rsid w:val="00E7039F"/>
    <w:rsid w:val="00E71F38"/>
    <w:rsid w:val="00E7372A"/>
    <w:rsid w:val="00E740E0"/>
    <w:rsid w:val="00E753A7"/>
    <w:rsid w:val="00E754A7"/>
    <w:rsid w:val="00E756F2"/>
    <w:rsid w:val="00E775B3"/>
    <w:rsid w:val="00E7798A"/>
    <w:rsid w:val="00E807C7"/>
    <w:rsid w:val="00E81115"/>
    <w:rsid w:val="00E83018"/>
    <w:rsid w:val="00E86063"/>
    <w:rsid w:val="00E862E3"/>
    <w:rsid w:val="00E87A29"/>
    <w:rsid w:val="00E9023D"/>
    <w:rsid w:val="00E92835"/>
    <w:rsid w:val="00E9343C"/>
    <w:rsid w:val="00E938EA"/>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AB3"/>
    <w:rsid w:val="00EA7C33"/>
    <w:rsid w:val="00EB011D"/>
    <w:rsid w:val="00EB209B"/>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2DE7"/>
    <w:rsid w:val="00ED6D3F"/>
    <w:rsid w:val="00ED71FE"/>
    <w:rsid w:val="00EE000B"/>
    <w:rsid w:val="00EE01C0"/>
    <w:rsid w:val="00EE06BE"/>
    <w:rsid w:val="00EE17E5"/>
    <w:rsid w:val="00EE1858"/>
    <w:rsid w:val="00EE2B85"/>
    <w:rsid w:val="00EE5D6D"/>
    <w:rsid w:val="00EE6650"/>
    <w:rsid w:val="00EF15C6"/>
    <w:rsid w:val="00EF26CA"/>
    <w:rsid w:val="00EF4D84"/>
    <w:rsid w:val="00EF6808"/>
    <w:rsid w:val="00EF6B9D"/>
    <w:rsid w:val="00EF7038"/>
    <w:rsid w:val="00EF7734"/>
    <w:rsid w:val="00EF7B74"/>
    <w:rsid w:val="00F00AA4"/>
    <w:rsid w:val="00F00DFD"/>
    <w:rsid w:val="00F010CB"/>
    <w:rsid w:val="00F013D3"/>
    <w:rsid w:val="00F01E70"/>
    <w:rsid w:val="00F0242A"/>
    <w:rsid w:val="00F04D06"/>
    <w:rsid w:val="00F04E8E"/>
    <w:rsid w:val="00F1077F"/>
    <w:rsid w:val="00F150E0"/>
    <w:rsid w:val="00F156A5"/>
    <w:rsid w:val="00F17307"/>
    <w:rsid w:val="00F214D6"/>
    <w:rsid w:val="00F21FE4"/>
    <w:rsid w:val="00F22A4F"/>
    <w:rsid w:val="00F2454D"/>
    <w:rsid w:val="00F27E7F"/>
    <w:rsid w:val="00F30DEE"/>
    <w:rsid w:val="00F32ADA"/>
    <w:rsid w:val="00F35009"/>
    <w:rsid w:val="00F42599"/>
    <w:rsid w:val="00F42600"/>
    <w:rsid w:val="00F455B3"/>
    <w:rsid w:val="00F45DF1"/>
    <w:rsid w:val="00F4785A"/>
    <w:rsid w:val="00F500FD"/>
    <w:rsid w:val="00F50E82"/>
    <w:rsid w:val="00F51296"/>
    <w:rsid w:val="00F52EEF"/>
    <w:rsid w:val="00F538CF"/>
    <w:rsid w:val="00F539AB"/>
    <w:rsid w:val="00F53A37"/>
    <w:rsid w:val="00F552B2"/>
    <w:rsid w:val="00F5534F"/>
    <w:rsid w:val="00F55FD2"/>
    <w:rsid w:val="00F56EE8"/>
    <w:rsid w:val="00F576B6"/>
    <w:rsid w:val="00F576FB"/>
    <w:rsid w:val="00F62446"/>
    <w:rsid w:val="00F63444"/>
    <w:rsid w:val="00F66FB4"/>
    <w:rsid w:val="00F67D1F"/>
    <w:rsid w:val="00F67DC0"/>
    <w:rsid w:val="00F7062D"/>
    <w:rsid w:val="00F70854"/>
    <w:rsid w:val="00F71192"/>
    <w:rsid w:val="00F71B35"/>
    <w:rsid w:val="00F72145"/>
    <w:rsid w:val="00F73F79"/>
    <w:rsid w:val="00F75237"/>
    <w:rsid w:val="00F75955"/>
    <w:rsid w:val="00F75AD6"/>
    <w:rsid w:val="00F772D3"/>
    <w:rsid w:val="00F77DB4"/>
    <w:rsid w:val="00F803A7"/>
    <w:rsid w:val="00F8094E"/>
    <w:rsid w:val="00F80D6E"/>
    <w:rsid w:val="00F814A5"/>
    <w:rsid w:val="00F81B77"/>
    <w:rsid w:val="00F823DD"/>
    <w:rsid w:val="00F83B2B"/>
    <w:rsid w:val="00F850C0"/>
    <w:rsid w:val="00F85634"/>
    <w:rsid w:val="00F86601"/>
    <w:rsid w:val="00F86E30"/>
    <w:rsid w:val="00F87CF1"/>
    <w:rsid w:val="00F900FE"/>
    <w:rsid w:val="00F92119"/>
    <w:rsid w:val="00F94351"/>
    <w:rsid w:val="00F948A3"/>
    <w:rsid w:val="00F94F2F"/>
    <w:rsid w:val="00F957F6"/>
    <w:rsid w:val="00F9589E"/>
    <w:rsid w:val="00F9761E"/>
    <w:rsid w:val="00F97D36"/>
    <w:rsid w:val="00FA0E0E"/>
    <w:rsid w:val="00FA0F9B"/>
    <w:rsid w:val="00FA10E9"/>
    <w:rsid w:val="00FA1CBC"/>
    <w:rsid w:val="00FA29AF"/>
    <w:rsid w:val="00FA316E"/>
    <w:rsid w:val="00FA56F7"/>
    <w:rsid w:val="00FA64D5"/>
    <w:rsid w:val="00FA67C7"/>
    <w:rsid w:val="00FA6B48"/>
    <w:rsid w:val="00FA7028"/>
    <w:rsid w:val="00FB016E"/>
    <w:rsid w:val="00FB2476"/>
    <w:rsid w:val="00FB65F5"/>
    <w:rsid w:val="00FC0C83"/>
    <w:rsid w:val="00FC4F2C"/>
    <w:rsid w:val="00FC6CD8"/>
    <w:rsid w:val="00FC6EDF"/>
    <w:rsid w:val="00FC7555"/>
    <w:rsid w:val="00FD4CE2"/>
    <w:rsid w:val="00FD747F"/>
    <w:rsid w:val="00FE09CF"/>
    <w:rsid w:val="00FE0A8A"/>
    <w:rsid w:val="00FE12CF"/>
    <w:rsid w:val="00FE4210"/>
    <w:rsid w:val="00FE500E"/>
    <w:rsid w:val="00FE61F1"/>
    <w:rsid w:val="00FF0B72"/>
    <w:rsid w:val="00FF10CF"/>
    <w:rsid w:val="00FF3987"/>
    <w:rsid w:val="00FF414C"/>
    <w:rsid w:val="00FF432C"/>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3738E"/>
    <w:rsid w:val="7136706E"/>
    <w:rsid w:val="714A1A8C"/>
    <w:rsid w:val="716F713B"/>
    <w:rsid w:val="71783D3B"/>
    <w:rsid w:val="71907B36"/>
    <w:rsid w:val="71E76508"/>
    <w:rsid w:val="71FE226D"/>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E8920"/>
  <w15:docId w15:val="{61ADAAAC-7F2B-4C60-8E49-9F3DF14B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6CA"/>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semiHidden/>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477">
      <w:bodyDiv w:val="1"/>
      <w:marLeft w:val="0"/>
      <w:marRight w:val="0"/>
      <w:marTop w:val="0"/>
      <w:marBottom w:val="0"/>
      <w:divBdr>
        <w:top w:val="none" w:sz="0" w:space="0" w:color="auto"/>
        <w:left w:val="none" w:sz="0" w:space="0" w:color="auto"/>
        <w:bottom w:val="none" w:sz="0" w:space="0" w:color="auto"/>
        <w:right w:val="none" w:sz="0" w:space="0" w:color="auto"/>
      </w:divBdr>
      <w:divsChild>
        <w:div w:id="2118400084">
          <w:marLeft w:val="446"/>
          <w:marRight w:val="0"/>
          <w:marTop w:val="0"/>
          <w:marBottom w:val="0"/>
          <w:divBdr>
            <w:top w:val="none" w:sz="0" w:space="0" w:color="auto"/>
            <w:left w:val="none" w:sz="0" w:space="0" w:color="auto"/>
            <w:bottom w:val="none" w:sz="0" w:space="0" w:color="auto"/>
            <w:right w:val="none" w:sz="0" w:space="0" w:color="auto"/>
          </w:divBdr>
        </w:div>
      </w:divsChild>
    </w:div>
    <w:div w:id="467206553">
      <w:bodyDiv w:val="1"/>
      <w:marLeft w:val="0"/>
      <w:marRight w:val="0"/>
      <w:marTop w:val="0"/>
      <w:marBottom w:val="0"/>
      <w:divBdr>
        <w:top w:val="none" w:sz="0" w:space="0" w:color="auto"/>
        <w:left w:val="none" w:sz="0" w:space="0" w:color="auto"/>
        <w:bottom w:val="none" w:sz="0" w:space="0" w:color="auto"/>
        <w:right w:val="none" w:sz="0" w:space="0" w:color="auto"/>
      </w:divBdr>
    </w:div>
    <w:div w:id="489907886">
      <w:bodyDiv w:val="1"/>
      <w:marLeft w:val="0"/>
      <w:marRight w:val="0"/>
      <w:marTop w:val="0"/>
      <w:marBottom w:val="0"/>
      <w:divBdr>
        <w:top w:val="none" w:sz="0" w:space="0" w:color="auto"/>
        <w:left w:val="none" w:sz="0" w:space="0" w:color="auto"/>
        <w:bottom w:val="none" w:sz="0" w:space="0" w:color="auto"/>
        <w:right w:val="none" w:sz="0" w:space="0" w:color="auto"/>
      </w:divBdr>
    </w:div>
    <w:div w:id="674696078">
      <w:bodyDiv w:val="1"/>
      <w:marLeft w:val="0"/>
      <w:marRight w:val="0"/>
      <w:marTop w:val="0"/>
      <w:marBottom w:val="0"/>
      <w:divBdr>
        <w:top w:val="none" w:sz="0" w:space="0" w:color="auto"/>
        <w:left w:val="none" w:sz="0" w:space="0" w:color="auto"/>
        <w:bottom w:val="none" w:sz="0" w:space="0" w:color="auto"/>
        <w:right w:val="none" w:sz="0" w:space="0" w:color="auto"/>
      </w:divBdr>
    </w:div>
    <w:div w:id="1023819717">
      <w:bodyDiv w:val="1"/>
      <w:marLeft w:val="0"/>
      <w:marRight w:val="0"/>
      <w:marTop w:val="0"/>
      <w:marBottom w:val="0"/>
      <w:divBdr>
        <w:top w:val="none" w:sz="0" w:space="0" w:color="auto"/>
        <w:left w:val="none" w:sz="0" w:space="0" w:color="auto"/>
        <w:bottom w:val="none" w:sz="0" w:space="0" w:color="auto"/>
        <w:right w:val="none" w:sz="0" w:space="0" w:color="auto"/>
      </w:divBdr>
      <w:divsChild>
        <w:div w:id="809400757">
          <w:marLeft w:val="1166"/>
          <w:marRight w:val="0"/>
          <w:marTop w:val="0"/>
          <w:marBottom w:val="0"/>
          <w:divBdr>
            <w:top w:val="none" w:sz="0" w:space="0" w:color="auto"/>
            <w:left w:val="none" w:sz="0" w:space="0" w:color="auto"/>
            <w:bottom w:val="none" w:sz="0" w:space="0" w:color="auto"/>
            <w:right w:val="none" w:sz="0" w:space="0" w:color="auto"/>
          </w:divBdr>
        </w:div>
      </w:divsChild>
    </w:div>
    <w:div w:id="1124034379">
      <w:bodyDiv w:val="1"/>
      <w:marLeft w:val="0"/>
      <w:marRight w:val="0"/>
      <w:marTop w:val="0"/>
      <w:marBottom w:val="0"/>
      <w:divBdr>
        <w:top w:val="none" w:sz="0" w:space="0" w:color="auto"/>
        <w:left w:val="none" w:sz="0" w:space="0" w:color="auto"/>
        <w:bottom w:val="none" w:sz="0" w:space="0" w:color="auto"/>
        <w:right w:val="none" w:sz="0" w:space="0" w:color="auto"/>
      </w:divBdr>
    </w:div>
    <w:div w:id="1149597387">
      <w:bodyDiv w:val="1"/>
      <w:marLeft w:val="0"/>
      <w:marRight w:val="0"/>
      <w:marTop w:val="0"/>
      <w:marBottom w:val="0"/>
      <w:divBdr>
        <w:top w:val="none" w:sz="0" w:space="0" w:color="auto"/>
        <w:left w:val="none" w:sz="0" w:space="0" w:color="auto"/>
        <w:bottom w:val="none" w:sz="0" w:space="0" w:color="auto"/>
        <w:right w:val="none" w:sz="0" w:space="0" w:color="auto"/>
      </w:divBdr>
      <w:divsChild>
        <w:div w:id="1468740460">
          <w:marLeft w:val="446"/>
          <w:marRight w:val="0"/>
          <w:marTop w:val="0"/>
          <w:marBottom w:val="0"/>
          <w:divBdr>
            <w:top w:val="none" w:sz="0" w:space="0" w:color="auto"/>
            <w:left w:val="none" w:sz="0" w:space="0" w:color="auto"/>
            <w:bottom w:val="none" w:sz="0" w:space="0" w:color="auto"/>
            <w:right w:val="none" w:sz="0" w:space="0" w:color="auto"/>
          </w:divBdr>
        </w:div>
      </w:divsChild>
    </w:div>
    <w:div w:id="1186023911">
      <w:bodyDiv w:val="1"/>
      <w:marLeft w:val="0"/>
      <w:marRight w:val="0"/>
      <w:marTop w:val="0"/>
      <w:marBottom w:val="0"/>
      <w:divBdr>
        <w:top w:val="none" w:sz="0" w:space="0" w:color="auto"/>
        <w:left w:val="none" w:sz="0" w:space="0" w:color="auto"/>
        <w:bottom w:val="none" w:sz="0" w:space="0" w:color="auto"/>
        <w:right w:val="none" w:sz="0" w:space="0" w:color="auto"/>
      </w:divBdr>
    </w:div>
    <w:div w:id="1261177687">
      <w:bodyDiv w:val="1"/>
      <w:marLeft w:val="0"/>
      <w:marRight w:val="0"/>
      <w:marTop w:val="0"/>
      <w:marBottom w:val="0"/>
      <w:divBdr>
        <w:top w:val="none" w:sz="0" w:space="0" w:color="auto"/>
        <w:left w:val="none" w:sz="0" w:space="0" w:color="auto"/>
        <w:bottom w:val="none" w:sz="0" w:space="0" w:color="auto"/>
        <w:right w:val="none" w:sz="0" w:space="0" w:color="auto"/>
      </w:divBdr>
    </w:div>
    <w:div w:id="146920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310B-830E-4319-B277-62E61B86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5489</TotalTime>
  <Pages>7</Pages>
  <Words>1161</Words>
  <Characters>6621</Characters>
  <Application>Microsoft Office Word</Application>
  <DocSecurity>0</DocSecurity>
  <Lines>55</Lines>
  <Paragraphs>15</Paragraphs>
  <ScaleCrop>false</ScaleCrop>
  <Company>WORKGROUP</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Hu YuCen</cp:lastModifiedBy>
  <cp:revision>812</cp:revision>
  <cp:lastPrinted>2020-11-11T00:31:00Z</cp:lastPrinted>
  <dcterms:created xsi:type="dcterms:W3CDTF">2022-11-15T09:29:00Z</dcterms:created>
  <dcterms:modified xsi:type="dcterms:W3CDTF">2026-04-24T08:12:00Z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B559D59F230B420AA2CBC5EF005973C5</vt:lpwstr>
  </property>
</Properties>
</file>