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t>标题：关于上海卓然工程技术股份有限公司2025年年度报告预计无法在法定期限内披露的监管工作函</w:t>
      </w:r>
    </w:p>
    <w:p>
      <w:r>
        <w:t>证券代码：688121</w:t>
      </w:r>
    </w:p>
    <w:p>
      <w:r>
        <w:t>证券简称：卓然股份</w:t>
      </w:r>
    </w:p>
    <w:p>
      <w:r>
        <w:t>监管类型：监管工作函</w:t>
      </w:r>
    </w:p>
    <w:p>
      <w:r>
        <w:t>涉及对象：上市公司,董事,高级管理人员</w:t>
      </w:r>
    </w:p>
    <w:p>
      <w:r>
        <w:t>处分日期：2026-04-28</w:t>
      </w:r>
    </w:p>
    <w:p>
      <w:r>
        <w:t>处理事由：关于上海卓然工程技术股份有限公司2025年年度报告预计无法在法定期限内披露的监管工作函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2026-04-28T12:30:00Z</dcterms:created>
  <dc:creator>Apache POI</dc:creator>
</cp:coreProperties>
</file>