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826D7" w14:textId="77777777" w:rsidR="007A1AC1" w:rsidRDefault="000C4EE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proofErr w:type="gramStart"/>
      <w:r>
        <w:rPr>
          <w:rFonts w:ascii="Times New Roman" w:eastAsia="宋体" w:hAnsi="Times New Roman" w:cs="Times New Roman"/>
          <w:b/>
          <w:bCs/>
          <w:sz w:val="36"/>
          <w:szCs w:val="40"/>
        </w:rPr>
        <w:t>苏州纳芯微电子</w:t>
      </w:r>
      <w:proofErr w:type="gramEnd"/>
      <w:r>
        <w:rPr>
          <w:rFonts w:ascii="Times New Roman" w:eastAsia="宋体" w:hAnsi="Times New Roman" w:cs="Times New Roman"/>
          <w:b/>
          <w:bCs/>
          <w:sz w:val="36"/>
          <w:szCs w:val="40"/>
        </w:rPr>
        <w:t>股份有限公司</w:t>
      </w:r>
    </w:p>
    <w:p w14:paraId="5B96CF29" w14:textId="77777777" w:rsidR="007A1AC1" w:rsidRDefault="000C4EE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投资者关系活动会议纪要</w:t>
      </w:r>
    </w:p>
    <w:tbl>
      <w:tblPr>
        <w:tblStyle w:val="TableGrid"/>
        <w:tblW w:w="9976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405"/>
        <w:gridCol w:w="7571"/>
      </w:tblGrid>
      <w:tr w:rsidR="007A1AC1" w14:paraId="79BAAB38" w14:textId="77777777">
        <w:trPr>
          <w:trHeight w:val="188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358E" w14:textId="77777777" w:rsidR="007A1AC1" w:rsidRDefault="000C4EE9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645F" w14:textId="492B2273" w:rsidR="007A1AC1" w:rsidRDefault="009825A6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 w:rsidR="000C4EE9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0C4EE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■</w:t>
            </w:r>
            <w:r w:rsidR="000C4EE9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08C47DE9" w14:textId="77777777" w:rsidR="007A1AC1" w:rsidRDefault="000C4EE9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751F0E9C" w14:textId="77777777" w:rsidR="007A1AC1" w:rsidRDefault="000C4EE9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3807500" w14:textId="16D5685A" w:rsidR="007A1AC1" w:rsidRDefault="009825A6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 w:rsidR="000C4EE9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0C4EE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3E3521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 w:rsidR="000C4EE9">
              <w:rPr>
                <w:rFonts w:ascii="Times New Roman" w:eastAsia="宋体" w:hAnsi="Times New Roman" w:cs="Times New Roman"/>
                <w:sz w:val="24"/>
                <w:szCs w:val="24"/>
              </w:rPr>
              <w:t>一对一沟通</w:t>
            </w:r>
          </w:p>
          <w:p w14:paraId="3215646E" w14:textId="77777777" w:rsidR="007A1AC1" w:rsidRDefault="000C4EE9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电话会</w:t>
            </w:r>
          </w:p>
        </w:tc>
      </w:tr>
      <w:tr w:rsidR="007A1AC1" w14:paraId="5A1E8853" w14:textId="77777777">
        <w:trPr>
          <w:trHeight w:val="69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8CB1" w14:textId="77777777" w:rsidR="007A1AC1" w:rsidRDefault="000C4EE9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参与单位名称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13D5" w14:textId="31AB283F" w:rsidR="007A1AC1" w:rsidRDefault="000C4EE9" w:rsidP="00461B0B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安宏基控股、柏基投资（上海）、贝塔国际、比亚迪股份、博道基金、</w:t>
            </w:r>
            <w:r w:rsidR="007D72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博时基金、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财通基金、财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通资管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长江证券、长信基金、长城证券、东北证券、东方阿尔法基金、东方财富证券、东方证券、东海证券、东吴证券、东亚前海证券、方正证券、冯源私募（宁波）、富安达基金、富国基金、高盛资管（香港）、高维私募（上海）、高毅资产、耕霁投资、观合资产、国海证券、国华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益资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管、国金证券、国联民生证券、国盛证券、国泰</w:t>
            </w:r>
            <w:r w:rsidR="00EB4C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海通证券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EB4C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国泰海</w:t>
            </w:r>
            <w:proofErr w:type="gramStart"/>
            <w:r w:rsidR="00EB4C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国投瑞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银、国元证券、国信证券、广发证券、光大证券、海通国际、海南峰辰私募、华安证券、华安财保资管、华富基金、华发证券、华创证券、华杉瑞联基金、华泰证券、华泰资管、汇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</w:t>
            </w:r>
            <w:r w:rsidR="00DE26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、汇丰前海证券、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汇添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富基金、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泓宁亨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泰、恒信华业、弘洛私募、华夏基金、嘉实基金、建信基金、君榕资产、开源证券、聆泽私募、里思资产、美林亚太、米度私募、民生证券、</w:t>
            </w:r>
            <w:r w:rsidR="001011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摩根大通证券、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摩根士丹利基金、摩根士丹利证券、鹏华基金、平安证券、清池资本、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泉果基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金、瑞银证券、</w:t>
            </w:r>
            <w:r w:rsidR="00DE26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三井住友投资、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山西证券、尚颀投资、上海健顺、上海明河、上海国际信托、上海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行知创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投、申万菱信</w:t>
            </w:r>
            <w:r w:rsidR="00B45A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EB4C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申万宏源证券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、盛博香港、盛钧私募、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十溢投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资、深梧资产、苏州一典资本、苏州君子兰资本、苏州元禾控股、太平洋证券、泰明创投、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天弘基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金、橡果资产、信达证券、研究所、野村证券、一典资本、毅和新材料、银华基金、永鑫集团、兴业证券、招商证券、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浙商证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券、中金公司、</w:t>
            </w:r>
            <w:r w:rsidR="00EB4C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中欧基金、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信建投</w:t>
            </w:r>
            <w:r w:rsidR="00EB4C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</w:t>
            </w:r>
            <w:proofErr w:type="gramEnd"/>
            <w:r w:rsidR="00EB4C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、中信里昂</w:t>
            </w:r>
            <w:r w:rsidR="00EB4C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、中信证券、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中信保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诚基金、中泰证券、中银基金、中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业基金、</w:t>
            </w:r>
            <w:proofErr w:type="spellStart"/>
            <w:r w:rsidR="00EB4C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GreenCourt</w:t>
            </w:r>
            <w:proofErr w:type="spellEnd"/>
            <w:r w:rsidR="00EB4C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Harding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Loevner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、Macquarie Capital、UG INVESTMENT ADVISERS LTD等</w:t>
            </w:r>
          </w:p>
        </w:tc>
      </w:tr>
      <w:tr w:rsidR="007A1AC1" w14:paraId="75B04791" w14:textId="77777777">
        <w:trPr>
          <w:trHeight w:val="55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CFF6" w14:textId="77777777" w:rsidR="007A1AC1" w:rsidRDefault="000C4EE9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FB36" w14:textId="261C60E7" w:rsidR="007A1AC1" w:rsidRDefault="000C4EE9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9825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="009825A6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  <w:r w:rsidR="009825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7A1AC1" w14:paraId="204D197E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76BF" w14:textId="77777777" w:rsidR="007A1AC1" w:rsidRDefault="000C4EE9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349C" w14:textId="344B65F9" w:rsidR="007A1AC1" w:rsidRDefault="000C4EE9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董事长、总经理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王升杨</w:t>
            </w:r>
            <w:r w:rsidR="009825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姜超尚</w:t>
            </w:r>
            <w:proofErr w:type="gramEnd"/>
            <w:r w:rsidR="009825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财务总监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朱玲</w:t>
            </w:r>
            <w:r w:rsidR="009825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卢志奇、王琪</w:t>
            </w:r>
          </w:p>
        </w:tc>
      </w:tr>
      <w:tr w:rsidR="007A1AC1" w14:paraId="5C378866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C1ED" w14:textId="77777777" w:rsidR="007A1AC1" w:rsidRDefault="000C4EE9">
            <w:pPr>
              <w:snapToGrid w:val="0"/>
              <w:spacing w:beforeLines="30" w:before="93" w:afterLines="30" w:after="93"/>
              <w:ind w:right="11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820F" w14:textId="77777777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全年及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年一季度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经营情况介绍：</w:t>
            </w:r>
          </w:p>
          <w:p w14:paraId="24852E93" w14:textId="0AC095C2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年公司实现营业收入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33.68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71.80%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，创下历史新高；归属于上市公司股东的净利润为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-2.29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亿元，扣除非经常性损益后的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净利润为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-2.86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亿元，亏损幅度呈现明显收窄趋势。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年第一季度，公司实现营业收入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11.41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59.17%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，归属于上市公司股东的净利润为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-3,573.65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万元，扣除非经常性损益后的净利润为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-5,476.96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万元。自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年第二季度经历行业去库存周期后，公司已实现连续</w:t>
            </w:r>
            <w:r w:rsidR="001011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个季度的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单季营收环比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增长，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年第一季度营收再创新高，经营亏损持续收窄。</w:t>
            </w:r>
            <w:r w:rsidR="001011C3" w:rsidRPr="001011C3">
              <w:rPr>
                <w:rFonts w:ascii="Times New Roman" w:eastAsia="宋体" w:hAnsi="Times New Roman" w:cs="Times New Roman"/>
                <w:sz w:val="24"/>
                <w:szCs w:val="24"/>
              </w:rPr>
              <w:t>从</w:t>
            </w:r>
            <w:r w:rsidR="001011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下游市场</w:t>
            </w:r>
            <w:r w:rsidR="001011C3" w:rsidRPr="001011C3">
              <w:rPr>
                <w:rFonts w:ascii="Times New Roman" w:eastAsia="宋体" w:hAnsi="Times New Roman" w:cs="Times New Roman"/>
                <w:sz w:val="24"/>
                <w:szCs w:val="24"/>
              </w:rPr>
              <w:t>看，下游汽车电子需求稳健，相关产品持续放量；泛能源领域整体复苏，光伏、储能、工业自动化领域客户需求逐步恢复正常，</w:t>
            </w:r>
            <w:r w:rsidR="001011C3" w:rsidRPr="001011C3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 w:rsidR="001011C3" w:rsidRPr="001011C3">
              <w:rPr>
                <w:rFonts w:ascii="Times New Roman" w:eastAsia="宋体" w:hAnsi="Times New Roman" w:cs="Times New Roman"/>
                <w:sz w:val="24"/>
                <w:szCs w:val="24"/>
              </w:rPr>
              <w:t>服务器市场快速发展带动服务器电源需求大幅增长，为公司业务增长提供有力支撑。</w:t>
            </w:r>
            <w:r w:rsidR="00B45A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从下游应用结构看，</w:t>
            </w:r>
            <w:r w:rsidR="00B45A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B45A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年，汽车电子领域营收占比约</w:t>
            </w:r>
            <w:r w:rsidR="00B45A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35%</w:t>
            </w:r>
            <w:r w:rsidR="00B45A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，泛能源领域营收占比约</w:t>
            </w:r>
            <w:r w:rsidR="00B45A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53%</w:t>
            </w:r>
            <w:r w:rsidR="00B45A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，消费电子营收占比约</w:t>
            </w:r>
            <w:r w:rsidR="00B45A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12%</w:t>
            </w:r>
            <w:r w:rsidR="00B45A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4588EED" w14:textId="463FE207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从研发投入来看，公司始终将技术创新作为核心发展驱动力，持续加大研发资源投入。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年度，公司研发费用达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7.95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47.15%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，研发费用率为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23.</w:t>
            </w:r>
            <w:r w:rsidR="009825A6">
              <w:rPr>
                <w:rFonts w:ascii="Times New Roman" w:eastAsia="宋体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年第一季度，研发费用为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亿元，研发费用率为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19.65%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，研发投入规模持续稳定。持续的研发投入有效带动公司产品丰富度提升，截止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年年底可销售料号数量已超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3,900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个，同时完善了技术研发体系，为公司产品迭代、业务拓展提供了坚实的技术支撑，助力公司在行业竞争中保持优势。</w:t>
            </w:r>
          </w:p>
          <w:p w14:paraId="746FE58C" w14:textId="75BA1699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公司长期坚持聚焦核心应用的发展战略，核心聚焦泛能源、汽车电子</w:t>
            </w:r>
            <w:r w:rsidR="001011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、智能终端等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应用领域，依托</w:t>
            </w:r>
            <w:r w:rsidR="001011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该类领域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的快速发展实现自身规模增长。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年，公司结合行业发展趋势，新增智能终端作为核心应用领域，进一步拓宽业务边界。产品端，公司围绕信号链、电源管理、传感器三大核心方向，持续完善产品矩阵，全面覆盖泛能源、汽车电子</w:t>
            </w:r>
            <w:r w:rsidR="001011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、智能终端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领域的核心需求；同时，强化技术平台建设、质量管理、供应链管理等底层能力，将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赋能纳入重点建设方向，推动公司整体竞争力提升。</w:t>
            </w:r>
          </w:p>
          <w:p w14:paraId="03C628B2" w14:textId="3E7A8624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年一季度，公司在汽车电子、泛能源两大核心领域增速尤为突出，成为公司营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收增长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的核心引擎。泛能源领域受益于储能市场高速增长、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服务器电源需求放量，以及工业行业补库存周期到来，实现快速发展。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产品创新层面，公司去年推出多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款重点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新品，包括实时控制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MCU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、功能安全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等级主驱</w:t>
            </w:r>
            <w:r w:rsidR="001011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隔离驱动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、基于电感技术的高精度编码芯片、超声波雷达芯片、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Serdes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产品及车规级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SBC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产品，多数新品已实现量产或获得头部客户定点。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年，公司完成多项客户定制开发及联合开发项目，覆盖多类产品方向，通过差异化竞争进一步巩固市场地位。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14:paraId="6413D974" w14:textId="77777777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请管理层梳理一下目前在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服务器市场有哪些新产品？未来是否会进一步扩大服务器电源市场的产品矩阵？市场拓展思路是什么？</w:t>
            </w:r>
          </w:p>
          <w:p w14:paraId="688A1818" w14:textId="7103849E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目前产品布局主要基于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服务器供电部分，覆盖一次电源和二次电源，涉及数字隔离、驱动、接口、采样、电流传感器等产品。得益于在泛能源领域的积累，</w:t>
            </w:r>
            <w:r w:rsidR="009825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目前公司已</w:t>
            </w:r>
            <w:r w:rsidR="001011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覆盖该领域的众多头部客户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相关数字电源应用营收同比与环比增长均较快。</w:t>
            </w:r>
            <w:r w:rsidR="009825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未来将</w:t>
            </w:r>
            <w:r w:rsidR="009825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供电设为</w:t>
            </w:r>
            <w:r w:rsidR="001611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重要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业务方向</w:t>
            </w:r>
            <w:r w:rsidR="001611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之一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，将围绕其技术演进趋势进行前瞻性产品布局。</w:t>
            </w:r>
          </w:p>
          <w:p w14:paraId="14CB5293" w14:textId="5B252CA9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关于半导体模拟行业价格趋势，请问涨价背后的驱动力、可持续性及年底趋势如何？对公司定价策略、毛利率及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="003E352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盈利状况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有何影响？</w:t>
            </w:r>
          </w:p>
          <w:p w14:paraId="572B7C8F" w14:textId="1C8E26F5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涨价驱动力包括大宗商品（如金、铜）成本上涨、行业进入补库存周期、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快速增长挤压产能。</w:t>
            </w:r>
            <w:r w:rsidR="009825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目前来看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行业供给侧趋于紧张，但不会回到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2021-2022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年全球大缺货状态。公司已发涨价函，正与头部客户协商，已取得一定进展。价格理性调整，有助于公司盈利能力的修复。</w:t>
            </w:r>
          </w:p>
          <w:p w14:paraId="3A566BC4" w14:textId="77777777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作为国内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车规模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拟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龙头，请展望短期（包括出海）及中长期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车规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模拟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市场的机遇。</w:t>
            </w:r>
          </w:p>
          <w:p w14:paraId="207114AC" w14:textId="2F038B80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A:</w:t>
            </w:r>
            <w:r w:rsidR="00912BB0">
              <w:rPr>
                <w:rFonts w:hint="eastAsia"/>
              </w:rPr>
              <w:t xml:space="preserve"> </w:t>
            </w:r>
            <w:r w:rsidR="00912BB0" w:rsidRPr="00912BB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国内新能源车市场今年进入调整期，增速可能放缓，但同时也看到很多</w:t>
            </w:r>
            <w:proofErr w:type="gramStart"/>
            <w:r w:rsidR="00912BB0" w:rsidRPr="00912BB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国内车企出海</w:t>
            </w:r>
            <w:proofErr w:type="gramEnd"/>
            <w:r w:rsidR="00912BB0" w:rsidRPr="00912BB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的进展超预期，对模拟芯片公司机会依然较大。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主要原因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系汽车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智能化提升导致单车芯片使用量快速增加，芯片国产化率仍低，有较大份额提升空间。另外，市场在创新</w:t>
            </w:r>
            <w:r w:rsidR="003E35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迭代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的同时，存在芯片厂商与汽车厂商联合创新的机会。公司将继续深耕汽车产品布局，与国内外头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部客户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紧密合作，目标是成为全球领先的模拟和混合信号芯片提供商。</w:t>
            </w:r>
          </w:p>
          <w:p w14:paraId="1CF5B960" w14:textId="4C9B6AA1" w:rsidR="00F154F7" w:rsidRDefault="00F154F7" w:rsidP="00F154F7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请介绍下目前公司在汽车领域芯片单车价值量情况？</w:t>
            </w:r>
          </w:p>
          <w:p w14:paraId="2FCB151D" w14:textId="651284A6" w:rsidR="00F154F7" w:rsidRDefault="00F154F7" w:rsidP="00F154F7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当前，</w:t>
            </w:r>
            <w:r w:rsidRPr="00F154F7">
              <w:rPr>
                <w:rFonts w:ascii="Times New Roman" w:eastAsia="宋体" w:hAnsi="Times New Roman" w:cs="Times New Roman"/>
                <w:sz w:val="24"/>
                <w:szCs w:val="24"/>
              </w:rPr>
              <w:t>公司汽车电子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领域已有产品可覆盖的</w:t>
            </w:r>
            <w:r w:rsidRPr="00F154F7">
              <w:rPr>
                <w:rFonts w:ascii="Times New Roman" w:eastAsia="宋体" w:hAnsi="Times New Roman" w:cs="Times New Roman"/>
                <w:sz w:val="24"/>
                <w:szCs w:val="24"/>
              </w:rPr>
              <w:t>单车价值量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达到约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1700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Pr="00F154F7">
              <w:rPr>
                <w:rFonts w:ascii="Times New Roman" w:eastAsia="宋体" w:hAnsi="Times New Roman" w:cs="Times New Roman"/>
                <w:sz w:val="24"/>
                <w:szCs w:val="24"/>
              </w:rPr>
              <w:t>人民币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，如果加上在送样</w:t>
            </w:r>
            <w:r w:rsidR="00FE11A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中的芯片产品，单车价值量可达到</w:t>
            </w:r>
            <w:r w:rsidR="00EC4B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元人民币。随着</w:t>
            </w:r>
            <w:r w:rsidR="00AB4AD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及规划中产品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陆续量产，长期来看，公司单车价值量有望达到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3000~4000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元人民币。</w:t>
            </w:r>
          </w:p>
          <w:p w14:paraId="2D32D57D" w14:textId="77777777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光伏储能市场去库存压力是否已过周期底部？如何看待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光储市场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的结构性机会？</w:t>
            </w:r>
          </w:p>
          <w:p w14:paraId="1234EF6F" w14:textId="360B68C5" w:rsidR="007A1AC1" w:rsidRDefault="000C4EE9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光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伏行业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去库存已完毕，已恢复至正常需求水位。光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伏需求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相对平稳，储能需求从去年开始进入高增长周期，</w:t>
            </w:r>
            <w:r w:rsidR="000229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主要因为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地缘政治、欠发达国家供电不稳定、发达国家峰谷电价差等</w:t>
            </w:r>
            <w:r w:rsidR="003E35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因素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，需求旺盛，预计高增长可持续较长时间。</w:t>
            </w:r>
          </w:p>
          <w:p w14:paraId="32208122" w14:textId="77777777" w:rsidR="0002292D" w:rsidRDefault="000C4EE9" w:rsidP="0002292D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Q: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当前模拟芯片晶圆产能情况如何？</w:t>
            </w:r>
          </w:p>
          <w:p w14:paraId="01EF8114" w14:textId="347D47CB" w:rsidR="007A1AC1" w:rsidRDefault="0002292D">
            <w:pPr>
              <w:spacing w:beforeLines="100" w:before="312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Del="0002292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="000C4EE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A: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目前看</w:t>
            </w:r>
            <w:r w:rsidR="000C4EE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今年整体产能供应趋于紧张，特别是</w:t>
            </w:r>
            <w:r w:rsidR="000C4EE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0C4EE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英寸高压工艺产能。公司已提前识别并获得了供应商的优先产能保证，预计能满足市场需要。</w:t>
            </w:r>
          </w:p>
        </w:tc>
      </w:tr>
      <w:tr w:rsidR="007A1AC1" w14:paraId="2D653EBD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8A5F" w14:textId="77777777" w:rsidR="007A1AC1" w:rsidRDefault="000C4EE9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3CC7" w14:textId="77777777" w:rsidR="007A1AC1" w:rsidRDefault="000C4EE9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7A1AC1" w14:paraId="3ED9101D" w14:textId="77777777">
        <w:trPr>
          <w:trHeight w:val="49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A517" w14:textId="77777777" w:rsidR="007A1AC1" w:rsidRDefault="000C4EE9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7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2FB5" w14:textId="453805A5" w:rsidR="007A1AC1" w:rsidRDefault="000C4EE9">
            <w:pPr>
              <w:snapToGrid w:val="0"/>
              <w:spacing w:beforeLines="30" w:before="93" w:afterLines="30" w:after="9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867C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867C1A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284C0ED0" w14:textId="77777777" w:rsidR="007A1AC1" w:rsidRDefault="007A1AC1">
      <w:pPr>
        <w:widowControl/>
        <w:jc w:val="left"/>
        <w:rPr>
          <w:rFonts w:ascii="Times New Roman" w:hAnsi="Times New Roman" w:cs="Times New Roman"/>
        </w:rPr>
      </w:pPr>
    </w:p>
    <w:sectPr w:rsidR="007A1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D0528" w14:textId="77777777" w:rsidR="00C37A6A" w:rsidRDefault="00C37A6A">
      <w:pPr>
        <w:spacing w:line="240" w:lineRule="auto"/>
      </w:pPr>
      <w:r>
        <w:separator/>
      </w:r>
    </w:p>
  </w:endnote>
  <w:endnote w:type="continuationSeparator" w:id="0">
    <w:p w14:paraId="0CF23A2C" w14:textId="77777777" w:rsidR="00C37A6A" w:rsidRDefault="00C37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74AAC" w14:textId="77777777" w:rsidR="00C37A6A" w:rsidRDefault="00C37A6A">
      <w:pPr>
        <w:spacing w:line="240" w:lineRule="auto"/>
      </w:pPr>
      <w:r>
        <w:separator/>
      </w:r>
    </w:p>
  </w:footnote>
  <w:footnote w:type="continuationSeparator" w:id="0">
    <w:p w14:paraId="1ECA09AE" w14:textId="77777777" w:rsidR="00C37A6A" w:rsidRDefault="00C37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92"/>
    <w:rsid w:val="0000183D"/>
    <w:rsid w:val="0000417A"/>
    <w:rsid w:val="000071EC"/>
    <w:rsid w:val="0000728D"/>
    <w:rsid w:val="00014E73"/>
    <w:rsid w:val="00016A66"/>
    <w:rsid w:val="00020084"/>
    <w:rsid w:val="00021C2D"/>
    <w:rsid w:val="0002292D"/>
    <w:rsid w:val="00031BEF"/>
    <w:rsid w:val="00035B03"/>
    <w:rsid w:val="0003630A"/>
    <w:rsid w:val="000418FD"/>
    <w:rsid w:val="00042B0B"/>
    <w:rsid w:val="000436EF"/>
    <w:rsid w:val="00043B7B"/>
    <w:rsid w:val="0005106D"/>
    <w:rsid w:val="000525CB"/>
    <w:rsid w:val="00052EAA"/>
    <w:rsid w:val="00054C66"/>
    <w:rsid w:val="00054FD7"/>
    <w:rsid w:val="0005537F"/>
    <w:rsid w:val="00056598"/>
    <w:rsid w:val="000617F8"/>
    <w:rsid w:val="0006429C"/>
    <w:rsid w:val="000642C2"/>
    <w:rsid w:val="000643BA"/>
    <w:rsid w:val="00065840"/>
    <w:rsid w:val="0006797D"/>
    <w:rsid w:val="00073415"/>
    <w:rsid w:val="00073C17"/>
    <w:rsid w:val="0007437C"/>
    <w:rsid w:val="0008011A"/>
    <w:rsid w:val="00082C01"/>
    <w:rsid w:val="00082DF2"/>
    <w:rsid w:val="000863B5"/>
    <w:rsid w:val="00091B01"/>
    <w:rsid w:val="00091C0B"/>
    <w:rsid w:val="00092E8B"/>
    <w:rsid w:val="00092F2E"/>
    <w:rsid w:val="00093E21"/>
    <w:rsid w:val="000940AB"/>
    <w:rsid w:val="00096A7E"/>
    <w:rsid w:val="00097A19"/>
    <w:rsid w:val="000A2D68"/>
    <w:rsid w:val="000A4060"/>
    <w:rsid w:val="000A49F6"/>
    <w:rsid w:val="000B01CC"/>
    <w:rsid w:val="000B0AFA"/>
    <w:rsid w:val="000B202A"/>
    <w:rsid w:val="000B4882"/>
    <w:rsid w:val="000B77AA"/>
    <w:rsid w:val="000C1AAA"/>
    <w:rsid w:val="000C20A7"/>
    <w:rsid w:val="000C4606"/>
    <w:rsid w:val="000C4EE9"/>
    <w:rsid w:val="000C5C5A"/>
    <w:rsid w:val="000C70FF"/>
    <w:rsid w:val="000C7234"/>
    <w:rsid w:val="000D1D6C"/>
    <w:rsid w:val="000D6E47"/>
    <w:rsid w:val="000E1324"/>
    <w:rsid w:val="000E171A"/>
    <w:rsid w:val="000E1720"/>
    <w:rsid w:val="000E791E"/>
    <w:rsid w:val="001000DF"/>
    <w:rsid w:val="0010116A"/>
    <w:rsid w:val="001011C3"/>
    <w:rsid w:val="00105A77"/>
    <w:rsid w:val="0011058D"/>
    <w:rsid w:val="00110BE9"/>
    <w:rsid w:val="00112D45"/>
    <w:rsid w:val="001144AD"/>
    <w:rsid w:val="001172FF"/>
    <w:rsid w:val="0013100E"/>
    <w:rsid w:val="00131409"/>
    <w:rsid w:val="00131DBE"/>
    <w:rsid w:val="00135523"/>
    <w:rsid w:val="00135FBA"/>
    <w:rsid w:val="00137872"/>
    <w:rsid w:val="00143344"/>
    <w:rsid w:val="00143ABA"/>
    <w:rsid w:val="0014474D"/>
    <w:rsid w:val="001456C8"/>
    <w:rsid w:val="001524C4"/>
    <w:rsid w:val="001552BF"/>
    <w:rsid w:val="00160EE1"/>
    <w:rsid w:val="0016110D"/>
    <w:rsid w:val="0016112B"/>
    <w:rsid w:val="0016171F"/>
    <w:rsid w:val="00162DA9"/>
    <w:rsid w:val="00163730"/>
    <w:rsid w:val="00165A36"/>
    <w:rsid w:val="0016716F"/>
    <w:rsid w:val="00167E42"/>
    <w:rsid w:val="00170F0D"/>
    <w:rsid w:val="00171088"/>
    <w:rsid w:val="0017113B"/>
    <w:rsid w:val="00172443"/>
    <w:rsid w:val="00180F96"/>
    <w:rsid w:val="00184043"/>
    <w:rsid w:val="00184C33"/>
    <w:rsid w:val="00184C6B"/>
    <w:rsid w:val="00187FB0"/>
    <w:rsid w:val="00190106"/>
    <w:rsid w:val="00191053"/>
    <w:rsid w:val="00192AED"/>
    <w:rsid w:val="00193BA6"/>
    <w:rsid w:val="001A3F79"/>
    <w:rsid w:val="001B426B"/>
    <w:rsid w:val="001C20A8"/>
    <w:rsid w:val="001C3844"/>
    <w:rsid w:val="001C6717"/>
    <w:rsid w:val="001D0D31"/>
    <w:rsid w:val="001D1071"/>
    <w:rsid w:val="001D10F8"/>
    <w:rsid w:val="001D33C3"/>
    <w:rsid w:val="001D6625"/>
    <w:rsid w:val="001E02EF"/>
    <w:rsid w:val="001E0961"/>
    <w:rsid w:val="001E263B"/>
    <w:rsid w:val="001E4A79"/>
    <w:rsid w:val="001E53D8"/>
    <w:rsid w:val="001E57D3"/>
    <w:rsid w:val="001E66F5"/>
    <w:rsid w:val="001F0719"/>
    <w:rsid w:val="001F1579"/>
    <w:rsid w:val="001F254D"/>
    <w:rsid w:val="001F3DF1"/>
    <w:rsid w:val="001F7B40"/>
    <w:rsid w:val="001F7E0B"/>
    <w:rsid w:val="00207730"/>
    <w:rsid w:val="0020799A"/>
    <w:rsid w:val="0021174F"/>
    <w:rsid w:val="00211E80"/>
    <w:rsid w:val="00213FD6"/>
    <w:rsid w:val="002200B6"/>
    <w:rsid w:val="002202BB"/>
    <w:rsid w:val="00224FBF"/>
    <w:rsid w:val="002254DA"/>
    <w:rsid w:val="00230005"/>
    <w:rsid w:val="002302D4"/>
    <w:rsid w:val="00230E7A"/>
    <w:rsid w:val="00236A6A"/>
    <w:rsid w:val="00244EFC"/>
    <w:rsid w:val="00244FEB"/>
    <w:rsid w:val="00245E8F"/>
    <w:rsid w:val="002474AB"/>
    <w:rsid w:val="00251F67"/>
    <w:rsid w:val="002557D4"/>
    <w:rsid w:val="00255F5F"/>
    <w:rsid w:val="002563A0"/>
    <w:rsid w:val="00257E7E"/>
    <w:rsid w:val="002657CB"/>
    <w:rsid w:val="002675FE"/>
    <w:rsid w:val="00274E85"/>
    <w:rsid w:val="002803C2"/>
    <w:rsid w:val="00282196"/>
    <w:rsid w:val="00282B56"/>
    <w:rsid w:val="00282C40"/>
    <w:rsid w:val="002835DA"/>
    <w:rsid w:val="00283958"/>
    <w:rsid w:val="00290327"/>
    <w:rsid w:val="00290B71"/>
    <w:rsid w:val="00292F23"/>
    <w:rsid w:val="00295379"/>
    <w:rsid w:val="00296E97"/>
    <w:rsid w:val="002A1EEB"/>
    <w:rsid w:val="002A36BE"/>
    <w:rsid w:val="002A58F9"/>
    <w:rsid w:val="002A5D15"/>
    <w:rsid w:val="002A6FF5"/>
    <w:rsid w:val="002B08EB"/>
    <w:rsid w:val="002B1D61"/>
    <w:rsid w:val="002B3895"/>
    <w:rsid w:val="002B3E4C"/>
    <w:rsid w:val="002B51D5"/>
    <w:rsid w:val="002B5B84"/>
    <w:rsid w:val="002B7BCE"/>
    <w:rsid w:val="002C0780"/>
    <w:rsid w:val="002C1CC1"/>
    <w:rsid w:val="002C28CF"/>
    <w:rsid w:val="002C3B3B"/>
    <w:rsid w:val="002C53ED"/>
    <w:rsid w:val="002C7A12"/>
    <w:rsid w:val="002D23A1"/>
    <w:rsid w:val="002D2D80"/>
    <w:rsid w:val="002D563D"/>
    <w:rsid w:val="002D7596"/>
    <w:rsid w:val="002D7710"/>
    <w:rsid w:val="002E0243"/>
    <w:rsid w:val="002E0F7F"/>
    <w:rsid w:val="002E210C"/>
    <w:rsid w:val="002F08DC"/>
    <w:rsid w:val="002F0B8C"/>
    <w:rsid w:val="002F214E"/>
    <w:rsid w:val="002F3547"/>
    <w:rsid w:val="002F3583"/>
    <w:rsid w:val="002F49C4"/>
    <w:rsid w:val="002F6503"/>
    <w:rsid w:val="002F708C"/>
    <w:rsid w:val="00300C31"/>
    <w:rsid w:val="00303D79"/>
    <w:rsid w:val="00306C86"/>
    <w:rsid w:val="00307297"/>
    <w:rsid w:val="00310766"/>
    <w:rsid w:val="00312422"/>
    <w:rsid w:val="00313C4F"/>
    <w:rsid w:val="003211FB"/>
    <w:rsid w:val="003213C5"/>
    <w:rsid w:val="00322A95"/>
    <w:rsid w:val="00324FEC"/>
    <w:rsid w:val="0032517F"/>
    <w:rsid w:val="00325E31"/>
    <w:rsid w:val="00330D56"/>
    <w:rsid w:val="00331703"/>
    <w:rsid w:val="00331A55"/>
    <w:rsid w:val="003328D6"/>
    <w:rsid w:val="00334D2A"/>
    <w:rsid w:val="00335368"/>
    <w:rsid w:val="003408E7"/>
    <w:rsid w:val="00343BC9"/>
    <w:rsid w:val="003448EC"/>
    <w:rsid w:val="00350545"/>
    <w:rsid w:val="003527FA"/>
    <w:rsid w:val="003534EF"/>
    <w:rsid w:val="003572BC"/>
    <w:rsid w:val="003579A7"/>
    <w:rsid w:val="003579F7"/>
    <w:rsid w:val="00360242"/>
    <w:rsid w:val="00361225"/>
    <w:rsid w:val="003622D1"/>
    <w:rsid w:val="003707EC"/>
    <w:rsid w:val="00370A45"/>
    <w:rsid w:val="00372200"/>
    <w:rsid w:val="003725D7"/>
    <w:rsid w:val="00373A60"/>
    <w:rsid w:val="00376B42"/>
    <w:rsid w:val="003779F0"/>
    <w:rsid w:val="00382555"/>
    <w:rsid w:val="003865F6"/>
    <w:rsid w:val="003867CE"/>
    <w:rsid w:val="00386891"/>
    <w:rsid w:val="0038797E"/>
    <w:rsid w:val="00387B8D"/>
    <w:rsid w:val="00392BCB"/>
    <w:rsid w:val="00397D92"/>
    <w:rsid w:val="003A3ABA"/>
    <w:rsid w:val="003A67D7"/>
    <w:rsid w:val="003B1BF9"/>
    <w:rsid w:val="003B1CF7"/>
    <w:rsid w:val="003B31F9"/>
    <w:rsid w:val="003B39A7"/>
    <w:rsid w:val="003B4C39"/>
    <w:rsid w:val="003B4FAA"/>
    <w:rsid w:val="003B783A"/>
    <w:rsid w:val="003C035D"/>
    <w:rsid w:val="003C03A2"/>
    <w:rsid w:val="003C2388"/>
    <w:rsid w:val="003C346E"/>
    <w:rsid w:val="003C688D"/>
    <w:rsid w:val="003D22DA"/>
    <w:rsid w:val="003D3EC1"/>
    <w:rsid w:val="003D72A3"/>
    <w:rsid w:val="003D7300"/>
    <w:rsid w:val="003D79D5"/>
    <w:rsid w:val="003E0476"/>
    <w:rsid w:val="003E1E42"/>
    <w:rsid w:val="003E2FA5"/>
    <w:rsid w:val="003E3521"/>
    <w:rsid w:val="003E39BC"/>
    <w:rsid w:val="003E5DC8"/>
    <w:rsid w:val="003F1173"/>
    <w:rsid w:val="003F2AE2"/>
    <w:rsid w:val="00401A47"/>
    <w:rsid w:val="00401BE3"/>
    <w:rsid w:val="00405D77"/>
    <w:rsid w:val="00405F21"/>
    <w:rsid w:val="00411423"/>
    <w:rsid w:val="0041345A"/>
    <w:rsid w:val="004147DE"/>
    <w:rsid w:val="00414E54"/>
    <w:rsid w:val="0041613D"/>
    <w:rsid w:val="004165F6"/>
    <w:rsid w:val="00424ECF"/>
    <w:rsid w:val="00426BF2"/>
    <w:rsid w:val="00431AD0"/>
    <w:rsid w:val="00431E45"/>
    <w:rsid w:val="00434273"/>
    <w:rsid w:val="004344A0"/>
    <w:rsid w:val="00435A35"/>
    <w:rsid w:val="00445284"/>
    <w:rsid w:val="00445EAC"/>
    <w:rsid w:val="00446FB6"/>
    <w:rsid w:val="00450335"/>
    <w:rsid w:val="0045101A"/>
    <w:rsid w:val="004522AB"/>
    <w:rsid w:val="00453807"/>
    <w:rsid w:val="00454F21"/>
    <w:rsid w:val="00455836"/>
    <w:rsid w:val="00455F4B"/>
    <w:rsid w:val="0045756C"/>
    <w:rsid w:val="00460C7C"/>
    <w:rsid w:val="00461B0B"/>
    <w:rsid w:val="00464CC8"/>
    <w:rsid w:val="004652EE"/>
    <w:rsid w:val="00465B84"/>
    <w:rsid w:val="0047201F"/>
    <w:rsid w:val="00476C99"/>
    <w:rsid w:val="00480047"/>
    <w:rsid w:val="00482B96"/>
    <w:rsid w:val="0048336F"/>
    <w:rsid w:val="004843B6"/>
    <w:rsid w:val="0048623D"/>
    <w:rsid w:val="00486789"/>
    <w:rsid w:val="00486F83"/>
    <w:rsid w:val="004915BF"/>
    <w:rsid w:val="00492203"/>
    <w:rsid w:val="004922A0"/>
    <w:rsid w:val="004932E0"/>
    <w:rsid w:val="00497F75"/>
    <w:rsid w:val="004A003A"/>
    <w:rsid w:val="004A4303"/>
    <w:rsid w:val="004A45C2"/>
    <w:rsid w:val="004A55C6"/>
    <w:rsid w:val="004A5A33"/>
    <w:rsid w:val="004A607A"/>
    <w:rsid w:val="004B13AA"/>
    <w:rsid w:val="004B32CF"/>
    <w:rsid w:val="004B4492"/>
    <w:rsid w:val="004B5704"/>
    <w:rsid w:val="004B679A"/>
    <w:rsid w:val="004B77FF"/>
    <w:rsid w:val="004C0B1C"/>
    <w:rsid w:val="004C3F71"/>
    <w:rsid w:val="004D0FEF"/>
    <w:rsid w:val="004D3A0B"/>
    <w:rsid w:val="004D3C6E"/>
    <w:rsid w:val="004D46F2"/>
    <w:rsid w:val="004E069A"/>
    <w:rsid w:val="004E0FDB"/>
    <w:rsid w:val="004E1ECF"/>
    <w:rsid w:val="004E236A"/>
    <w:rsid w:val="004E48E3"/>
    <w:rsid w:val="004F0B10"/>
    <w:rsid w:val="004F562F"/>
    <w:rsid w:val="004F75C2"/>
    <w:rsid w:val="00501E4D"/>
    <w:rsid w:val="005025A2"/>
    <w:rsid w:val="0050589F"/>
    <w:rsid w:val="00515DDC"/>
    <w:rsid w:val="00515EA4"/>
    <w:rsid w:val="00521B7C"/>
    <w:rsid w:val="005222C3"/>
    <w:rsid w:val="00524217"/>
    <w:rsid w:val="005257C7"/>
    <w:rsid w:val="00527E56"/>
    <w:rsid w:val="00530E19"/>
    <w:rsid w:val="0053328E"/>
    <w:rsid w:val="00534E4E"/>
    <w:rsid w:val="00535DD4"/>
    <w:rsid w:val="00540F1A"/>
    <w:rsid w:val="00541E51"/>
    <w:rsid w:val="0054263F"/>
    <w:rsid w:val="00543627"/>
    <w:rsid w:val="00550090"/>
    <w:rsid w:val="005511CB"/>
    <w:rsid w:val="00553486"/>
    <w:rsid w:val="0055455D"/>
    <w:rsid w:val="0055499E"/>
    <w:rsid w:val="00554EEE"/>
    <w:rsid w:val="00555330"/>
    <w:rsid w:val="00557F5D"/>
    <w:rsid w:val="00560A6D"/>
    <w:rsid w:val="00562D16"/>
    <w:rsid w:val="005635A5"/>
    <w:rsid w:val="0056619D"/>
    <w:rsid w:val="00566336"/>
    <w:rsid w:val="005701FC"/>
    <w:rsid w:val="0057451E"/>
    <w:rsid w:val="0058607E"/>
    <w:rsid w:val="0059479F"/>
    <w:rsid w:val="0059606C"/>
    <w:rsid w:val="0059618D"/>
    <w:rsid w:val="005975CE"/>
    <w:rsid w:val="005A2262"/>
    <w:rsid w:val="005A5BD0"/>
    <w:rsid w:val="005A6E04"/>
    <w:rsid w:val="005A7DFE"/>
    <w:rsid w:val="005B1FA0"/>
    <w:rsid w:val="005B21A4"/>
    <w:rsid w:val="005B3256"/>
    <w:rsid w:val="005C0C7E"/>
    <w:rsid w:val="005C224D"/>
    <w:rsid w:val="005C472C"/>
    <w:rsid w:val="005C5DFF"/>
    <w:rsid w:val="005D0628"/>
    <w:rsid w:val="005D6304"/>
    <w:rsid w:val="005E2947"/>
    <w:rsid w:val="005E2A85"/>
    <w:rsid w:val="005E3540"/>
    <w:rsid w:val="005E3D92"/>
    <w:rsid w:val="005E765B"/>
    <w:rsid w:val="005E7EEE"/>
    <w:rsid w:val="005F0CDF"/>
    <w:rsid w:val="005F1CDC"/>
    <w:rsid w:val="005F624F"/>
    <w:rsid w:val="006004E9"/>
    <w:rsid w:val="00606894"/>
    <w:rsid w:val="006100B9"/>
    <w:rsid w:val="006123AF"/>
    <w:rsid w:val="006217AF"/>
    <w:rsid w:val="00624D71"/>
    <w:rsid w:val="00624E6A"/>
    <w:rsid w:val="00625F75"/>
    <w:rsid w:val="00626699"/>
    <w:rsid w:val="00626D4D"/>
    <w:rsid w:val="006309B6"/>
    <w:rsid w:val="00630AAC"/>
    <w:rsid w:val="006317D2"/>
    <w:rsid w:val="006333DC"/>
    <w:rsid w:val="00637F2F"/>
    <w:rsid w:val="00637F4A"/>
    <w:rsid w:val="006411EE"/>
    <w:rsid w:val="00641ED3"/>
    <w:rsid w:val="00642D43"/>
    <w:rsid w:val="00643579"/>
    <w:rsid w:val="00645FCE"/>
    <w:rsid w:val="00646C23"/>
    <w:rsid w:val="00647AEE"/>
    <w:rsid w:val="00647EB1"/>
    <w:rsid w:val="006506B9"/>
    <w:rsid w:val="0065332C"/>
    <w:rsid w:val="006552BA"/>
    <w:rsid w:val="00660E18"/>
    <w:rsid w:val="0066137E"/>
    <w:rsid w:val="006633BE"/>
    <w:rsid w:val="00665F25"/>
    <w:rsid w:val="0066742C"/>
    <w:rsid w:val="00671B72"/>
    <w:rsid w:val="00672BC3"/>
    <w:rsid w:val="00673FD2"/>
    <w:rsid w:val="00677165"/>
    <w:rsid w:val="00684566"/>
    <w:rsid w:val="00684787"/>
    <w:rsid w:val="006852B6"/>
    <w:rsid w:val="00690EB2"/>
    <w:rsid w:val="006914D7"/>
    <w:rsid w:val="0069270B"/>
    <w:rsid w:val="00693427"/>
    <w:rsid w:val="0069636E"/>
    <w:rsid w:val="00696988"/>
    <w:rsid w:val="006A05BB"/>
    <w:rsid w:val="006A4350"/>
    <w:rsid w:val="006A44EA"/>
    <w:rsid w:val="006A450E"/>
    <w:rsid w:val="006A56A9"/>
    <w:rsid w:val="006A6E08"/>
    <w:rsid w:val="006B42BE"/>
    <w:rsid w:val="006B7D54"/>
    <w:rsid w:val="006B7DAE"/>
    <w:rsid w:val="006C2A7C"/>
    <w:rsid w:val="006C2D82"/>
    <w:rsid w:val="006C3198"/>
    <w:rsid w:val="006C3880"/>
    <w:rsid w:val="006C4762"/>
    <w:rsid w:val="006C7327"/>
    <w:rsid w:val="006D03D0"/>
    <w:rsid w:val="006D285D"/>
    <w:rsid w:val="006D28A0"/>
    <w:rsid w:val="006D4A86"/>
    <w:rsid w:val="006D5418"/>
    <w:rsid w:val="006D6B90"/>
    <w:rsid w:val="006E1FC5"/>
    <w:rsid w:val="006E4EC7"/>
    <w:rsid w:val="006F4303"/>
    <w:rsid w:val="006F5460"/>
    <w:rsid w:val="006F7690"/>
    <w:rsid w:val="006F78C9"/>
    <w:rsid w:val="006F7F4A"/>
    <w:rsid w:val="00701C47"/>
    <w:rsid w:val="00705882"/>
    <w:rsid w:val="00706D06"/>
    <w:rsid w:val="007074D4"/>
    <w:rsid w:val="00707FC3"/>
    <w:rsid w:val="00710069"/>
    <w:rsid w:val="007110D9"/>
    <w:rsid w:val="00711CD7"/>
    <w:rsid w:val="00711E12"/>
    <w:rsid w:val="00712C4B"/>
    <w:rsid w:val="00714894"/>
    <w:rsid w:val="00714F31"/>
    <w:rsid w:val="00716994"/>
    <w:rsid w:val="00721760"/>
    <w:rsid w:val="00725409"/>
    <w:rsid w:val="007259CB"/>
    <w:rsid w:val="00725EBA"/>
    <w:rsid w:val="00727130"/>
    <w:rsid w:val="007277D2"/>
    <w:rsid w:val="0073018C"/>
    <w:rsid w:val="0073339B"/>
    <w:rsid w:val="00733F86"/>
    <w:rsid w:val="00736703"/>
    <w:rsid w:val="00742D09"/>
    <w:rsid w:val="007432CA"/>
    <w:rsid w:val="00746538"/>
    <w:rsid w:val="0074673D"/>
    <w:rsid w:val="00747CBC"/>
    <w:rsid w:val="00751EDC"/>
    <w:rsid w:val="00753A43"/>
    <w:rsid w:val="00754852"/>
    <w:rsid w:val="00755EDE"/>
    <w:rsid w:val="00756E22"/>
    <w:rsid w:val="00757E12"/>
    <w:rsid w:val="0076049B"/>
    <w:rsid w:val="00760E71"/>
    <w:rsid w:val="007703B1"/>
    <w:rsid w:val="00770601"/>
    <w:rsid w:val="007717C1"/>
    <w:rsid w:val="00772842"/>
    <w:rsid w:val="00772CE4"/>
    <w:rsid w:val="007746AA"/>
    <w:rsid w:val="00775499"/>
    <w:rsid w:val="0078549B"/>
    <w:rsid w:val="00786D0D"/>
    <w:rsid w:val="00797A6D"/>
    <w:rsid w:val="00797C16"/>
    <w:rsid w:val="007A0DDD"/>
    <w:rsid w:val="007A1AC1"/>
    <w:rsid w:val="007A2459"/>
    <w:rsid w:val="007A2A81"/>
    <w:rsid w:val="007A2EC6"/>
    <w:rsid w:val="007B6676"/>
    <w:rsid w:val="007B7D49"/>
    <w:rsid w:val="007C0585"/>
    <w:rsid w:val="007C20A9"/>
    <w:rsid w:val="007C38E7"/>
    <w:rsid w:val="007C6819"/>
    <w:rsid w:val="007D053C"/>
    <w:rsid w:val="007D08BE"/>
    <w:rsid w:val="007D0C69"/>
    <w:rsid w:val="007D1C48"/>
    <w:rsid w:val="007D72E8"/>
    <w:rsid w:val="007D7A5E"/>
    <w:rsid w:val="007D7F43"/>
    <w:rsid w:val="007E04D8"/>
    <w:rsid w:val="007E05EA"/>
    <w:rsid w:val="007E23C7"/>
    <w:rsid w:val="007E586A"/>
    <w:rsid w:val="007F21C0"/>
    <w:rsid w:val="007F27C4"/>
    <w:rsid w:val="007F3988"/>
    <w:rsid w:val="007F58C5"/>
    <w:rsid w:val="008023CF"/>
    <w:rsid w:val="00802AB0"/>
    <w:rsid w:val="00805E0B"/>
    <w:rsid w:val="0080651A"/>
    <w:rsid w:val="0080750F"/>
    <w:rsid w:val="008124D8"/>
    <w:rsid w:val="00812C16"/>
    <w:rsid w:val="008139D2"/>
    <w:rsid w:val="00817F34"/>
    <w:rsid w:val="0082182C"/>
    <w:rsid w:val="00822327"/>
    <w:rsid w:val="00823D37"/>
    <w:rsid w:val="00824060"/>
    <w:rsid w:val="00824847"/>
    <w:rsid w:val="00827D2E"/>
    <w:rsid w:val="00831CCF"/>
    <w:rsid w:val="00834C48"/>
    <w:rsid w:val="00835744"/>
    <w:rsid w:val="008436E9"/>
    <w:rsid w:val="008506F4"/>
    <w:rsid w:val="00850C6B"/>
    <w:rsid w:val="0085249F"/>
    <w:rsid w:val="008533B4"/>
    <w:rsid w:val="00853568"/>
    <w:rsid w:val="008539BC"/>
    <w:rsid w:val="00857767"/>
    <w:rsid w:val="0086539A"/>
    <w:rsid w:val="00866EDA"/>
    <w:rsid w:val="00867C1A"/>
    <w:rsid w:val="00870B38"/>
    <w:rsid w:val="00871C97"/>
    <w:rsid w:val="0087352F"/>
    <w:rsid w:val="0087607F"/>
    <w:rsid w:val="008779EC"/>
    <w:rsid w:val="008855BD"/>
    <w:rsid w:val="008860B4"/>
    <w:rsid w:val="0089028B"/>
    <w:rsid w:val="008903DA"/>
    <w:rsid w:val="00892598"/>
    <w:rsid w:val="00893BB8"/>
    <w:rsid w:val="00896A49"/>
    <w:rsid w:val="008978C5"/>
    <w:rsid w:val="008A16D7"/>
    <w:rsid w:val="008A239F"/>
    <w:rsid w:val="008A31EF"/>
    <w:rsid w:val="008A56CE"/>
    <w:rsid w:val="008A7120"/>
    <w:rsid w:val="008A7640"/>
    <w:rsid w:val="008B124B"/>
    <w:rsid w:val="008B16E9"/>
    <w:rsid w:val="008B2F9D"/>
    <w:rsid w:val="008B40A7"/>
    <w:rsid w:val="008B4914"/>
    <w:rsid w:val="008B72BC"/>
    <w:rsid w:val="008C1CCC"/>
    <w:rsid w:val="008C2253"/>
    <w:rsid w:val="008C2977"/>
    <w:rsid w:val="008C3F58"/>
    <w:rsid w:val="008C43F9"/>
    <w:rsid w:val="008C4B3C"/>
    <w:rsid w:val="008D0A5B"/>
    <w:rsid w:val="008D3D18"/>
    <w:rsid w:val="008E2580"/>
    <w:rsid w:val="008E33B9"/>
    <w:rsid w:val="008E4834"/>
    <w:rsid w:val="008E6EA9"/>
    <w:rsid w:val="008E73E3"/>
    <w:rsid w:val="008F1541"/>
    <w:rsid w:val="008F341D"/>
    <w:rsid w:val="008F471A"/>
    <w:rsid w:val="008F5746"/>
    <w:rsid w:val="008F578C"/>
    <w:rsid w:val="008F5E0A"/>
    <w:rsid w:val="008F7647"/>
    <w:rsid w:val="008F7FCB"/>
    <w:rsid w:val="00900239"/>
    <w:rsid w:val="00901121"/>
    <w:rsid w:val="009028FC"/>
    <w:rsid w:val="00902900"/>
    <w:rsid w:val="00903EB7"/>
    <w:rsid w:val="0090513A"/>
    <w:rsid w:val="00912BB0"/>
    <w:rsid w:val="00912F92"/>
    <w:rsid w:val="00915DF8"/>
    <w:rsid w:val="00916360"/>
    <w:rsid w:val="00920904"/>
    <w:rsid w:val="00920BB3"/>
    <w:rsid w:val="00921E19"/>
    <w:rsid w:val="00927864"/>
    <w:rsid w:val="00930197"/>
    <w:rsid w:val="0093394C"/>
    <w:rsid w:val="00934094"/>
    <w:rsid w:val="00934589"/>
    <w:rsid w:val="00934B34"/>
    <w:rsid w:val="009407E0"/>
    <w:rsid w:val="009411FA"/>
    <w:rsid w:val="00942145"/>
    <w:rsid w:val="00942245"/>
    <w:rsid w:val="009444C8"/>
    <w:rsid w:val="009459E9"/>
    <w:rsid w:val="00950057"/>
    <w:rsid w:val="00955594"/>
    <w:rsid w:val="00963CBD"/>
    <w:rsid w:val="00967073"/>
    <w:rsid w:val="009672B8"/>
    <w:rsid w:val="009737F2"/>
    <w:rsid w:val="00974A8B"/>
    <w:rsid w:val="00974E11"/>
    <w:rsid w:val="009758CA"/>
    <w:rsid w:val="00976A76"/>
    <w:rsid w:val="009773E4"/>
    <w:rsid w:val="00981108"/>
    <w:rsid w:val="009825A6"/>
    <w:rsid w:val="00983C4F"/>
    <w:rsid w:val="009845B0"/>
    <w:rsid w:val="00986C7A"/>
    <w:rsid w:val="00987FC5"/>
    <w:rsid w:val="00987FE5"/>
    <w:rsid w:val="00990DC4"/>
    <w:rsid w:val="00992D88"/>
    <w:rsid w:val="009941B2"/>
    <w:rsid w:val="00995F91"/>
    <w:rsid w:val="009A03C6"/>
    <w:rsid w:val="009A378D"/>
    <w:rsid w:val="009A4C2A"/>
    <w:rsid w:val="009A62AC"/>
    <w:rsid w:val="009B0F0C"/>
    <w:rsid w:val="009C15E6"/>
    <w:rsid w:val="009C1F3E"/>
    <w:rsid w:val="009C2CE9"/>
    <w:rsid w:val="009C2D08"/>
    <w:rsid w:val="009C37FF"/>
    <w:rsid w:val="009C4CBC"/>
    <w:rsid w:val="009C59B0"/>
    <w:rsid w:val="009C65EF"/>
    <w:rsid w:val="009D0F88"/>
    <w:rsid w:val="009D3A74"/>
    <w:rsid w:val="009E044C"/>
    <w:rsid w:val="009E08A4"/>
    <w:rsid w:val="009E1387"/>
    <w:rsid w:val="009E28A9"/>
    <w:rsid w:val="009E4111"/>
    <w:rsid w:val="009E44A1"/>
    <w:rsid w:val="009E552C"/>
    <w:rsid w:val="009E60EA"/>
    <w:rsid w:val="009F11C7"/>
    <w:rsid w:val="009F1D14"/>
    <w:rsid w:val="009F214F"/>
    <w:rsid w:val="009F28A4"/>
    <w:rsid w:val="009F3F89"/>
    <w:rsid w:val="009F67A4"/>
    <w:rsid w:val="00A0045F"/>
    <w:rsid w:val="00A01355"/>
    <w:rsid w:val="00A02521"/>
    <w:rsid w:val="00A02646"/>
    <w:rsid w:val="00A033DF"/>
    <w:rsid w:val="00A03F69"/>
    <w:rsid w:val="00A060E5"/>
    <w:rsid w:val="00A06EB7"/>
    <w:rsid w:val="00A07693"/>
    <w:rsid w:val="00A10C56"/>
    <w:rsid w:val="00A13DEB"/>
    <w:rsid w:val="00A158FC"/>
    <w:rsid w:val="00A164B0"/>
    <w:rsid w:val="00A17449"/>
    <w:rsid w:val="00A20592"/>
    <w:rsid w:val="00A21FAE"/>
    <w:rsid w:val="00A22BD9"/>
    <w:rsid w:val="00A242EF"/>
    <w:rsid w:val="00A25011"/>
    <w:rsid w:val="00A31C4E"/>
    <w:rsid w:val="00A322FE"/>
    <w:rsid w:val="00A365C0"/>
    <w:rsid w:val="00A40F24"/>
    <w:rsid w:val="00A43174"/>
    <w:rsid w:val="00A44CA4"/>
    <w:rsid w:val="00A50ECA"/>
    <w:rsid w:val="00A513E5"/>
    <w:rsid w:val="00A551DE"/>
    <w:rsid w:val="00A55F7D"/>
    <w:rsid w:val="00A57234"/>
    <w:rsid w:val="00A630F8"/>
    <w:rsid w:val="00A65453"/>
    <w:rsid w:val="00A670B2"/>
    <w:rsid w:val="00A70595"/>
    <w:rsid w:val="00A70A2C"/>
    <w:rsid w:val="00A72992"/>
    <w:rsid w:val="00A74395"/>
    <w:rsid w:val="00A7566B"/>
    <w:rsid w:val="00A8046C"/>
    <w:rsid w:val="00A824E3"/>
    <w:rsid w:val="00A85CDB"/>
    <w:rsid w:val="00A85F58"/>
    <w:rsid w:val="00A90C1B"/>
    <w:rsid w:val="00A92103"/>
    <w:rsid w:val="00A92EB2"/>
    <w:rsid w:val="00A93BBD"/>
    <w:rsid w:val="00A943C4"/>
    <w:rsid w:val="00A9455F"/>
    <w:rsid w:val="00A9591F"/>
    <w:rsid w:val="00A95DD8"/>
    <w:rsid w:val="00A9745B"/>
    <w:rsid w:val="00AA2841"/>
    <w:rsid w:val="00AA3B0D"/>
    <w:rsid w:val="00AA41E5"/>
    <w:rsid w:val="00AA6800"/>
    <w:rsid w:val="00AB130F"/>
    <w:rsid w:val="00AB1B36"/>
    <w:rsid w:val="00AB1ED9"/>
    <w:rsid w:val="00AB22BD"/>
    <w:rsid w:val="00AB4ADA"/>
    <w:rsid w:val="00AB5CC2"/>
    <w:rsid w:val="00AC4298"/>
    <w:rsid w:val="00AD29C6"/>
    <w:rsid w:val="00AD6C9B"/>
    <w:rsid w:val="00AD6F53"/>
    <w:rsid w:val="00AE03D3"/>
    <w:rsid w:val="00AE3B46"/>
    <w:rsid w:val="00AF10E9"/>
    <w:rsid w:val="00AF6318"/>
    <w:rsid w:val="00B00C5A"/>
    <w:rsid w:val="00B012FC"/>
    <w:rsid w:val="00B01796"/>
    <w:rsid w:val="00B02A90"/>
    <w:rsid w:val="00B06B25"/>
    <w:rsid w:val="00B11D06"/>
    <w:rsid w:val="00B1291B"/>
    <w:rsid w:val="00B14113"/>
    <w:rsid w:val="00B1525C"/>
    <w:rsid w:val="00B165D6"/>
    <w:rsid w:val="00B20CED"/>
    <w:rsid w:val="00B31673"/>
    <w:rsid w:val="00B40462"/>
    <w:rsid w:val="00B42B70"/>
    <w:rsid w:val="00B44146"/>
    <w:rsid w:val="00B45ACD"/>
    <w:rsid w:val="00B46C54"/>
    <w:rsid w:val="00B46FD3"/>
    <w:rsid w:val="00B51B11"/>
    <w:rsid w:val="00B53A5C"/>
    <w:rsid w:val="00B55754"/>
    <w:rsid w:val="00B63F6B"/>
    <w:rsid w:val="00B66DD4"/>
    <w:rsid w:val="00B71BD0"/>
    <w:rsid w:val="00B7396E"/>
    <w:rsid w:val="00B82902"/>
    <w:rsid w:val="00B851C1"/>
    <w:rsid w:val="00B871E5"/>
    <w:rsid w:val="00B9360A"/>
    <w:rsid w:val="00B938E5"/>
    <w:rsid w:val="00B9468A"/>
    <w:rsid w:val="00BA19EA"/>
    <w:rsid w:val="00BA3262"/>
    <w:rsid w:val="00BA4B6E"/>
    <w:rsid w:val="00BA52EB"/>
    <w:rsid w:val="00BA6E0D"/>
    <w:rsid w:val="00BB01F0"/>
    <w:rsid w:val="00BB1875"/>
    <w:rsid w:val="00BB19F4"/>
    <w:rsid w:val="00BB566A"/>
    <w:rsid w:val="00BC1469"/>
    <w:rsid w:val="00BC1F33"/>
    <w:rsid w:val="00BC2DD2"/>
    <w:rsid w:val="00BC2F13"/>
    <w:rsid w:val="00BC4F52"/>
    <w:rsid w:val="00BC5C03"/>
    <w:rsid w:val="00BC611F"/>
    <w:rsid w:val="00BD1228"/>
    <w:rsid w:val="00BD5EF4"/>
    <w:rsid w:val="00BD5EF5"/>
    <w:rsid w:val="00BE2FA6"/>
    <w:rsid w:val="00BE3D5E"/>
    <w:rsid w:val="00BF0B12"/>
    <w:rsid w:val="00BF0F3C"/>
    <w:rsid w:val="00BF0FFA"/>
    <w:rsid w:val="00BF1AAE"/>
    <w:rsid w:val="00BF3B4D"/>
    <w:rsid w:val="00BF3BA0"/>
    <w:rsid w:val="00C00445"/>
    <w:rsid w:val="00C04D66"/>
    <w:rsid w:val="00C06055"/>
    <w:rsid w:val="00C07F09"/>
    <w:rsid w:val="00C10B99"/>
    <w:rsid w:val="00C1184E"/>
    <w:rsid w:val="00C1235D"/>
    <w:rsid w:val="00C131BA"/>
    <w:rsid w:val="00C1655E"/>
    <w:rsid w:val="00C16A9C"/>
    <w:rsid w:val="00C2417C"/>
    <w:rsid w:val="00C2497E"/>
    <w:rsid w:val="00C25FEF"/>
    <w:rsid w:val="00C26164"/>
    <w:rsid w:val="00C303CA"/>
    <w:rsid w:val="00C32585"/>
    <w:rsid w:val="00C3476B"/>
    <w:rsid w:val="00C34873"/>
    <w:rsid w:val="00C352A0"/>
    <w:rsid w:val="00C37A6A"/>
    <w:rsid w:val="00C40CC1"/>
    <w:rsid w:val="00C4392D"/>
    <w:rsid w:val="00C45B66"/>
    <w:rsid w:val="00C50CEF"/>
    <w:rsid w:val="00C544AF"/>
    <w:rsid w:val="00C55A7D"/>
    <w:rsid w:val="00C56067"/>
    <w:rsid w:val="00C56C23"/>
    <w:rsid w:val="00C57911"/>
    <w:rsid w:val="00C600EA"/>
    <w:rsid w:val="00C61B17"/>
    <w:rsid w:val="00C61C0F"/>
    <w:rsid w:val="00C6285E"/>
    <w:rsid w:val="00C675A3"/>
    <w:rsid w:val="00C6792D"/>
    <w:rsid w:val="00C835D2"/>
    <w:rsid w:val="00C862CC"/>
    <w:rsid w:val="00C903F3"/>
    <w:rsid w:val="00C90BB5"/>
    <w:rsid w:val="00C913CC"/>
    <w:rsid w:val="00C914B1"/>
    <w:rsid w:val="00C961F0"/>
    <w:rsid w:val="00C96574"/>
    <w:rsid w:val="00CA0CE8"/>
    <w:rsid w:val="00CA3784"/>
    <w:rsid w:val="00CA56AF"/>
    <w:rsid w:val="00CB0C91"/>
    <w:rsid w:val="00CB0F7B"/>
    <w:rsid w:val="00CB268D"/>
    <w:rsid w:val="00CB5532"/>
    <w:rsid w:val="00CB6174"/>
    <w:rsid w:val="00CB7774"/>
    <w:rsid w:val="00CC232D"/>
    <w:rsid w:val="00CC2DF3"/>
    <w:rsid w:val="00CC7F58"/>
    <w:rsid w:val="00CD01EE"/>
    <w:rsid w:val="00CD5D77"/>
    <w:rsid w:val="00CE2BBE"/>
    <w:rsid w:val="00CE68AE"/>
    <w:rsid w:val="00CE7237"/>
    <w:rsid w:val="00CE7AA8"/>
    <w:rsid w:val="00CF0959"/>
    <w:rsid w:val="00CF453F"/>
    <w:rsid w:val="00CF734D"/>
    <w:rsid w:val="00D0060C"/>
    <w:rsid w:val="00D0379A"/>
    <w:rsid w:val="00D03B0E"/>
    <w:rsid w:val="00D04867"/>
    <w:rsid w:val="00D052F8"/>
    <w:rsid w:val="00D07E98"/>
    <w:rsid w:val="00D11325"/>
    <w:rsid w:val="00D14A1F"/>
    <w:rsid w:val="00D17276"/>
    <w:rsid w:val="00D20313"/>
    <w:rsid w:val="00D21995"/>
    <w:rsid w:val="00D24AF8"/>
    <w:rsid w:val="00D26B92"/>
    <w:rsid w:val="00D27951"/>
    <w:rsid w:val="00D352D4"/>
    <w:rsid w:val="00D363A6"/>
    <w:rsid w:val="00D37A4E"/>
    <w:rsid w:val="00D45624"/>
    <w:rsid w:val="00D477AD"/>
    <w:rsid w:val="00D504CC"/>
    <w:rsid w:val="00D510DE"/>
    <w:rsid w:val="00D5296C"/>
    <w:rsid w:val="00D539FC"/>
    <w:rsid w:val="00D56B74"/>
    <w:rsid w:val="00D579ED"/>
    <w:rsid w:val="00D60FB2"/>
    <w:rsid w:val="00D65CF9"/>
    <w:rsid w:val="00D66983"/>
    <w:rsid w:val="00D70A8A"/>
    <w:rsid w:val="00D74A5E"/>
    <w:rsid w:val="00D84746"/>
    <w:rsid w:val="00D85E7F"/>
    <w:rsid w:val="00D8694F"/>
    <w:rsid w:val="00D86A43"/>
    <w:rsid w:val="00D87589"/>
    <w:rsid w:val="00D92277"/>
    <w:rsid w:val="00D92963"/>
    <w:rsid w:val="00D942D0"/>
    <w:rsid w:val="00D94A11"/>
    <w:rsid w:val="00DA1CBA"/>
    <w:rsid w:val="00DA248B"/>
    <w:rsid w:val="00DA26F8"/>
    <w:rsid w:val="00DA320C"/>
    <w:rsid w:val="00DA3DC9"/>
    <w:rsid w:val="00DA4C99"/>
    <w:rsid w:val="00DA562C"/>
    <w:rsid w:val="00DB03C3"/>
    <w:rsid w:val="00DB0415"/>
    <w:rsid w:val="00DB046D"/>
    <w:rsid w:val="00DB1DF5"/>
    <w:rsid w:val="00DB3FF7"/>
    <w:rsid w:val="00DB4C45"/>
    <w:rsid w:val="00DB4EA6"/>
    <w:rsid w:val="00DB53BB"/>
    <w:rsid w:val="00DB7C53"/>
    <w:rsid w:val="00DC5162"/>
    <w:rsid w:val="00DC5F14"/>
    <w:rsid w:val="00DD21A0"/>
    <w:rsid w:val="00DD2AB9"/>
    <w:rsid w:val="00DD32F1"/>
    <w:rsid w:val="00DD3DAA"/>
    <w:rsid w:val="00DE01F1"/>
    <w:rsid w:val="00DE1091"/>
    <w:rsid w:val="00DE267F"/>
    <w:rsid w:val="00DE2E39"/>
    <w:rsid w:val="00DE4D8F"/>
    <w:rsid w:val="00DE50C3"/>
    <w:rsid w:val="00DE69EC"/>
    <w:rsid w:val="00DF047E"/>
    <w:rsid w:val="00DF08A6"/>
    <w:rsid w:val="00DF3D6B"/>
    <w:rsid w:val="00DF6C5C"/>
    <w:rsid w:val="00DF7304"/>
    <w:rsid w:val="00DF7A18"/>
    <w:rsid w:val="00E11A91"/>
    <w:rsid w:val="00E17143"/>
    <w:rsid w:val="00E20FBE"/>
    <w:rsid w:val="00E24D04"/>
    <w:rsid w:val="00E24F18"/>
    <w:rsid w:val="00E259DD"/>
    <w:rsid w:val="00E31D7D"/>
    <w:rsid w:val="00E32E6D"/>
    <w:rsid w:val="00E33021"/>
    <w:rsid w:val="00E331AF"/>
    <w:rsid w:val="00E33815"/>
    <w:rsid w:val="00E33A31"/>
    <w:rsid w:val="00E340A5"/>
    <w:rsid w:val="00E35CE0"/>
    <w:rsid w:val="00E35D8A"/>
    <w:rsid w:val="00E42895"/>
    <w:rsid w:val="00E44308"/>
    <w:rsid w:val="00E45C6B"/>
    <w:rsid w:val="00E50B42"/>
    <w:rsid w:val="00E51A59"/>
    <w:rsid w:val="00E55CD1"/>
    <w:rsid w:val="00E569B1"/>
    <w:rsid w:val="00E6124C"/>
    <w:rsid w:val="00E62644"/>
    <w:rsid w:val="00E63F16"/>
    <w:rsid w:val="00E71244"/>
    <w:rsid w:val="00E72D2C"/>
    <w:rsid w:val="00E7391D"/>
    <w:rsid w:val="00E74E1F"/>
    <w:rsid w:val="00E752D5"/>
    <w:rsid w:val="00E8122D"/>
    <w:rsid w:val="00E83C82"/>
    <w:rsid w:val="00E84C0C"/>
    <w:rsid w:val="00E85FD0"/>
    <w:rsid w:val="00E903FF"/>
    <w:rsid w:val="00E908DF"/>
    <w:rsid w:val="00E90C11"/>
    <w:rsid w:val="00E919D3"/>
    <w:rsid w:val="00E92FD2"/>
    <w:rsid w:val="00E93C29"/>
    <w:rsid w:val="00E960DD"/>
    <w:rsid w:val="00E96E31"/>
    <w:rsid w:val="00E977CA"/>
    <w:rsid w:val="00EA3B3B"/>
    <w:rsid w:val="00EA56F8"/>
    <w:rsid w:val="00EA5CB0"/>
    <w:rsid w:val="00EB2452"/>
    <w:rsid w:val="00EB4CC5"/>
    <w:rsid w:val="00EB5623"/>
    <w:rsid w:val="00EB7FD1"/>
    <w:rsid w:val="00EC0715"/>
    <w:rsid w:val="00EC28CF"/>
    <w:rsid w:val="00EC3864"/>
    <w:rsid w:val="00EC4B51"/>
    <w:rsid w:val="00EC5129"/>
    <w:rsid w:val="00ED0838"/>
    <w:rsid w:val="00ED2A44"/>
    <w:rsid w:val="00ED41C0"/>
    <w:rsid w:val="00ED4845"/>
    <w:rsid w:val="00ED5159"/>
    <w:rsid w:val="00ED54B9"/>
    <w:rsid w:val="00EE3551"/>
    <w:rsid w:val="00EE3A64"/>
    <w:rsid w:val="00EE4A12"/>
    <w:rsid w:val="00EE5201"/>
    <w:rsid w:val="00EE5E7F"/>
    <w:rsid w:val="00EE5F16"/>
    <w:rsid w:val="00EE70E0"/>
    <w:rsid w:val="00EE7A85"/>
    <w:rsid w:val="00EE7F8C"/>
    <w:rsid w:val="00EF3992"/>
    <w:rsid w:val="00F00978"/>
    <w:rsid w:val="00F03875"/>
    <w:rsid w:val="00F03892"/>
    <w:rsid w:val="00F05047"/>
    <w:rsid w:val="00F05CBE"/>
    <w:rsid w:val="00F13854"/>
    <w:rsid w:val="00F1487F"/>
    <w:rsid w:val="00F15233"/>
    <w:rsid w:val="00F154F7"/>
    <w:rsid w:val="00F215DE"/>
    <w:rsid w:val="00F24154"/>
    <w:rsid w:val="00F24719"/>
    <w:rsid w:val="00F277D1"/>
    <w:rsid w:val="00F30851"/>
    <w:rsid w:val="00F308E3"/>
    <w:rsid w:val="00F30979"/>
    <w:rsid w:val="00F30AF7"/>
    <w:rsid w:val="00F337A4"/>
    <w:rsid w:val="00F347D2"/>
    <w:rsid w:val="00F34BD8"/>
    <w:rsid w:val="00F35EE3"/>
    <w:rsid w:val="00F41C2E"/>
    <w:rsid w:val="00F4256B"/>
    <w:rsid w:val="00F45492"/>
    <w:rsid w:val="00F459E8"/>
    <w:rsid w:val="00F46C43"/>
    <w:rsid w:val="00F51EE5"/>
    <w:rsid w:val="00F520D6"/>
    <w:rsid w:val="00F5691E"/>
    <w:rsid w:val="00F57229"/>
    <w:rsid w:val="00F600B6"/>
    <w:rsid w:val="00F63BC2"/>
    <w:rsid w:val="00F640B1"/>
    <w:rsid w:val="00F65B58"/>
    <w:rsid w:val="00F67005"/>
    <w:rsid w:val="00F710BD"/>
    <w:rsid w:val="00F72553"/>
    <w:rsid w:val="00F73043"/>
    <w:rsid w:val="00F75E20"/>
    <w:rsid w:val="00F769D7"/>
    <w:rsid w:val="00F77B2A"/>
    <w:rsid w:val="00F800FC"/>
    <w:rsid w:val="00F83A1B"/>
    <w:rsid w:val="00F84BE2"/>
    <w:rsid w:val="00F8628D"/>
    <w:rsid w:val="00F9018D"/>
    <w:rsid w:val="00F9040A"/>
    <w:rsid w:val="00F96964"/>
    <w:rsid w:val="00F97326"/>
    <w:rsid w:val="00F9788A"/>
    <w:rsid w:val="00FA082C"/>
    <w:rsid w:val="00FA22FB"/>
    <w:rsid w:val="00FA45CF"/>
    <w:rsid w:val="00FA7D24"/>
    <w:rsid w:val="00FB0F46"/>
    <w:rsid w:val="00FB4C91"/>
    <w:rsid w:val="00FB5000"/>
    <w:rsid w:val="00FB6614"/>
    <w:rsid w:val="00FB67F4"/>
    <w:rsid w:val="00FC18DA"/>
    <w:rsid w:val="00FC66F0"/>
    <w:rsid w:val="00FD1B5B"/>
    <w:rsid w:val="00FD307D"/>
    <w:rsid w:val="00FD37EA"/>
    <w:rsid w:val="00FE11A5"/>
    <w:rsid w:val="00FE495E"/>
    <w:rsid w:val="00FE5543"/>
    <w:rsid w:val="00FF33CB"/>
    <w:rsid w:val="106827FB"/>
    <w:rsid w:val="14613498"/>
    <w:rsid w:val="157220D8"/>
    <w:rsid w:val="223C6316"/>
    <w:rsid w:val="234436D4"/>
    <w:rsid w:val="3D076FC4"/>
    <w:rsid w:val="48F86443"/>
    <w:rsid w:val="4BDE3E16"/>
    <w:rsid w:val="52FD1026"/>
    <w:rsid w:val="5F66448D"/>
    <w:rsid w:val="60CE40A0"/>
    <w:rsid w:val="757A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85A850"/>
  <w15:docId w15:val="{FDEB8A49-9733-41E7-AD88-93718081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00" w:after="100" w:line="360" w:lineRule="auto"/>
      <w:ind w:firstLineChars="200" w:firstLine="200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宋体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ind w:firstLineChars="200" w:firstLine="200"/>
      <w:outlineLvl w:val="2"/>
    </w:pPr>
    <w:rPr>
      <w:rFonts w:eastAsia="宋体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eastAsia="宋体" w:hAnsi="Courier New" w:cs="Times New Roman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1">
    <w:name w:val="1"/>
    <w:basedOn w:val="a"/>
    <w:qFormat/>
    <w:pPr>
      <w:spacing w:line="360" w:lineRule="auto"/>
      <w:ind w:firstLineChars="200" w:firstLine="200"/>
    </w:pPr>
    <w:rPr>
      <w:rFonts w:eastAsia="仿宋"/>
      <w:b/>
      <w:sz w:val="28"/>
    </w:rPr>
  </w:style>
  <w:style w:type="paragraph" w:customStyle="1" w:styleId="af">
    <w:name w:val="仿宋基本"/>
    <w:basedOn w:val="a"/>
    <w:qFormat/>
    <w:pPr>
      <w:spacing w:line="360" w:lineRule="auto"/>
      <w:ind w:firstLineChars="200" w:firstLine="200"/>
    </w:pPr>
    <w:rPr>
      <w:rFonts w:eastAsia="仿宋"/>
      <w:sz w:val="28"/>
    </w:rPr>
  </w:style>
  <w:style w:type="paragraph" w:customStyle="1" w:styleId="af0">
    <w:name w:val="宋体基本"/>
    <w:basedOn w:val="a"/>
    <w:qFormat/>
    <w:pPr>
      <w:spacing w:line="360" w:lineRule="auto"/>
      <w:ind w:firstLineChars="200" w:firstLine="200"/>
    </w:pPr>
    <w:rPr>
      <w:rFonts w:ascii="宋体" w:eastAsia="宋体" w:hAnsi="宋体"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宋体"/>
      <w:bCs/>
      <w:sz w:val="28"/>
      <w:szCs w:val="32"/>
    </w:rPr>
  </w:style>
  <w:style w:type="paragraph" w:styleId="af1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0">
    <w:name w:val="宋体11"/>
    <w:basedOn w:val="af0"/>
    <w:qFormat/>
    <w:pPr>
      <w:spacing w:line="240" w:lineRule="auto"/>
    </w:pPr>
    <w:rPr>
      <w:sz w:val="2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="Arial" w:eastAsia="楷体_GB2312" w:hAnsi="Arial" w:cs="Times New Roman"/>
      <w:kern w:val="0"/>
      <w:szCs w:val="21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text-only">
    <w:name w:val="text-only"/>
    <w:basedOn w:val="a0"/>
    <w:qFormat/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1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02292D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0229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8A66-9CD4-49BD-950B-FFC70BAA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shalldo-cheng</dc:creator>
  <cp:lastModifiedBy>万月</cp:lastModifiedBy>
  <cp:revision>22</cp:revision>
  <dcterms:created xsi:type="dcterms:W3CDTF">2026-04-28T11:01:00Z</dcterms:created>
  <dcterms:modified xsi:type="dcterms:W3CDTF">2026-04-29T07:56:00Z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eyJoZGlkIjoiNTE1YjliNDhmNTA1NWFlY2Y2MDJiNmEzOTkxMmJjNzIiLCJ1c2VySWQiOiI0MTkyNjM4MjEifQ==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9C91B16688CF42CA98D7161DA08A70C3_12</vt:lpwstr>
  </property>
</Properties>
</file>