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FCD" w14:textId="78F74303" w:rsidR="00BA34FD" w:rsidRPr="00A36A54" w:rsidRDefault="00000000">
      <w:pPr>
        <w:spacing w:beforeLines="50" w:before="156" w:afterLines="50" w:after="156" w:line="400" w:lineRule="exact"/>
        <w:rPr>
          <w:bCs/>
          <w:iCs/>
          <w:color w:val="000000"/>
          <w:sz w:val="24"/>
        </w:rPr>
      </w:pPr>
      <w:r w:rsidRPr="00A36A54">
        <w:rPr>
          <w:bCs/>
          <w:iCs/>
          <w:color w:val="000000"/>
          <w:sz w:val="24"/>
        </w:rPr>
        <w:t>证券代码：</w:t>
      </w:r>
      <w:r w:rsidRPr="00A36A54">
        <w:rPr>
          <w:color w:val="000000"/>
          <w:sz w:val="24"/>
        </w:rPr>
        <w:t xml:space="preserve">688314                   </w:t>
      </w:r>
      <w:r w:rsidR="00262B21" w:rsidRPr="00A36A54">
        <w:rPr>
          <w:rFonts w:hint="eastAsia"/>
          <w:color w:val="000000"/>
          <w:sz w:val="24"/>
        </w:rPr>
        <w:t xml:space="preserve">   </w:t>
      </w:r>
      <w:r w:rsidRPr="00A36A54">
        <w:rPr>
          <w:color w:val="000000"/>
          <w:sz w:val="24"/>
        </w:rPr>
        <w:t xml:space="preserve">       </w:t>
      </w:r>
      <w:r w:rsidR="00821792" w:rsidRPr="00A36A54">
        <w:rPr>
          <w:rFonts w:hint="eastAsia"/>
          <w:color w:val="000000"/>
          <w:sz w:val="24"/>
        </w:rPr>
        <w:t xml:space="preserve">    </w:t>
      </w:r>
      <w:r w:rsidRPr="00A36A54">
        <w:rPr>
          <w:color w:val="000000"/>
          <w:sz w:val="24"/>
        </w:rPr>
        <w:t xml:space="preserve">   </w:t>
      </w:r>
      <w:r w:rsidRPr="00A36A54">
        <w:rPr>
          <w:bCs/>
          <w:iCs/>
          <w:color w:val="000000"/>
          <w:sz w:val="24"/>
        </w:rPr>
        <w:t>证券简称：</w:t>
      </w:r>
      <w:r w:rsidRPr="00A36A54">
        <w:rPr>
          <w:color w:val="000000"/>
          <w:sz w:val="24"/>
        </w:rPr>
        <w:t>康拓医疗</w:t>
      </w:r>
    </w:p>
    <w:p w14:paraId="73EAD0D5" w14:textId="77777777" w:rsidR="00821792" w:rsidRPr="00A36A54" w:rsidRDefault="00000000">
      <w:pPr>
        <w:spacing w:beforeLines="50" w:before="156" w:afterLines="50" w:after="156" w:line="400" w:lineRule="exact"/>
        <w:jc w:val="center"/>
        <w:rPr>
          <w:b/>
          <w:bCs/>
          <w:iCs/>
          <w:color w:val="000000"/>
          <w:sz w:val="32"/>
          <w:szCs w:val="32"/>
        </w:rPr>
      </w:pPr>
      <w:r w:rsidRPr="00A36A54">
        <w:rPr>
          <w:b/>
          <w:bCs/>
          <w:iCs/>
          <w:color w:val="000000"/>
          <w:sz w:val="32"/>
          <w:szCs w:val="32"/>
        </w:rPr>
        <w:t>西安康拓医疗技术股份有限公司</w:t>
      </w:r>
    </w:p>
    <w:p w14:paraId="6D32E4AA" w14:textId="31D6F0D0" w:rsidR="00BA34FD" w:rsidRPr="00A36A54" w:rsidRDefault="00000000" w:rsidP="00821792">
      <w:pPr>
        <w:spacing w:beforeLines="50" w:before="156" w:afterLines="50" w:after="156" w:line="400" w:lineRule="exact"/>
        <w:jc w:val="center"/>
        <w:rPr>
          <w:b/>
          <w:bCs/>
          <w:iCs/>
          <w:color w:val="000000"/>
          <w:sz w:val="32"/>
          <w:szCs w:val="32"/>
        </w:rPr>
      </w:pPr>
      <w:r w:rsidRPr="00A36A54">
        <w:rPr>
          <w:rFonts w:hint="eastAsia"/>
          <w:b/>
          <w:bCs/>
          <w:iCs/>
          <w:color w:val="000000"/>
          <w:sz w:val="32"/>
          <w:szCs w:val="32"/>
        </w:rPr>
        <w:t>投资者关系活动记录表</w:t>
      </w:r>
    </w:p>
    <w:p w14:paraId="79942E32" w14:textId="1E872D2A" w:rsidR="00821792" w:rsidRPr="00A36A54" w:rsidRDefault="00821792" w:rsidP="00821792">
      <w:pPr>
        <w:spacing w:beforeLines="100" w:before="312" w:afterLines="50" w:after="156" w:line="360" w:lineRule="auto"/>
        <w:jc w:val="right"/>
        <w:rPr>
          <w:sz w:val="24"/>
        </w:rPr>
      </w:pPr>
      <w:r w:rsidRPr="00A36A54">
        <w:rPr>
          <w:rFonts w:hint="eastAsia"/>
          <w:sz w:val="24"/>
        </w:rPr>
        <w:t>编号：</w:t>
      </w:r>
      <w:r w:rsidRPr="00A36A54">
        <w:rPr>
          <w:sz w:val="24"/>
        </w:rPr>
        <w:t>202</w:t>
      </w:r>
      <w:r w:rsidR="007F5FA3">
        <w:rPr>
          <w:rFonts w:hint="eastAsia"/>
          <w:sz w:val="24"/>
        </w:rPr>
        <w:t>6</w:t>
      </w:r>
      <w:r w:rsidRPr="00A36A54">
        <w:rPr>
          <w:sz w:val="24"/>
        </w:rPr>
        <w:t>-</w:t>
      </w:r>
      <w:r w:rsidR="007F5FA3">
        <w:rPr>
          <w:rFonts w:hint="eastAsia"/>
          <w:sz w:val="24"/>
        </w:rPr>
        <w:t>00</w:t>
      </w:r>
      <w:r w:rsidR="00F64DB6">
        <w:rPr>
          <w:rFonts w:hint="eastAsia"/>
          <w:sz w:val="24"/>
        </w:rPr>
        <w:t>2</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BA34FD" w:rsidRPr="00A36A54" w14:paraId="40B6638C" w14:textId="77777777">
        <w:tc>
          <w:tcPr>
            <w:tcW w:w="1908" w:type="dxa"/>
            <w:tcBorders>
              <w:top w:val="single" w:sz="4" w:space="0" w:color="auto"/>
              <w:left w:val="single" w:sz="4" w:space="0" w:color="auto"/>
              <w:bottom w:val="single" w:sz="4" w:space="0" w:color="auto"/>
              <w:right w:val="single" w:sz="4" w:space="0" w:color="auto"/>
            </w:tcBorders>
          </w:tcPr>
          <w:p w14:paraId="547B30F6" w14:textId="77777777" w:rsidR="00BA34FD" w:rsidRPr="00A36A54" w:rsidRDefault="00000000">
            <w:pPr>
              <w:spacing w:line="420" w:lineRule="exact"/>
              <w:rPr>
                <w:bCs/>
                <w:iCs/>
                <w:color w:val="000000"/>
                <w:kern w:val="0"/>
                <w:sz w:val="24"/>
              </w:rPr>
            </w:pPr>
            <w:r w:rsidRPr="00A36A54">
              <w:rPr>
                <w:bCs/>
                <w:iCs/>
                <w:color w:val="000000"/>
                <w:kern w:val="0"/>
                <w:sz w:val="24"/>
              </w:rPr>
              <w:t>投资者关系活动类别</w:t>
            </w:r>
          </w:p>
          <w:p w14:paraId="15123A17" w14:textId="77777777" w:rsidR="00BA34FD" w:rsidRPr="00A36A54" w:rsidRDefault="00BA34F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74B4D55" w14:textId="77777777" w:rsidR="00BA34FD" w:rsidRPr="00A36A54" w:rsidRDefault="00000000">
            <w:pPr>
              <w:spacing w:line="420" w:lineRule="exact"/>
              <w:rPr>
                <w:bCs/>
                <w:iCs/>
                <w:color w:val="000000"/>
                <w:sz w:val="24"/>
              </w:rPr>
            </w:pPr>
            <w:r w:rsidRPr="00A36A54">
              <w:rPr>
                <w:bCs/>
                <w:iCs/>
                <w:color w:val="000000"/>
                <w:kern w:val="0"/>
                <w:sz w:val="24"/>
              </w:rPr>
              <w:t>□</w:t>
            </w:r>
            <w:r w:rsidRPr="00A36A54">
              <w:rPr>
                <w:kern w:val="0"/>
                <w:sz w:val="24"/>
              </w:rPr>
              <w:t>特定对象调研</w:t>
            </w:r>
            <w:r w:rsidRPr="00A36A54">
              <w:rPr>
                <w:kern w:val="0"/>
                <w:sz w:val="24"/>
              </w:rPr>
              <w:t xml:space="preserve">       </w:t>
            </w:r>
            <w:r w:rsidRPr="00A36A54">
              <w:rPr>
                <w:rFonts w:hint="eastAsia"/>
                <w:kern w:val="0"/>
                <w:sz w:val="24"/>
              </w:rPr>
              <w:t xml:space="preserve"> </w:t>
            </w:r>
            <w:r w:rsidRPr="00A36A54">
              <w:rPr>
                <w:kern w:val="0"/>
                <w:sz w:val="24"/>
              </w:rPr>
              <w:t xml:space="preserve"> </w:t>
            </w:r>
            <w:r w:rsidRPr="00A36A54">
              <w:rPr>
                <w:bCs/>
                <w:iCs/>
                <w:color w:val="000000"/>
                <w:kern w:val="0"/>
                <w:sz w:val="24"/>
              </w:rPr>
              <w:t>□</w:t>
            </w:r>
            <w:r w:rsidRPr="00A36A54">
              <w:rPr>
                <w:rFonts w:hint="eastAsia"/>
                <w:bCs/>
                <w:iCs/>
                <w:color w:val="000000"/>
                <w:kern w:val="0"/>
                <w:sz w:val="24"/>
              </w:rPr>
              <w:t xml:space="preserve"> </w:t>
            </w:r>
            <w:r w:rsidRPr="00A36A54">
              <w:rPr>
                <w:kern w:val="0"/>
                <w:sz w:val="24"/>
              </w:rPr>
              <w:t>分析师会议</w:t>
            </w:r>
          </w:p>
          <w:p w14:paraId="1EE2B2F0" w14:textId="55C5346A" w:rsidR="00BA34FD" w:rsidRPr="00A36A54" w:rsidRDefault="00000000">
            <w:pPr>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媒体采访</w:t>
            </w:r>
            <w:r w:rsidRPr="00A36A54">
              <w:rPr>
                <w:kern w:val="0"/>
                <w:sz w:val="24"/>
              </w:rPr>
              <w:t xml:space="preserve">            </w:t>
            </w:r>
            <w:r w:rsidR="00F64DB6" w:rsidRPr="00A36A54">
              <w:rPr>
                <w:bCs/>
                <w:iCs/>
                <w:color w:val="000000"/>
                <w:kern w:val="0"/>
                <w:sz w:val="24"/>
              </w:rPr>
              <w:t>□</w:t>
            </w:r>
            <w:r w:rsidR="000905DB">
              <w:rPr>
                <w:rFonts w:hint="eastAsia"/>
                <w:bCs/>
                <w:iCs/>
                <w:color w:val="000000"/>
                <w:kern w:val="0"/>
                <w:sz w:val="24"/>
              </w:rPr>
              <w:t xml:space="preserve"> </w:t>
            </w:r>
            <w:r w:rsidRPr="00A36A54">
              <w:rPr>
                <w:kern w:val="0"/>
                <w:sz w:val="24"/>
              </w:rPr>
              <w:t>业绩说明会</w:t>
            </w:r>
          </w:p>
          <w:p w14:paraId="79F75ACE" w14:textId="77777777" w:rsidR="00BA34FD" w:rsidRPr="00A36A54" w:rsidRDefault="00000000">
            <w:pPr>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新闻发布会</w:t>
            </w:r>
            <w:r w:rsidRPr="00A36A54">
              <w:rPr>
                <w:kern w:val="0"/>
                <w:sz w:val="24"/>
              </w:rPr>
              <w:t xml:space="preserve">          </w:t>
            </w:r>
            <w:r w:rsidRPr="00A36A54">
              <w:rPr>
                <w:bCs/>
                <w:iCs/>
                <w:color w:val="000000"/>
                <w:kern w:val="0"/>
                <w:sz w:val="24"/>
              </w:rPr>
              <w:t>□</w:t>
            </w:r>
            <w:r w:rsidRPr="00A36A54">
              <w:rPr>
                <w:rFonts w:hint="eastAsia"/>
                <w:bCs/>
                <w:iCs/>
                <w:color w:val="000000"/>
                <w:kern w:val="0"/>
                <w:sz w:val="24"/>
              </w:rPr>
              <w:t xml:space="preserve"> </w:t>
            </w:r>
            <w:r w:rsidRPr="00A36A54">
              <w:rPr>
                <w:kern w:val="0"/>
                <w:sz w:val="24"/>
              </w:rPr>
              <w:t>路演活动</w:t>
            </w:r>
          </w:p>
          <w:p w14:paraId="216384D4" w14:textId="77777777" w:rsidR="00BA34FD" w:rsidRPr="00A36A54" w:rsidRDefault="00000000">
            <w:pPr>
              <w:tabs>
                <w:tab w:val="left" w:pos="3045"/>
                <w:tab w:val="center" w:pos="3199"/>
              </w:tabs>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现场参观</w:t>
            </w:r>
            <w:r w:rsidRPr="00A36A54">
              <w:rPr>
                <w:bCs/>
                <w:iCs/>
                <w:color w:val="000000"/>
                <w:kern w:val="0"/>
                <w:sz w:val="24"/>
              </w:rPr>
              <w:tab/>
            </w:r>
          </w:p>
          <w:p w14:paraId="01EB7364" w14:textId="50DBAE0D" w:rsidR="00BA34FD" w:rsidRPr="00A36A54" w:rsidRDefault="00F64DB6">
            <w:pPr>
              <w:tabs>
                <w:tab w:val="center" w:pos="3199"/>
              </w:tabs>
              <w:spacing w:line="420" w:lineRule="exact"/>
              <w:rPr>
                <w:bCs/>
                <w:iCs/>
                <w:color w:val="00000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其他</w:t>
            </w:r>
            <w:r w:rsidRPr="00F64DB6">
              <w:rPr>
                <w:kern w:val="0"/>
                <w:sz w:val="24"/>
                <w:u w:val="single"/>
              </w:rPr>
              <w:t xml:space="preserve"> </w:t>
            </w:r>
            <w:r w:rsidRPr="00F64DB6">
              <w:rPr>
                <w:rFonts w:hint="eastAsia"/>
                <w:kern w:val="0"/>
                <w:sz w:val="24"/>
                <w:u w:val="single"/>
              </w:rPr>
              <w:t>电话会议</w:t>
            </w:r>
            <w:r>
              <w:rPr>
                <w:rFonts w:hint="eastAsia"/>
                <w:kern w:val="0"/>
                <w:sz w:val="24"/>
                <w:u w:val="single"/>
              </w:rPr>
              <w:t xml:space="preserve"> </w:t>
            </w:r>
          </w:p>
        </w:tc>
      </w:tr>
      <w:tr w:rsidR="005423E3" w:rsidRPr="00A36A54" w14:paraId="6E2E71CF" w14:textId="77777777" w:rsidTr="00821792">
        <w:tc>
          <w:tcPr>
            <w:tcW w:w="1908" w:type="dxa"/>
            <w:tcBorders>
              <w:top w:val="single" w:sz="4" w:space="0" w:color="auto"/>
              <w:left w:val="single" w:sz="4" w:space="0" w:color="auto"/>
              <w:bottom w:val="single" w:sz="4" w:space="0" w:color="auto"/>
              <w:right w:val="single" w:sz="4" w:space="0" w:color="auto"/>
            </w:tcBorders>
          </w:tcPr>
          <w:p w14:paraId="3015CFC0" w14:textId="77777777" w:rsidR="005423E3" w:rsidRPr="00A36A54" w:rsidRDefault="005423E3" w:rsidP="005423E3">
            <w:pPr>
              <w:spacing w:line="420" w:lineRule="exact"/>
              <w:rPr>
                <w:bCs/>
                <w:iCs/>
                <w:color w:val="000000"/>
                <w:kern w:val="0"/>
                <w:sz w:val="24"/>
              </w:rPr>
            </w:pPr>
            <w:r w:rsidRPr="00A36A54">
              <w:rPr>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tbl>
            <w:tblPr>
              <w:tblW w:w="6334" w:type="dxa"/>
              <w:tblLook w:val="04A0" w:firstRow="1" w:lastRow="0" w:firstColumn="1" w:lastColumn="0" w:noHBand="0" w:noVBand="1"/>
            </w:tblPr>
            <w:tblGrid>
              <w:gridCol w:w="2223"/>
              <w:gridCol w:w="4111"/>
            </w:tblGrid>
            <w:tr w:rsidR="005423E3" w:rsidRPr="00015EEE" w14:paraId="28EFE504" w14:textId="77777777" w:rsidTr="00880EA0">
              <w:trPr>
                <w:trHeight w:val="280"/>
              </w:trPr>
              <w:tc>
                <w:tcPr>
                  <w:tcW w:w="2223" w:type="dxa"/>
                  <w:noWrap/>
                  <w:vAlign w:val="center"/>
                  <w:hideMark/>
                </w:tcPr>
                <w:p w14:paraId="2280F5BD"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李婵娟</w:t>
                  </w:r>
                </w:p>
              </w:tc>
              <w:tc>
                <w:tcPr>
                  <w:tcW w:w="4111" w:type="dxa"/>
                  <w:noWrap/>
                  <w:vAlign w:val="center"/>
                  <w:hideMark/>
                </w:tcPr>
                <w:p w14:paraId="48601419"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华创证券</w:t>
                  </w:r>
                </w:p>
              </w:tc>
            </w:tr>
            <w:tr w:rsidR="005423E3" w:rsidRPr="00015EEE" w14:paraId="122AC21D" w14:textId="77777777" w:rsidTr="00880EA0">
              <w:trPr>
                <w:trHeight w:val="280"/>
              </w:trPr>
              <w:tc>
                <w:tcPr>
                  <w:tcW w:w="2223" w:type="dxa"/>
                  <w:noWrap/>
                  <w:vAlign w:val="center"/>
                  <w:hideMark/>
                </w:tcPr>
                <w:p w14:paraId="16318D71"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章树立</w:t>
                  </w:r>
                </w:p>
              </w:tc>
              <w:tc>
                <w:tcPr>
                  <w:tcW w:w="4111" w:type="dxa"/>
                  <w:noWrap/>
                  <w:vAlign w:val="center"/>
                  <w:hideMark/>
                </w:tcPr>
                <w:p w14:paraId="060BEA5E"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中信证券</w:t>
                  </w:r>
                </w:p>
              </w:tc>
            </w:tr>
            <w:tr w:rsidR="005423E3" w:rsidRPr="00015EEE" w14:paraId="521C6BF9" w14:textId="77777777" w:rsidTr="00880EA0">
              <w:trPr>
                <w:trHeight w:val="280"/>
              </w:trPr>
              <w:tc>
                <w:tcPr>
                  <w:tcW w:w="2223" w:type="dxa"/>
                  <w:noWrap/>
                  <w:vAlign w:val="center"/>
                  <w:hideMark/>
                </w:tcPr>
                <w:p w14:paraId="0D657B3A"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魏巍</w:t>
                  </w:r>
                </w:p>
              </w:tc>
              <w:tc>
                <w:tcPr>
                  <w:tcW w:w="4111" w:type="dxa"/>
                  <w:noWrap/>
                  <w:vAlign w:val="center"/>
                  <w:hideMark/>
                </w:tcPr>
                <w:p w14:paraId="09350563"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中信期货有限公司</w:t>
                  </w:r>
                </w:p>
              </w:tc>
            </w:tr>
            <w:tr w:rsidR="005423E3" w:rsidRPr="00015EEE" w14:paraId="72479740" w14:textId="77777777" w:rsidTr="00880EA0">
              <w:trPr>
                <w:trHeight w:val="280"/>
              </w:trPr>
              <w:tc>
                <w:tcPr>
                  <w:tcW w:w="2223" w:type="dxa"/>
                  <w:noWrap/>
                  <w:vAlign w:val="center"/>
                  <w:hideMark/>
                </w:tcPr>
                <w:p w14:paraId="27671476"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王靖予</w:t>
                  </w:r>
                </w:p>
              </w:tc>
              <w:tc>
                <w:tcPr>
                  <w:tcW w:w="4111" w:type="dxa"/>
                  <w:noWrap/>
                  <w:vAlign w:val="center"/>
                  <w:hideMark/>
                </w:tcPr>
                <w:p w14:paraId="3888C703"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中国人寿养老保险股份有限公司</w:t>
                  </w:r>
                </w:p>
              </w:tc>
            </w:tr>
            <w:tr w:rsidR="005423E3" w:rsidRPr="00015EEE" w14:paraId="43C3314B" w14:textId="77777777" w:rsidTr="00880EA0">
              <w:trPr>
                <w:trHeight w:val="280"/>
              </w:trPr>
              <w:tc>
                <w:tcPr>
                  <w:tcW w:w="2223" w:type="dxa"/>
                  <w:noWrap/>
                  <w:vAlign w:val="center"/>
                  <w:hideMark/>
                </w:tcPr>
                <w:p w14:paraId="3F82784C"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郑一宁</w:t>
                  </w:r>
                </w:p>
              </w:tc>
              <w:tc>
                <w:tcPr>
                  <w:tcW w:w="4111" w:type="dxa"/>
                  <w:noWrap/>
                  <w:vAlign w:val="center"/>
                  <w:hideMark/>
                </w:tcPr>
                <w:p w14:paraId="0B4DD3CE"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中电投先融资产管理有限公司</w:t>
                  </w:r>
                </w:p>
              </w:tc>
            </w:tr>
            <w:tr w:rsidR="005423E3" w:rsidRPr="00015EEE" w14:paraId="49CE5477" w14:textId="77777777" w:rsidTr="00880EA0">
              <w:trPr>
                <w:trHeight w:val="280"/>
              </w:trPr>
              <w:tc>
                <w:tcPr>
                  <w:tcW w:w="2223" w:type="dxa"/>
                  <w:noWrap/>
                  <w:vAlign w:val="center"/>
                  <w:hideMark/>
                </w:tcPr>
                <w:p w14:paraId="3246F193"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金嫣</w:t>
                  </w:r>
                </w:p>
              </w:tc>
              <w:tc>
                <w:tcPr>
                  <w:tcW w:w="4111" w:type="dxa"/>
                  <w:noWrap/>
                  <w:vAlign w:val="center"/>
                  <w:hideMark/>
                </w:tcPr>
                <w:p w14:paraId="66AE5A62"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浙江浙商证券资产管理有限公司</w:t>
                  </w:r>
                </w:p>
              </w:tc>
            </w:tr>
            <w:tr w:rsidR="005423E3" w:rsidRPr="00015EEE" w14:paraId="7D585087" w14:textId="77777777" w:rsidTr="00880EA0">
              <w:trPr>
                <w:trHeight w:val="280"/>
              </w:trPr>
              <w:tc>
                <w:tcPr>
                  <w:tcW w:w="2223" w:type="dxa"/>
                  <w:noWrap/>
                  <w:vAlign w:val="center"/>
                  <w:hideMark/>
                </w:tcPr>
                <w:p w14:paraId="0B8B4488"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龚涵清</w:t>
                  </w:r>
                </w:p>
              </w:tc>
              <w:tc>
                <w:tcPr>
                  <w:tcW w:w="4111" w:type="dxa"/>
                  <w:noWrap/>
                  <w:vAlign w:val="center"/>
                  <w:hideMark/>
                </w:tcPr>
                <w:p w14:paraId="78D0CD13"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兴业证券</w:t>
                  </w:r>
                </w:p>
              </w:tc>
            </w:tr>
            <w:tr w:rsidR="005423E3" w:rsidRPr="00015EEE" w14:paraId="509A0D85" w14:textId="77777777" w:rsidTr="00880EA0">
              <w:trPr>
                <w:trHeight w:val="280"/>
              </w:trPr>
              <w:tc>
                <w:tcPr>
                  <w:tcW w:w="2223" w:type="dxa"/>
                  <w:noWrap/>
                  <w:vAlign w:val="center"/>
                  <w:hideMark/>
                </w:tcPr>
                <w:p w14:paraId="40164A59"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王娟</w:t>
                  </w:r>
                </w:p>
              </w:tc>
              <w:tc>
                <w:tcPr>
                  <w:tcW w:w="4111" w:type="dxa"/>
                  <w:noWrap/>
                  <w:vAlign w:val="center"/>
                  <w:hideMark/>
                </w:tcPr>
                <w:p w14:paraId="322F0330"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天治基金管理有限公司</w:t>
                  </w:r>
                </w:p>
              </w:tc>
            </w:tr>
            <w:tr w:rsidR="005423E3" w:rsidRPr="00015EEE" w14:paraId="56E996D2" w14:textId="77777777" w:rsidTr="00880EA0">
              <w:trPr>
                <w:trHeight w:val="280"/>
              </w:trPr>
              <w:tc>
                <w:tcPr>
                  <w:tcW w:w="2223" w:type="dxa"/>
                  <w:noWrap/>
                  <w:vAlign w:val="center"/>
                  <w:hideMark/>
                </w:tcPr>
                <w:p w14:paraId="4105934A"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黄向前</w:t>
                  </w:r>
                </w:p>
              </w:tc>
              <w:tc>
                <w:tcPr>
                  <w:tcW w:w="4111" w:type="dxa"/>
                  <w:noWrap/>
                  <w:vAlign w:val="center"/>
                  <w:hideMark/>
                </w:tcPr>
                <w:p w14:paraId="0DF04DE9"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深圳市尚诚资产管理有限责任公司</w:t>
                  </w:r>
                </w:p>
              </w:tc>
            </w:tr>
            <w:tr w:rsidR="005423E3" w:rsidRPr="00015EEE" w14:paraId="7C292664" w14:textId="77777777" w:rsidTr="00880EA0">
              <w:trPr>
                <w:trHeight w:val="280"/>
              </w:trPr>
              <w:tc>
                <w:tcPr>
                  <w:tcW w:w="2223" w:type="dxa"/>
                  <w:noWrap/>
                  <w:vAlign w:val="center"/>
                  <w:hideMark/>
                </w:tcPr>
                <w:p w14:paraId="5A4BD273"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纪晓天</w:t>
                  </w:r>
                </w:p>
              </w:tc>
              <w:tc>
                <w:tcPr>
                  <w:tcW w:w="4111" w:type="dxa"/>
                  <w:noWrap/>
                  <w:vAlign w:val="center"/>
                  <w:hideMark/>
                </w:tcPr>
                <w:p w14:paraId="29D56FA7"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上银基金管理有限公司</w:t>
                  </w:r>
                </w:p>
              </w:tc>
            </w:tr>
            <w:tr w:rsidR="005423E3" w:rsidRPr="00015EEE" w14:paraId="3E36D987" w14:textId="77777777" w:rsidTr="00880EA0">
              <w:trPr>
                <w:trHeight w:val="280"/>
              </w:trPr>
              <w:tc>
                <w:tcPr>
                  <w:tcW w:w="2223" w:type="dxa"/>
                  <w:noWrap/>
                  <w:vAlign w:val="center"/>
                  <w:hideMark/>
                </w:tcPr>
                <w:p w14:paraId="51B2CA88"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唐明</w:t>
                  </w:r>
                </w:p>
              </w:tc>
              <w:tc>
                <w:tcPr>
                  <w:tcW w:w="4111" w:type="dxa"/>
                  <w:noWrap/>
                  <w:vAlign w:val="center"/>
                  <w:hideMark/>
                </w:tcPr>
                <w:p w14:paraId="53109527"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青榕资产管理有限公司</w:t>
                  </w:r>
                </w:p>
              </w:tc>
            </w:tr>
            <w:tr w:rsidR="005423E3" w:rsidRPr="00015EEE" w14:paraId="03AE2C49" w14:textId="77777777" w:rsidTr="00880EA0">
              <w:trPr>
                <w:trHeight w:val="280"/>
              </w:trPr>
              <w:tc>
                <w:tcPr>
                  <w:tcW w:w="2223" w:type="dxa"/>
                  <w:noWrap/>
                  <w:vAlign w:val="center"/>
                  <w:hideMark/>
                </w:tcPr>
                <w:p w14:paraId="5943DA25"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陈峻</w:t>
                  </w:r>
                </w:p>
              </w:tc>
              <w:tc>
                <w:tcPr>
                  <w:tcW w:w="4111" w:type="dxa"/>
                  <w:noWrap/>
                  <w:vAlign w:val="center"/>
                  <w:hideMark/>
                </w:tcPr>
                <w:p w14:paraId="1B14AFEF"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开源证券</w:t>
                  </w:r>
                </w:p>
              </w:tc>
            </w:tr>
            <w:tr w:rsidR="005423E3" w:rsidRPr="00015EEE" w14:paraId="56B690E1" w14:textId="77777777" w:rsidTr="00880EA0">
              <w:trPr>
                <w:trHeight w:val="280"/>
              </w:trPr>
              <w:tc>
                <w:tcPr>
                  <w:tcW w:w="2223" w:type="dxa"/>
                  <w:noWrap/>
                  <w:vAlign w:val="center"/>
                  <w:hideMark/>
                </w:tcPr>
                <w:p w14:paraId="4BE5926F"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孙晓晖</w:t>
                  </w:r>
                </w:p>
              </w:tc>
              <w:tc>
                <w:tcPr>
                  <w:tcW w:w="4111" w:type="dxa"/>
                  <w:noWrap/>
                  <w:vAlign w:val="center"/>
                  <w:hideMark/>
                </w:tcPr>
                <w:p w14:paraId="412F82B7"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嘉实基金管理有限责任公司</w:t>
                  </w:r>
                </w:p>
              </w:tc>
            </w:tr>
            <w:tr w:rsidR="005423E3" w:rsidRPr="00015EEE" w14:paraId="10750A04" w14:textId="77777777" w:rsidTr="00880EA0">
              <w:trPr>
                <w:trHeight w:val="280"/>
              </w:trPr>
              <w:tc>
                <w:tcPr>
                  <w:tcW w:w="2223" w:type="dxa"/>
                  <w:noWrap/>
                  <w:vAlign w:val="center"/>
                  <w:hideMark/>
                </w:tcPr>
                <w:p w14:paraId="34E0DEE2"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王殷杰</w:t>
                  </w:r>
                </w:p>
              </w:tc>
              <w:tc>
                <w:tcPr>
                  <w:tcW w:w="4111" w:type="dxa"/>
                  <w:noWrap/>
                  <w:vAlign w:val="center"/>
                  <w:hideMark/>
                </w:tcPr>
                <w:p w14:paraId="31D34118"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华泰证券</w:t>
                  </w:r>
                </w:p>
              </w:tc>
            </w:tr>
            <w:tr w:rsidR="005423E3" w:rsidRPr="00015EEE" w14:paraId="2F6C1277" w14:textId="77777777" w:rsidTr="00880EA0">
              <w:trPr>
                <w:trHeight w:val="280"/>
              </w:trPr>
              <w:tc>
                <w:tcPr>
                  <w:tcW w:w="2223" w:type="dxa"/>
                  <w:noWrap/>
                  <w:vAlign w:val="center"/>
                  <w:hideMark/>
                </w:tcPr>
                <w:p w14:paraId="750DFC30"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钱琨</w:t>
                  </w:r>
                </w:p>
              </w:tc>
              <w:tc>
                <w:tcPr>
                  <w:tcW w:w="4111" w:type="dxa"/>
                  <w:noWrap/>
                  <w:vAlign w:val="center"/>
                  <w:hideMark/>
                </w:tcPr>
                <w:p w14:paraId="3490BB3E"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华安证券</w:t>
                  </w:r>
                </w:p>
              </w:tc>
            </w:tr>
            <w:tr w:rsidR="005423E3" w:rsidRPr="00015EEE" w14:paraId="5C7D81FB" w14:textId="77777777" w:rsidTr="00880EA0">
              <w:trPr>
                <w:trHeight w:val="280"/>
              </w:trPr>
              <w:tc>
                <w:tcPr>
                  <w:tcW w:w="2223" w:type="dxa"/>
                  <w:noWrap/>
                  <w:vAlign w:val="center"/>
                  <w:hideMark/>
                </w:tcPr>
                <w:p w14:paraId="600D2A02"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张拓夫</w:t>
                  </w:r>
                </w:p>
              </w:tc>
              <w:tc>
                <w:tcPr>
                  <w:tcW w:w="4111" w:type="dxa"/>
                  <w:noWrap/>
                  <w:vAlign w:val="center"/>
                  <w:hideMark/>
                </w:tcPr>
                <w:p w14:paraId="74117334"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弘鼎资本</w:t>
                  </w:r>
                </w:p>
              </w:tc>
            </w:tr>
            <w:tr w:rsidR="005423E3" w:rsidRPr="00015EEE" w14:paraId="03747A7A" w14:textId="77777777" w:rsidTr="00880EA0">
              <w:trPr>
                <w:trHeight w:val="280"/>
              </w:trPr>
              <w:tc>
                <w:tcPr>
                  <w:tcW w:w="2223" w:type="dxa"/>
                  <w:noWrap/>
                  <w:vAlign w:val="center"/>
                  <w:hideMark/>
                </w:tcPr>
                <w:p w14:paraId="55F07032"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唐巍</w:t>
                  </w:r>
                </w:p>
              </w:tc>
              <w:tc>
                <w:tcPr>
                  <w:tcW w:w="4111" w:type="dxa"/>
                  <w:noWrap/>
                  <w:vAlign w:val="center"/>
                  <w:hideMark/>
                </w:tcPr>
                <w:p w14:paraId="040D0B3B"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荷荷晴川私募证券投资基金</w:t>
                  </w:r>
                </w:p>
              </w:tc>
            </w:tr>
            <w:tr w:rsidR="005423E3" w:rsidRPr="00015EEE" w14:paraId="62D46B61" w14:textId="77777777" w:rsidTr="00880EA0">
              <w:trPr>
                <w:trHeight w:val="280"/>
              </w:trPr>
              <w:tc>
                <w:tcPr>
                  <w:tcW w:w="2223" w:type="dxa"/>
                  <w:noWrap/>
                  <w:vAlign w:val="center"/>
                  <w:hideMark/>
                </w:tcPr>
                <w:p w14:paraId="268B5BF6"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谈嘉程</w:t>
                  </w:r>
                </w:p>
              </w:tc>
              <w:tc>
                <w:tcPr>
                  <w:tcW w:w="4111" w:type="dxa"/>
                  <w:noWrap/>
                  <w:vAlign w:val="center"/>
                  <w:hideMark/>
                </w:tcPr>
                <w:p w14:paraId="4B53A457"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国泰海通证券</w:t>
                  </w:r>
                </w:p>
              </w:tc>
            </w:tr>
            <w:tr w:rsidR="005423E3" w:rsidRPr="00015EEE" w14:paraId="799C302E" w14:textId="77777777" w:rsidTr="00880EA0">
              <w:trPr>
                <w:trHeight w:val="280"/>
              </w:trPr>
              <w:tc>
                <w:tcPr>
                  <w:tcW w:w="2223" w:type="dxa"/>
                  <w:noWrap/>
                  <w:vAlign w:val="center"/>
                  <w:hideMark/>
                </w:tcPr>
                <w:p w14:paraId="0A2856E9"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江珅</w:t>
                  </w:r>
                </w:p>
              </w:tc>
              <w:tc>
                <w:tcPr>
                  <w:tcW w:w="4111" w:type="dxa"/>
                  <w:noWrap/>
                  <w:vAlign w:val="center"/>
                  <w:hideMark/>
                </w:tcPr>
                <w:p w14:paraId="489AE6FC"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国泰海通证券</w:t>
                  </w:r>
                </w:p>
              </w:tc>
            </w:tr>
            <w:tr w:rsidR="005423E3" w:rsidRPr="00015EEE" w14:paraId="71D23953" w14:textId="77777777" w:rsidTr="00880EA0">
              <w:trPr>
                <w:trHeight w:val="280"/>
              </w:trPr>
              <w:tc>
                <w:tcPr>
                  <w:tcW w:w="2223" w:type="dxa"/>
                  <w:noWrap/>
                  <w:vAlign w:val="center"/>
                  <w:hideMark/>
                </w:tcPr>
                <w:p w14:paraId="77F13E5B"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杨芳</w:t>
                  </w:r>
                </w:p>
              </w:tc>
              <w:tc>
                <w:tcPr>
                  <w:tcW w:w="4111" w:type="dxa"/>
                  <w:noWrap/>
                  <w:vAlign w:val="center"/>
                  <w:hideMark/>
                </w:tcPr>
                <w:p w14:paraId="7CF22DC1"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国联民生证券</w:t>
                  </w:r>
                </w:p>
              </w:tc>
            </w:tr>
            <w:tr w:rsidR="005423E3" w:rsidRPr="00015EEE" w14:paraId="21CA0781" w14:textId="77777777" w:rsidTr="00880EA0">
              <w:trPr>
                <w:trHeight w:val="280"/>
              </w:trPr>
              <w:tc>
                <w:tcPr>
                  <w:tcW w:w="2223" w:type="dxa"/>
                  <w:noWrap/>
                  <w:vAlign w:val="center"/>
                  <w:hideMark/>
                </w:tcPr>
                <w:p w14:paraId="28EE1ADE"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王勇</w:t>
                  </w:r>
                </w:p>
              </w:tc>
              <w:tc>
                <w:tcPr>
                  <w:tcW w:w="4111" w:type="dxa"/>
                  <w:noWrap/>
                  <w:vAlign w:val="center"/>
                  <w:hideMark/>
                </w:tcPr>
                <w:p w14:paraId="518977E9" w14:textId="77777777" w:rsidR="005423E3" w:rsidRPr="00015EEE" w:rsidRDefault="005423E3" w:rsidP="005423E3">
                  <w:pPr>
                    <w:widowControl/>
                    <w:jc w:val="left"/>
                    <w:rPr>
                      <w:rFonts w:ascii="宋体" w:hAnsi="宋体" w:cs="宋体" w:hint="eastAsia"/>
                      <w:color w:val="000000"/>
                      <w:kern w:val="0"/>
                      <w:sz w:val="22"/>
                      <w:szCs w:val="22"/>
                    </w:rPr>
                  </w:pPr>
                  <w:r w:rsidRPr="00015EEE">
                    <w:rPr>
                      <w:rFonts w:ascii="宋体" w:hAnsi="宋体" w:cs="宋体"/>
                      <w:color w:val="000000"/>
                      <w:kern w:val="0"/>
                      <w:sz w:val="22"/>
                      <w:szCs w:val="22"/>
                    </w:rPr>
                    <w:t>广东民营投资股份有限公司</w:t>
                  </w:r>
                </w:p>
              </w:tc>
            </w:tr>
            <w:tr w:rsidR="005423E3" w:rsidRPr="00015EEE" w14:paraId="12D19EB9" w14:textId="77777777" w:rsidTr="00880EA0">
              <w:trPr>
                <w:trHeight w:val="280"/>
              </w:trPr>
              <w:tc>
                <w:tcPr>
                  <w:tcW w:w="2223" w:type="dxa"/>
                  <w:noWrap/>
                  <w:vAlign w:val="center"/>
                </w:tcPr>
                <w:p w14:paraId="5E8E9BE1" w14:textId="77777777" w:rsidR="005423E3" w:rsidRPr="00015EEE" w:rsidRDefault="005423E3" w:rsidP="005423E3">
                  <w:pPr>
                    <w:widowControl/>
                    <w:jc w:val="left"/>
                    <w:rPr>
                      <w:rFonts w:ascii="宋体" w:hAnsi="宋体" w:cs="宋体" w:hint="eastAsia"/>
                      <w:color w:val="000000"/>
                      <w:kern w:val="0"/>
                      <w:sz w:val="22"/>
                      <w:szCs w:val="22"/>
                    </w:rPr>
                  </w:pPr>
                  <w:r>
                    <w:rPr>
                      <w:rFonts w:hint="eastAsia"/>
                      <w:color w:val="000000"/>
                      <w:sz w:val="22"/>
                      <w:szCs w:val="22"/>
                    </w:rPr>
                    <w:t>陈升</w:t>
                  </w:r>
                </w:p>
              </w:tc>
              <w:tc>
                <w:tcPr>
                  <w:tcW w:w="4111" w:type="dxa"/>
                  <w:noWrap/>
                  <w:vAlign w:val="center"/>
                </w:tcPr>
                <w:p w14:paraId="1FFEF389" w14:textId="77777777" w:rsidR="005423E3" w:rsidRPr="00015EEE" w:rsidRDefault="005423E3" w:rsidP="005423E3">
                  <w:pPr>
                    <w:widowControl/>
                    <w:jc w:val="left"/>
                    <w:rPr>
                      <w:rFonts w:ascii="宋体" w:hAnsi="宋体" w:cs="宋体" w:hint="eastAsia"/>
                      <w:color w:val="000000"/>
                      <w:kern w:val="0"/>
                      <w:sz w:val="22"/>
                      <w:szCs w:val="22"/>
                    </w:rPr>
                  </w:pPr>
                  <w:r>
                    <w:rPr>
                      <w:rFonts w:hint="eastAsia"/>
                      <w:color w:val="000000"/>
                      <w:sz w:val="22"/>
                      <w:szCs w:val="22"/>
                    </w:rPr>
                    <w:t>德毅资产</w:t>
                  </w:r>
                </w:p>
              </w:tc>
            </w:tr>
            <w:tr w:rsidR="005423E3" w:rsidRPr="00015EEE" w14:paraId="153A0BE3" w14:textId="77777777" w:rsidTr="00880EA0">
              <w:trPr>
                <w:trHeight w:val="280"/>
              </w:trPr>
              <w:tc>
                <w:tcPr>
                  <w:tcW w:w="2223" w:type="dxa"/>
                  <w:noWrap/>
                  <w:vAlign w:val="center"/>
                </w:tcPr>
                <w:p w14:paraId="0EC2CB6B" w14:textId="77777777" w:rsidR="005423E3" w:rsidRPr="00015EEE" w:rsidRDefault="005423E3" w:rsidP="005423E3">
                  <w:pPr>
                    <w:widowControl/>
                    <w:jc w:val="left"/>
                    <w:rPr>
                      <w:rFonts w:ascii="宋体" w:hAnsi="宋体" w:cs="宋体" w:hint="eastAsia"/>
                      <w:color w:val="000000"/>
                      <w:kern w:val="0"/>
                      <w:sz w:val="22"/>
                      <w:szCs w:val="22"/>
                    </w:rPr>
                  </w:pPr>
                  <w:r>
                    <w:rPr>
                      <w:rFonts w:hint="eastAsia"/>
                      <w:color w:val="000000"/>
                      <w:sz w:val="22"/>
                      <w:szCs w:val="22"/>
                    </w:rPr>
                    <w:t>张小郭</w:t>
                  </w:r>
                </w:p>
              </w:tc>
              <w:tc>
                <w:tcPr>
                  <w:tcW w:w="4111" w:type="dxa"/>
                  <w:noWrap/>
                  <w:vAlign w:val="center"/>
                </w:tcPr>
                <w:p w14:paraId="620281CA" w14:textId="77777777" w:rsidR="005423E3" w:rsidRPr="00015EEE" w:rsidRDefault="005423E3" w:rsidP="005423E3">
                  <w:pPr>
                    <w:widowControl/>
                    <w:jc w:val="left"/>
                    <w:rPr>
                      <w:rFonts w:ascii="宋体" w:hAnsi="宋体" w:cs="宋体" w:hint="eastAsia"/>
                      <w:color w:val="000000"/>
                      <w:kern w:val="0"/>
                      <w:sz w:val="22"/>
                      <w:szCs w:val="22"/>
                    </w:rPr>
                  </w:pPr>
                  <w:r>
                    <w:rPr>
                      <w:rFonts w:hint="eastAsia"/>
                      <w:color w:val="000000"/>
                      <w:sz w:val="22"/>
                      <w:szCs w:val="22"/>
                    </w:rPr>
                    <w:t>创金合信管理有限公司</w:t>
                  </w:r>
                </w:p>
              </w:tc>
            </w:tr>
            <w:tr w:rsidR="005423E3" w:rsidRPr="00015EEE" w14:paraId="4DA42B3E" w14:textId="77777777" w:rsidTr="00880EA0">
              <w:trPr>
                <w:trHeight w:val="280"/>
              </w:trPr>
              <w:tc>
                <w:tcPr>
                  <w:tcW w:w="2223" w:type="dxa"/>
                  <w:noWrap/>
                  <w:vAlign w:val="center"/>
                </w:tcPr>
                <w:p w14:paraId="6EE6AD59" w14:textId="77777777" w:rsidR="005423E3" w:rsidRPr="00015EEE" w:rsidRDefault="005423E3" w:rsidP="005423E3">
                  <w:pPr>
                    <w:widowControl/>
                    <w:jc w:val="left"/>
                    <w:rPr>
                      <w:rFonts w:ascii="宋体" w:hAnsi="宋体" w:cs="宋体" w:hint="eastAsia"/>
                      <w:color w:val="000000"/>
                      <w:kern w:val="0"/>
                      <w:sz w:val="22"/>
                      <w:szCs w:val="22"/>
                    </w:rPr>
                  </w:pPr>
                  <w:r>
                    <w:rPr>
                      <w:rFonts w:hint="eastAsia"/>
                      <w:color w:val="000000"/>
                      <w:sz w:val="22"/>
                      <w:szCs w:val="22"/>
                    </w:rPr>
                    <w:t>张羽辰</w:t>
                  </w:r>
                </w:p>
              </w:tc>
              <w:tc>
                <w:tcPr>
                  <w:tcW w:w="4111" w:type="dxa"/>
                  <w:noWrap/>
                  <w:vAlign w:val="center"/>
                </w:tcPr>
                <w:p w14:paraId="22951DC7" w14:textId="77777777" w:rsidR="005423E3" w:rsidRPr="00015EEE" w:rsidRDefault="005423E3" w:rsidP="005423E3">
                  <w:pPr>
                    <w:widowControl/>
                    <w:jc w:val="left"/>
                    <w:rPr>
                      <w:rFonts w:ascii="宋体" w:hAnsi="宋体" w:cs="宋体" w:hint="eastAsia"/>
                      <w:color w:val="000000"/>
                      <w:kern w:val="0"/>
                      <w:sz w:val="22"/>
                      <w:szCs w:val="22"/>
                    </w:rPr>
                  </w:pPr>
                  <w:r>
                    <w:rPr>
                      <w:rFonts w:hint="eastAsia"/>
                      <w:color w:val="000000"/>
                      <w:sz w:val="22"/>
                      <w:szCs w:val="22"/>
                    </w:rPr>
                    <w:t>北京指南创业投资管理有限公司</w:t>
                  </w:r>
                </w:p>
              </w:tc>
            </w:tr>
            <w:tr w:rsidR="005423E3" w:rsidRPr="00015EEE" w14:paraId="53917A80" w14:textId="77777777" w:rsidTr="00880EA0">
              <w:trPr>
                <w:trHeight w:val="280"/>
              </w:trPr>
              <w:tc>
                <w:tcPr>
                  <w:tcW w:w="2223" w:type="dxa"/>
                  <w:noWrap/>
                  <w:vAlign w:val="center"/>
                </w:tcPr>
                <w:p w14:paraId="2E1BBC19" w14:textId="77777777" w:rsidR="005423E3" w:rsidRPr="00015EEE" w:rsidRDefault="005423E3" w:rsidP="005423E3">
                  <w:pPr>
                    <w:widowControl/>
                    <w:jc w:val="left"/>
                    <w:rPr>
                      <w:rFonts w:ascii="宋体" w:hAnsi="宋体" w:cs="宋体" w:hint="eastAsia"/>
                      <w:color w:val="000000"/>
                      <w:kern w:val="0"/>
                      <w:sz w:val="22"/>
                      <w:szCs w:val="22"/>
                    </w:rPr>
                  </w:pPr>
                  <w:r>
                    <w:rPr>
                      <w:rFonts w:hint="eastAsia"/>
                      <w:color w:val="000000"/>
                      <w:sz w:val="22"/>
                      <w:szCs w:val="22"/>
                    </w:rPr>
                    <w:t>刘亚洲</w:t>
                  </w:r>
                </w:p>
              </w:tc>
              <w:tc>
                <w:tcPr>
                  <w:tcW w:w="4111" w:type="dxa"/>
                  <w:noWrap/>
                  <w:vAlign w:val="center"/>
                </w:tcPr>
                <w:p w14:paraId="790BC500" w14:textId="77777777" w:rsidR="005423E3" w:rsidRPr="00015EEE" w:rsidRDefault="005423E3" w:rsidP="005423E3">
                  <w:pPr>
                    <w:widowControl/>
                    <w:jc w:val="left"/>
                    <w:rPr>
                      <w:rFonts w:ascii="宋体" w:hAnsi="宋体" w:cs="宋体" w:hint="eastAsia"/>
                      <w:color w:val="000000"/>
                      <w:kern w:val="0"/>
                      <w:sz w:val="22"/>
                      <w:szCs w:val="22"/>
                    </w:rPr>
                  </w:pPr>
                  <w:r>
                    <w:rPr>
                      <w:rFonts w:hint="eastAsia"/>
                      <w:color w:val="000000"/>
                      <w:sz w:val="22"/>
                      <w:szCs w:val="22"/>
                    </w:rPr>
                    <w:t>国投证券</w:t>
                  </w:r>
                </w:p>
              </w:tc>
            </w:tr>
          </w:tbl>
          <w:p w14:paraId="4FCFB3B8" w14:textId="5DABCA69" w:rsidR="005423E3" w:rsidRPr="00A36A54" w:rsidRDefault="005423E3" w:rsidP="005423E3">
            <w:pPr>
              <w:spacing w:line="420" w:lineRule="exact"/>
              <w:rPr>
                <w:bCs/>
                <w:iCs/>
                <w:color w:val="000000"/>
                <w:sz w:val="24"/>
                <w:lang w:val="en-GB"/>
              </w:rPr>
            </w:pPr>
          </w:p>
        </w:tc>
      </w:tr>
      <w:tr w:rsidR="005423E3" w:rsidRPr="00A36A54" w14:paraId="024240D3"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06D0F57C" w14:textId="77777777" w:rsidR="005423E3" w:rsidRPr="00A36A54" w:rsidRDefault="005423E3" w:rsidP="005423E3">
            <w:pPr>
              <w:spacing w:line="420" w:lineRule="exact"/>
              <w:rPr>
                <w:bCs/>
                <w:iCs/>
                <w:color w:val="000000"/>
                <w:kern w:val="0"/>
                <w:sz w:val="24"/>
              </w:rPr>
            </w:pPr>
            <w:r w:rsidRPr="00A36A54">
              <w:rPr>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19663D16" w14:textId="27029753" w:rsidR="005423E3" w:rsidRPr="00A36A54" w:rsidRDefault="005423E3" w:rsidP="005423E3">
            <w:pPr>
              <w:spacing w:line="420" w:lineRule="exact"/>
              <w:rPr>
                <w:bCs/>
                <w:iCs/>
                <w:color w:val="000000"/>
                <w:sz w:val="24"/>
              </w:rPr>
            </w:pPr>
            <w:r w:rsidRPr="00A36A54">
              <w:rPr>
                <w:rFonts w:cs="宋体"/>
                <w:bCs/>
                <w:iCs/>
                <w:color w:val="000000"/>
                <w:sz w:val="24"/>
                <w:lang w:val="en-GB"/>
              </w:rPr>
              <w:t>202</w:t>
            </w:r>
            <w:r>
              <w:rPr>
                <w:rFonts w:cs="宋体" w:hint="eastAsia"/>
                <w:bCs/>
                <w:iCs/>
                <w:color w:val="000000"/>
                <w:sz w:val="24"/>
                <w:lang w:val="en-GB"/>
              </w:rPr>
              <w:t>6</w:t>
            </w:r>
            <w:r w:rsidRPr="00A36A54">
              <w:rPr>
                <w:bCs/>
                <w:iCs/>
                <w:color w:val="000000"/>
                <w:sz w:val="24"/>
              </w:rPr>
              <w:t>年</w:t>
            </w:r>
            <w:r>
              <w:rPr>
                <w:rFonts w:hint="eastAsia"/>
                <w:bCs/>
                <w:iCs/>
                <w:color w:val="000000"/>
                <w:sz w:val="24"/>
              </w:rPr>
              <w:t>4</w:t>
            </w:r>
            <w:r w:rsidRPr="00A36A54">
              <w:rPr>
                <w:bCs/>
                <w:iCs/>
                <w:color w:val="000000"/>
                <w:sz w:val="24"/>
              </w:rPr>
              <w:t>月</w:t>
            </w:r>
            <w:r>
              <w:rPr>
                <w:rFonts w:hint="eastAsia"/>
                <w:bCs/>
                <w:iCs/>
                <w:color w:val="000000"/>
                <w:sz w:val="24"/>
              </w:rPr>
              <w:t>29</w:t>
            </w:r>
            <w:r w:rsidRPr="00A36A54">
              <w:rPr>
                <w:bCs/>
                <w:iCs/>
                <w:color w:val="000000"/>
                <w:sz w:val="24"/>
              </w:rPr>
              <w:t>日</w:t>
            </w:r>
            <w:r w:rsidRPr="00A36A54">
              <w:rPr>
                <w:bCs/>
                <w:iCs/>
                <w:color w:val="000000"/>
                <w:sz w:val="24"/>
              </w:rPr>
              <w:t>1</w:t>
            </w:r>
            <w:r>
              <w:rPr>
                <w:rFonts w:hint="eastAsia"/>
                <w:bCs/>
                <w:iCs/>
                <w:color w:val="000000"/>
                <w:sz w:val="24"/>
              </w:rPr>
              <w:t>5</w:t>
            </w:r>
            <w:r w:rsidRPr="00A36A54">
              <w:rPr>
                <w:bCs/>
                <w:iCs/>
                <w:color w:val="000000"/>
                <w:sz w:val="24"/>
              </w:rPr>
              <w:t>:00~1</w:t>
            </w:r>
            <w:r>
              <w:rPr>
                <w:rFonts w:hint="eastAsia"/>
                <w:bCs/>
                <w:iCs/>
                <w:color w:val="000000"/>
                <w:sz w:val="24"/>
              </w:rPr>
              <w:t>6</w:t>
            </w:r>
            <w:r w:rsidRPr="00A36A54">
              <w:rPr>
                <w:bCs/>
                <w:iCs/>
                <w:color w:val="000000"/>
                <w:sz w:val="24"/>
              </w:rPr>
              <w:t>:00</w:t>
            </w:r>
          </w:p>
        </w:tc>
      </w:tr>
      <w:tr w:rsidR="005423E3" w:rsidRPr="00A36A54" w14:paraId="3BDFAED9"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42BD8B3C" w14:textId="77777777" w:rsidR="005423E3" w:rsidRPr="00A36A54" w:rsidRDefault="005423E3" w:rsidP="005423E3">
            <w:pPr>
              <w:spacing w:line="420" w:lineRule="exact"/>
              <w:rPr>
                <w:bCs/>
                <w:iCs/>
                <w:color w:val="000000"/>
                <w:kern w:val="0"/>
                <w:sz w:val="24"/>
              </w:rPr>
            </w:pPr>
            <w:r w:rsidRPr="00A36A54">
              <w:rPr>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14:paraId="7C93598F" w14:textId="14AC884D" w:rsidR="005423E3" w:rsidRPr="00A36A54" w:rsidRDefault="002C079E" w:rsidP="005423E3">
            <w:pPr>
              <w:rPr>
                <w:bCs/>
                <w:sz w:val="24"/>
              </w:rPr>
            </w:pPr>
            <w:r w:rsidRPr="002C079E">
              <w:rPr>
                <w:rFonts w:hint="eastAsia"/>
                <w:bCs/>
                <w:sz w:val="24"/>
              </w:rPr>
              <w:t>电话会议</w:t>
            </w:r>
          </w:p>
        </w:tc>
      </w:tr>
      <w:tr w:rsidR="005423E3" w:rsidRPr="00A36A54" w14:paraId="2F256698"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0F4383E4" w14:textId="77777777" w:rsidR="005423E3" w:rsidRPr="00A36A54" w:rsidRDefault="005423E3" w:rsidP="005423E3">
            <w:pPr>
              <w:spacing w:line="420" w:lineRule="exact"/>
              <w:rPr>
                <w:bCs/>
                <w:iCs/>
                <w:color w:val="000000"/>
                <w:kern w:val="0"/>
                <w:sz w:val="24"/>
              </w:rPr>
            </w:pPr>
            <w:r w:rsidRPr="00A36A54">
              <w:rPr>
                <w:bCs/>
                <w:iCs/>
                <w:color w:val="000000"/>
                <w:kern w:val="0"/>
                <w:sz w:val="24"/>
              </w:rPr>
              <w:t>上市公司接待人</w:t>
            </w:r>
            <w:r w:rsidRPr="00A36A54">
              <w:rPr>
                <w:bCs/>
                <w:iCs/>
                <w:color w:val="000000"/>
                <w:kern w:val="0"/>
                <w:sz w:val="24"/>
              </w:rPr>
              <w:lastRenderedPageBreak/>
              <w:t>员姓名</w:t>
            </w:r>
          </w:p>
        </w:tc>
        <w:tc>
          <w:tcPr>
            <w:tcW w:w="6847" w:type="dxa"/>
            <w:tcBorders>
              <w:top w:val="single" w:sz="4" w:space="0" w:color="auto"/>
              <w:left w:val="single" w:sz="4" w:space="0" w:color="auto"/>
              <w:bottom w:val="single" w:sz="4" w:space="0" w:color="auto"/>
              <w:right w:val="single" w:sz="4" w:space="0" w:color="auto"/>
            </w:tcBorders>
            <w:vAlign w:val="center"/>
          </w:tcPr>
          <w:p w14:paraId="2C277920" w14:textId="6761A8CE" w:rsidR="005423E3" w:rsidRPr="000905DB" w:rsidRDefault="005423E3" w:rsidP="005423E3">
            <w:pPr>
              <w:spacing w:line="420" w:lineRule="exact"/>
              <w:rPr>
                <w:bCs/>
                <w:sz w:val="24"/>
              </w:rPr>
            </w:pPr>
            <w:r w:rsidRPr="000905DB">
              <w:rPr>
                <w:bCs/>
                <w:sz w:val="24"/>
              </w:rPr>
              <w:lastRenderedPageBreak/>
              <w:t>董事长</w:t>
            </w:r>
            <w:r w:rsidRPr="000905DB">
              <w:rPr>
                <w:rFonts w:hint="eastAsia"/>
                <w:bCs/>
                <w:sz w:val="24"/>
              </w:rPr>
              <w:t xml:space="preserve"> </w:t>
            </w:r>
            <w:r w:rsidRPr="000905DB">
              <w:rPr>
                <w:bCs/>
                <w:sz w:val="24"/>
              </w:rPr>
              <w:t>胡立人</w:t>
            </w:r>
          </w:p>
          <w:p w14:paraId="5B8C2AC5" w14:textId="0063A493" w:rsidR="005423E3" w:rsidRDefault="005423E3" w:rsidP="005423E3">
            <w:pPr>
              <w:spacing w:line="420" w:lineRule="exact"/>
              <w:rPr>
                <w:bCs/>
                <w:sz w:val="24"/>
              </w:rPr>
            </w:pPr>
            <w:r>
              <w:rPr>
                <w:rFonts w:hint="eastAsia"/>
                <w:bCs/>
                <w:sz w:val="24"/>
              </w:rPr>
              <w:lastRenderedPageBreak/>
              <w:t>董事</w:t>
            </w:r>
            <w:r>
              <w:rPr>
                <w:rFonts w:hint="eastAsia"/>
                <w:bCs/>
                <w:sz w:val="24"/>
              </w:rPr>
              <w:t>/</w:t>
            </w:r>
            <w:r w:rsidRPr="000905DB">
              <w:rPr>
                <w:rFonts w:hint="eastAsia"/>
                <w:bCs/>
                <w:sz w:val="24"/>
              </w:rPr>
              <w:t>总经理</w:t>
            </w:r>
            <w:r w:rsidRPr="000905DB">
              <w:rPr>
                <w:rFonts w:hint="eastAsia"/>
                <w:bCs/>
                <w:sz w:val="24"/>
              </w:rPr>
              <w:t xml:space="preserve"> </w:t>
            </w:r>
            <w:r w:rsidRPr="000905DB">
              <w:rPr>
                <w:rFonts w:hint="eastAsia"/>
                <w:bCs/>
                <w:sz w:val="24"/>
              </w:rPr>
              <w:t>朱海龙</w:t>
            </w:r>
          </w:p>
          <w:p w14:paraId="5AB1C8A6" w14:textId="0990334E" w:rsidR="005423E3" w:rsidRDefault="005423E3" w:rsidP="005423E3">
            <w:pPr>
              <w:spacing w:line="420" w:lineRule="exact"/>
              <w:rPr>
                <w:bCs/>
                <w:sz w:val="24"/>
              </w:rPr>
            </w:pPr>
            <w:r>
              <w:rPr>
                <w:rFonts w:hint="eastAsia"/>
                <w:bCs/>
                <w:sz w:val="24"/>
              </w:rPr>
              <w:t>董事</w:t>
            </w:r>
            <w:r>
              <w:rPr>
                <w:rFonts w:hint="eastAsia"/>
                <w:bCs/>
                <w:sz w:val="24"/>
              </w:rPr>
              <w:t>/</w:t>
            </w:r>
            <w:r>
              <w:rPr>
                <w:rFonts w:hint="eastAsia"/>
                <w:bCs/>
                <w:sz w:val="24"/>
              </w:rPr>
              <w:t>副总经理</w:t>
            </w:r>
            <w:r>
              <w:rPr>
                <w:rFonts w:hint="eastAsia"/>
                <w:bCs/>
                <w:sz w:val="24"/>
              </w:rPr>
              <w:t xml:space="preserve"> </w:t>
            </w:r>
            <w:r>
              <w:rPr>
                <w:rFonts w:hint="eastAsia"/>
                <w:bCs/>
                <w:sz w:val="24"/>
              </w:rPr>
              <w:t>赵若愚</w:t>
            </w:r>
          </w:p>
          <w:p w14:paraId="14A4D5BD" w14:textId="0CDCA154" w:rsidR="005423E3" w:rsidRDefault="005423E3" w:rsidP="005423E3">
            <w:pPr>
              <w:spacing w:line="420" w:lineRule="exact"/>
              <w:rPr>
                <w:bCs/>
                <w:sz w:val="24"/>
              </w:rPr>
            </w:pPr>
            <w:r>
              <w:rPr>
                <w:rFonts w:hint="eastAsia"/>
                <w:bCs/>
                <w:sz w:val="24"/>
              </w:rPr>
              <w:t>董事</w:t>
            </w:r>
            <w:r>
              <w:rPr>
                <w:rFonts w:hint="eastAsia"/>
                <w:bCs/>
                <w:sz w:val="24"/>
              </w:rPr>
              <w:t>/</w:t>
            </w:r>
            <w:r>
              <w:rPr>
                <w:rFonts w:hint="eastAsia"/>
                <w:bCs/>
                <w:sz w:val="24"/>
              </w:rPr>
              <w:t>副总经理</w:t>
            </w:r>
            <w:r>
              <w:rPr>
                <w:rFonts w:hint="eastAsia"/>
                <w:bCs/>
                <w:sz w:val="24"/>
              </w:rPr>
              <w:t xml:space="preserve"> </w:t>
            </w:r>
            <w:r>
              <w:rPr>
                <w:rFonts w:hint="eastAsia"/>
                <w:bCs/>
                <w:sz w:val="24"/>
              </w:rPr>
              <w:t>吴优</w:t>
            </w:r>
          </w:p>
          <w:p w14:paraId="7F8868B2" w14:textId="03E880C2" w:rsidR="005423E3" w:rsidRPr="00A36A54" w:rsidRDefault="005423E3" w:rsidP="005423E3">
            <w:pPr>
              <w:spacing w:line="420" w:lineRule="exact"/>
              <w:rPr>
                <w:bCs/>
                <w:sz w:val="24"/>
              </w:rPr>
            </w:pPr>
            <w:r w:rsidRPr="00A36A54">
              <w:rPr>
                <w:bCs/>
                <w:sz w:val="24"/>
              </w:rPr>
              <w:t>董事会秘书</w:t>
            </w:r>
            <w:r>
              <w:rPr>
                <w:rFonts w:hint="eastAsia"/>
                <w:bCs/>
                <w:sz w:val="24"/>
              </w:rPr>
              <w:t xml:space="preserve"> </w:t>
            </w:r>
            <w:r w:rsidRPr="00A36A54">
              <w:rPr>
                <w:bCs/>
                <w:sz w:val="24"/>
              </w:rPr>
              <w:t>周欢</w:t>
            </w:r>
          </w:p>
        </w:tc>
      </w:tr>
      <w:tr w:rsidR="005423E3" w:rsidRPr="00A36A54" w14:paraId="541F45C5" w14:textId="77777777">
        <w:tc>
          <w:tcPr>
            <w:tcW w:w="1908" w:type="dxa"/>
            <w:tcBorders>
              <w:top w:val="single" w:sz="4" w:space="0" w:color="auto"/>
              <w:left w:val="single" w:sz="4" w:space="0" w:color="auto"/>
              <w:bottom w:val="single" w:sz="4" w:space="0" w:color="auto"/>
              <w:right w:val="single" w:sz="4" w:space="0" w:color="auto"/>
            </w:tcBorders>
            <w:vAlign w:val="center"/>
          </w:tcPr>
          <w:p w14:paraId="48DDA312" w14:textId="77777777" w:rsidR="005423E3" w:rsidRPr="00A36A54" w:rsidRDefault="005423E3" w:rsidP="005423E3">
            <w:pPr>
              <w:spacing w:line="420" w:lineRule="exact"/>
              <w:rPr>
                <w:bCs/>
                <w:iCs/>
                <w:color w:val="000000"/>
                <w:kern w:val="0"/>
                <w:sz w:val="24"/>
              </w:rPr>
            </w:pPr>
            <w:r w:rsidRPr="00A36A54">
              <w:rPr>
                <w:bCs/>
                <w:iCs/>
                <w:color w:val="000000"/>
                <w:kern w:val="0"/>
                <w:sz w:val="24"/>
              </w:rPr>
              <w:lastRenderedPageBreak/>
              <w:t>投资者关系活动主要内容介绍</w:t>
            </w:r>
          </w:p>
          <w:p w14:paraId="79C5B8CF" w14:textId="77777777" w:rsidR="005423E3" w:rsidRPr="00A36A54" w:rsidRDefault="005423E3" w:rsidP="005423E3">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2281CAF" w14:textId="65987F02" w:rsidR="005423E3" w:rsidRPr="00A277B3" w:rsidRDefault="005423E3" w:rsidP="005423E3">
            <w:pPr>
              <w:pStyle w:val="Style6"/>
              <w:spacing w:line="360" w:lineRule="auto"/>
              <w:ind w:firstLineChars="0" w:firstLine="0"/>
              <w:rPr>
                <w:rFonts w:ascii="Times New Roman" w:hAnsi="Times New Roman"/>
                <w:b/>
                <w:bCs/>
                <w:sz w:val="24"/>
              </w:rPr>
            </w:pPr>
            <w:r w:rsidRPr="00A277B3">
              <w:rPr>
                <w:rFonts w:ascii="Times New Roman" w:hAnsi="Times New Roman" w:hint="eastAsia"/>
                <w:b/>
                <w:bCs/>
                <w:sz w:val="24"/>
              </w:rPr>
              <w:t>问题</w:t>
            </w:r>
            <w:r w:rsidRPr="00A277B3">
              <w:rPr>
                <w:rFonts w:ascii="Times New Roman" w:hAnsi="Times New Roman" w:hint="eastAsia"/>
                <w:b/>
                <w:bCs/>
                <w:sz w:val="24"/>
              </w:rPr>
              <w:t>1</w:t>
            </w:r>
            <w:r w:rsidRPr="00A277B3">
              <w:rPr>
                <w:rFonts w:ascii="Times New Roman" w:hAnsi="Times New Roman" w:hint="eastAsia"/>
                <w:b/>
                <w:bCs/>
                <w:sz w:val="24"/>
              </w:rPr>
              <w:t>、第一季度收入及利润下滑的原因？</w:t>
            </w:r>
          </w:p>
          <w:p w14:paraId="07E16C86" w14:textId="05A124B1"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回复：</w:t>
            </w:r>
            <w:r w:rsidRPr="00DA7208">
              <w:rPr>
                <w:rFonts w:ascii="Times New Roman" w:hAnsi="Times New Roman" w:hint="eastAsia"/>
                <w:sz w:val="24"/>
              </w:rPr>
              <w:t>2026</w:t>
            </w:r>
            <w:r w:rsidRPr="00DA7208">
              <w:rPr>
                <w:rFonts w:ascii="Times New Roman" w:hAnsi="Times New Roman" w:hint="eastAsia"/>
                <w:sz w:val="24"/>
              </w:rPr>
              <w:t>年一季度，公司实现营业收入</w:t>
            </w:r>
            <w:r w:rsidRPr="00DA7208">
              <w:rPr>
                <w:rFonts w:ascii="Times New Roman" w:hAnsi="Times New Roman" w:hint="eastAsia"/>
                <w:sz w:val="24"/>
              </w:rPr>
              <w:t>7,368.24</w:t>
            </w:r>
            <w:r w:rsidRPr="00DA7208">
              <w:rPr>
                <w:rFonts w:ascii="Times New Roman" w:hAnsi="Times New Roman" w:hint="eastAsia"/>
                <w:sz w:val="24"/>
              </w:rPr>
              <w:t>万元，较上年同期下降</w:t>
            </w:r>
            <w:r w:rsidRPr="00DA7208">
              <w:rPr>
                <w:rFonts w:ascii="Times New Roman" w:hAnsi="Times New Roman" w:hint="eastAsia"/>
                <w:sz w:val="24"/>
              </w:rPr>
              <w:t>10.68%</w:t>
            </w:r>
            <w:r>
              <w:rPr>
                <w:rFonts w:ascii="Times New Roman" w:hAnsi="Times New Roman" w:hint="eastAsia"/>
                <w:sz w:val="24"/>
              </w:rPr>
              <w:t>，主要因一季度神经外科业务处于河南省际联盟集采续约的接续期间，对公司神经外科业务拓展造成短期影响，随着集采续约的陆续实施，业务拓展已逐渐恢复正常。</w:t>
            </w:r>
          </w:p>
          <w:p w14:paraId="6B5B44DF" w14:textId="3471A9DF"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净利润下滑主要因公司营业收入下降、新增股权激励股份支付费用及研发费用增加等原因综合所致。</w:t>
            </w:r>
          </w:p>
          <w:p w14:paraId="6E0D0966" w14:textId="23FD9B54" w:rsidR="005423E3" w:rsidRPr="00A277B3" w:rsidRDefault="005423E3" w:rsidP="005423E3">
            <w:pPr>
              <w:pStyle w:val="Style6"/>
              <w:spacing w:line="360" w:lineRule="auto"/>
              <w:ind w:firstLineChars="0" w:firstLine="0"/>
              <w:rPr>
                <w:rFonts w:ascii="Times New Roman" w:hAnsi="Times New Roman"/>
                <w:b/>
                <w:bCs/>
                <w:sz w:val="24"/>
              </w:rPr>
            </w:pPr>
            <w:r w:rsidRPr="00A277B3">
              <w:rPr>
                <w:rFonts w:ascii="Times New Roman" w:hAnsi="Times New Roman" w:hint="eastAsia"/>
                <w:b/>
                <w:bCs/>
                <w:sz w:val="24"/>
              </w:rPr>
              <w:t>问题</w:t>
            </w:r>
            <w:r w:rsidRPr="00A277B3">
              <w:rPr>
                <w:rFonts w:ascii="Times New Roman" w:hAnsi="Times New Roman" w:hint="eastAsia"/>
                <w:b/>
                <w:bCs/>
                <w:sz w:val="24"/>
              </w:rPr>
              <w:t>2</w:t>
            </w:r>
            <w:r w:rsidRPr="00A277B3">
              <w:rPr>
                <w:rFonts w:ascii="Times New Roman" w:hAnsi="Times New Roman" w:hint="eastAsia"/>
                <w:b/>
                <w:bCs/>
                <w:sz w:val="24"/>
              </w:rPr>
              <w:t>、新产品、新术式领域，</w:t>
            </w:r>
            <w:r w:rsidRPr="00A277B3">
              <w:rPr>
                <w:rFonts w:ascii="Times New Roman" w:hAnsi="Times New Roman" w:hint="eastAsia"/>
                <w:b/>
                <w:bCs/>
                <w:sz w:val="24"/>
              </w:rPr>
              <w:t>4D</w:t>
            </w:r>
            <w:r w:rsidRPr="00A277B3">
              <w:rPr>
                <w:rFonts w:ascii="Times New Roman" w:hAnsi="Times New Roman" w:hint="eastAsia"/>
                <w:b/>
                <w:bCs/>
                <w:sz w:val="24"/>
              </w:rPr>
              <w:t>生物活性板收入高增长的原因？</w:t>
            </w:r>
          </w:p>
          <w:p w14:paraId="052E7B27" w14:textId="328750FC"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回复：</w:t>
            </w:r>
            <w:r w:rsidRPr="007D5527">
              <w:rPr>
                <w:rFonts w:ascii="Times New Roman" w:hAnsi="Times New Roman" w:hint="eastAsia"/>
                <w:sz w:val="24"/>
              </w:rPr>
              <w:t>4D</w:t>
            </w:r>
            <w:r w:rsidRPr="007D5527">
              <w:rPr>
                <w:rFonts w:ascii="Times New Roman" w:hAnsi="Times New Roman" w:hint="eastAsia"/>
                <w:sz w:val="24"/>
              </w:rPr>
              <w:t>生物活性板</w:t>
            </w:r>
            <w:r>
              <w:rPr>
                <w:rFonts w:ascii="Times New Roman" w:hAnsi="Times New Roman" w:hint="eastAsia"/>
                <w:sz w:val="24"/>
              </w:rPr>
              <w:t>产品</w:t>
            </w:r>
            <w:r w:rsidRPr="007D5527">
              <w:rPr>
                <w:rFonts w:ascii="Times New Roman" w:hAnsi="Times New Roman" w:hint="eastAsia"/>
                <w:sz w:val="24"/>
              </w:rPr>
              <w:t>采用</w:t>
            </w:r>
            <w:r w:rsidRPr="007D5527">
              <w:rPr>
                <w:rFonts w:ascii="Times New Roman" w:hAnsi="Times New Roman" w:hint="eastAsia"/>
                <w:sz w:val="24"/>
              </w:rPr>
              <w:t>PEEK</w:t>
            </w:r>
            <w:r w:rsidRPr="007D5527">
              <w:rPr>
                <w:rFonts w:ascii="Times New Roman" w:hAnsi="Times New Roman" w:hint="eastAsia"/>
                <w:sz w:val="24"/>
              </w:rPr>
              <w:t>粉料，通过增材制造工艺制造，产品表面</w:t>
            </w:r>
            <w:r>
              <w:rPr>
                <w:rFonts w:ascii="Times New Roman" w:hAnsi="Times New Roman" w:hint="eastAsia"/>
                <w:sz w:val="24"/>
              </w:rPr>
              <w:t>具</w:t>
            </w:r>
            <w:r w:rsidRPr="007D5527">
              <w:rPr>
                <w:rFonts w:ascii="Times New Roman" w:hAnsi="Times New Roman" w:hint="eastAsia"/>
                <w:sz w:val="24"/>
              </w:rPr>
              <w:t>有微米级孔径结构，能增强骨板的表面生物活性，有助于组织细胞黏附和增殖，促进组织融合</w:t>
            </w:r>
            <w:r>
              <w:rPr>
                <w:rFonts w:ascii="Times New Roman" w:hAnsi="Times New Roman" w:hint="eastAsia"/>
                <w:sz w:val="24"/>
              </w:rPr>
              <w:t>，该产品在继承一代</w:t>
            </w:r>
            <w:r w:rsidRPr="00CE622D">
              <w:rPr>
                <w:rFonts w:ascii="Times New Roman" w:hAnsi="Times New Roman"/>
                <w:sz w:val="24"/>
              </w:rPr>
              <w:t>PEEK</w:t>
            </w:r>
            <w:r>
              <w:rPr>
                <w:rFonts w:ascii="Times New Roman" w:hAnsi="Times New Roman" w:hint="eastAsia"/>
                <w:sz w:val="24"/>
              </w:rPr>
              <w:t>材料产品优势</w:t>
            </w:r>
            <w:r w:rsidRPr="00CE622D">
              <w:rPr>
                <w:sz w:val="24"/>
              </w:rPr>
              <w:t>基础上，其表面独特的微晶砂多孔表面结构，模仿了骨组织的天然微环境，能有效引导自体成骨细胞、血管及软组织长入，促进植入物与自体颅骨的生物性整合，显著提升了长期稳定性，并有效降低了术后积液、感染及肌肉萎缩等并发症风险</w:t>
            </w:r>
            <w:r>
              <w:rPr>
                <w:rFonts w:hint="eastAsia"/>
                <w:sz w:val="24"/>
              </w:rPr>
              <w:t>，为</w:t>
            </w:r>
            <w:r w:rsidRPr="00CE622D">
              <w:rPr>
                <w:sz w:val="24"/>
              </w:rPr>
              <w:t>患者带来了更优的修复选择。</w:t>
            </w:r>
            <w:r>
              <w:rPr>
                <w:rFonts w:ascii="Times New Roman" w:hAnsi="Times New Roman" w:hint="eastAsia"/>
                <w:sz w:val="24"/>
              </w:rPr>
              <w:t>良好的产品性能及多维度的市场拓展工作共同促进该产品收入的持续增长。</w:t>
            </w:r>
          </w:p>
          <w:p w14:paraId="63374CA0" w14:textId="1A6CFF41" w:rsidR="005423E3" w:rsidRPr="00A277B3" w:rsidRDefault="005423E3" w:rsidP="005423E3">
            <w:pPr>
              <w:pStyle w:val="Style6"/>
              <w:spacing w:line="360" w:lineRule="auto"/>
              <w:ind w:firstLineChars="0" w:firstLine="0"/>
              <w:rPr>
                <w:rFonts w:ascii="Times New Roman" w:hAnsi="Times New Roman"/>
                <w:b/>
                <w:bCs/>
                <w:sz w:val="24"/>
              </w:rPr>
            </w:pPr>
            <w:r w:rsidRPr="00A277B3">
              <w:rPr>
                <w:rFonts w:ascii="Times New Roman" w:hAnsi="Times New Roman" w:hint="eastAsia"/>
                <w:b/>
                <w:bCs/>
                <w:sz w:val="24"/>
              </w:rPr>
              <w:t>问题</w:t>
            </w:r>
            <w:r w:rsidRPr="00A277B3">
              <w:rPr>
                <w:rFonts w:ascii="Times New Roman" w:hAnsi="Times New Roman" w:hint="eastAsia"/>
                <w:b/>
                <w:bCs/>
                <w:sz w:val="24"/>
              </w:rPr>
              <w:t>3</w:t>
            </w:r>
            <w:r w:rsidRPr="00A277B3">
              <w:rPr>
                <w:rFonts w:ascii="Times New Roman" w:hAnsi="Times New Roman" w:hint="eastAsia"/>
                <w:b/>
                <w:bCs/>
                <w:sz w:val="24"/>
              </w:rPr>
              <w:t>、硬脑（脊）膜补片的中标情况及未来拓展预期？</w:t>
            </w:r>
          </w:p>
          <w:p w14:paraId="1B678ADA" w14:textId="2AA83AB1"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回复：</w:t>
            </w:r>
            <w:r w:rsidRPr="00012B3A">
              <w:rPr>
                <w:rFonts w:ascii="Times New Roman" w:hAnsi="Times New Roman" w:hint="eastAsia"/>
                <w:sz w:val="24"/>
              </w:rPr>
              <w:t>硬脑（脊）膜补片</w:t>
            </w:r>
            <w:r>
              <w:rPr>
                <w:rFonts w:ascii="Times New Roman" w:hAnsi="Times New Roman" w:hint="eastAsia"/>
                <w:sz w:val="24"/>
              </w:rPr>
              <w:t>产品已于一季度</w:t>
            </w:r>
            <w:r w:rsidRPr="008E350A">
              <w:rPr>
                <w:rFonts w:ascii="Times New Roman" w:hAnsi="Times New Roman" w:hint="eastAsia"/>
                <w:sz w:val="24"/>
              </w:rPr>
              <w:t>成功中标京津冀“</w:t>
            </w:r>
            <w:r w:rsidRPr="008E350A">
              <w:rPr>
                <w:rFonts w:ascii="Times New Roman" w:hAnsi="Times New Roman" w:hint="eastAsia"/>
                <w:sz w:val="24"/>
              </w:rPr>
              <w:t>3+N</w:t>
            </w:r>
            <w:r w:rsidRPr="008E350A">
              <w:rPr>
                <w:rFonts w:ascii="Times New Roman" w:hAnsi="Times New Roman" w:hint="eastAsia"/>
                <w:sz w:val="24"/>
              </w:rPr>
              <w:t>”联盟集采</w:t>
            </w:r>
            <w:r>
              <w:rPr>
                <w:rFonts w:ascii="Times New Roman" w:hAnsi="Times New Roman" w:hint="eastAsia"/>
                <w:sz w:val="24"/>
              </w:rPr>
              <w:t>，本次集采中标有利于该产品快速入院，与公司神经外科颅骨修补固定业务形成较强协同，为本年度业务收入贡献增量。</w:t>
            </w:r>
          </w:p>
          <w:p w14:paraId="5E9BAF2F" w14:textId="358CD365" w:rsidR="005423E3" w:rsidRPr="00CB0128" w:rsidRDefault="005423E3" w:rsidP="005423E3">
            <w:pPr>
              <w:pStyle w:val="Style6"/>
              <w:spacing w:line="360" w:lineRule="auto"/>
              <w:ind w:firstLineChars="0" w:firstLine="0"/>
              <w:rPr>
                <w:rFonts w:ascii="Times New Roman" w:hAnsi="Times New Roman"/>
                <w:b/>
                <w:bCs/>
                <w:sz w:val="24"/>
              </w:rPr>
            </w:pPr>
            <w:r w:rsidRPr="00CB0128">
              <w:rPr>
                <w:rFonts w:ascii="Times New Roman" w:hAnsi="Times New Roman" w:hint="eastAsia"/>
                <w:b/>
                <w:bCs/>
                <w:sz w:val="24"/>
              </w:rPr>
              <w:t>问题</w:t>
            </w:r>
            <w:r w:rsidRPr="00CB0128">
              <w:rPr>
                <w:rFonts w:ascii="Times New Roman" w:hAnsi="Times New Roman" w:hint="eastAsia"/>
                <w:b/>
                <w:bCs/>
                <w:sz w:val="24"/>
              </w:rPr>
              <w:t>4</w:t>
            </w:r>
            <w:r w:rsidRPr="00CB0128">
              <w:rPr>
                <w:rFonts w:ascii="Times New Roman" w:hAnsi="Times New Roman" w:hint="eastAsia"/>
                <w:b/>
                <w:bCs/>
                <w:sz w:val="24"/>
              </w:rPr>
              <w:t>、</w:t>
            </w:r>
            <w:r w:rsidRPr="00CB0128">
              <w:rPr>
                <w:rFonts w:ascii="Times New Roman" w:hAnsi="Times New Roman" w:hint="eastAsia"/>
                <w:b/>
                <w:bCs/>
                <w:sz w:val="24"/>
              </w:rPr>
              <w:t>PEEK</w:t>
            </w:r>
            <w:r w:rsidRPr="00CB0128">
              <w:rPr>
                <w:rFonts w:ascii="Times New Roman" w:hAnsi="Times New Roman" w:hint="eastAsia"/>
                <w:b/>
                <w:bCs/>
                <w:sz w:val="24"/>
              </w:rPr>
              <w:t>螺钉的市场空间及推广策略？</w:t>
            </w:r>
          </w:p>
          <w:p w14:paraId="6CCA5EFF" w14:textId="1C9F6AAB"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回复：公司</w:t>
            </w:r>
            <w:r w:rsidRPr="00823CFC">
              <w:rPr>
                <w:rFonts w:ascii="Times New Roman" w:hAnsi="Times New Roman" w:hint="eastAsia"/>
                <w:sz w:val="24"/>
              </w:rPr>
              <w:t>PEEK</w:t>
            </w:r>
            <w:r w:rsidRPr="00823CFC">
              <w:rPr>
                <w:rFonts w:ascii="Times New Roman" w:hAnsi="Times New Roman" w:hint="eastAsia"/>
                <w:sz w:val="24"/>
              </w:rPr>
              <w:t>螺钉</w:t>
            </w:r>
            <w:r>
              <w:rPr>
                <w:rFonts w:ascii="Times New Roman" w:hAnsi="Times New Roman" w:hint="eastAsia"/>
                <w:sz w:val="24"/>
              </w:rPr>
              <w:t>产品</w:t>
            </w:r>
            <w:r w:rsidRPr="00B45808">
              <w:rPr>
                <w:rFonts w:ascii="Times New Roman" w:hAnsi="Times New Roman"/>
                <w:sz w:val="24"/>
              </w:rPr>
              <w:t>适用于颅骨骨折内固定和缺损</w:t>
            </w:r>
            <w:r>
              <w:rPr>
                <w:rFonts w:ascii="Times New Roman" w:hAnsi="Times New Roman" w:hint="eastAsia"/>
                <w:sz w:val="24"/>
              </w:rPr>
              <w:t>修复</w:t>
            </w:r>
            <w:r w:rsidRPr="00B45808">
              <w:rPr>
                <w:rFonts w:ascii="Times New Roman" w:hAnsi="Times New Roman"/>
                <w:sz w:val="24"/>
              </w:rPr>
              <w:t>部位固定</w:t>
            </w:r>
            <w:r>
              <w:rPr>
                <w:rFonts w:ascii="Times New Roman" w:hAnsi="Times New Roman" w:hint="eastAsia"/>
                <w:sz w:val="24"/>
              </w:rPr>
              <w:t>，与</w:t>
            </w:r>
            <w:r>
              <w:rPr>
                <w:rFonts w:ascii="Times New Roman" w:hAnsi="Times New Roman" w:hint="eastAsia"/>
                <w:sz w:val="24"/>
              </w:rPr>
              <w:t>PEEK</w:t>
            </w:r>
            <w:r>
              <w:rPr>
                <w:rFonts w:ascii="Times New Roman" w:hAnsi="Times New Roman" w:hint="eastAsia"/>
                <w:sz w:val="24"/>
              </w:rPr>
              <w:t>骨板、</w:t>
            </w:r>
            <w:r>
              <w:rPr>
                <w:rFonts w:ascii="Times New Roman" w:hAnsi="Times New Roman" w:hint="eastAsia"/>
                <w:sz w:val="24"/>
              </w:rPr>
              <w:t>PEEK</w:t>
            </w:r>
            <w:r>
              <w:rPr>
                <w:rFonts w:ascii="Times New Roman" w:hAnsi="Times New Roman" w:hint="eastAsia"/>
                <w:sz w:val="24"/>
              </w:rPr>
              <w:t>链接片配套使用形成颅骨修补固</w:t>
            </w:r>
            <w:r>
              <w:rPr>
                <w:rFonts w:ascii="Times New Roman" w:hAnsi="Times New Roman" w:hint="eastAsia"/>
                <w:sz w:val="24"/>
              </w:rPr>
              <w:lastRenderedPageBreak/>
              <w:t>定全</w:t>
            </w:r>
            <w:r>
              <w:rPr>
                <w:rFonts w:ascii="Times New Roman" w:hAnsi="Times New Roman" w:hint="eastAsia"/>
                <w:sz w:val="24"/>
              </w:rPr>
              <w:t>PEEK</w:t>
            </w:r>
            <w:r>
              <w:rPr>
                <w:rFonts w:ascii="Times New Roman" w:hAnsi="Times New Roman" w:hint="eastAsia"/>
                <w:sz w:val="24"/>
              </w:rPr>
              <w:t>解决方案，该产品目前的市场拓展进度及对传统钛材料产品的渗透尚处于初始阶段，参照目前神经外科领域其他</w:t>
            </w:r>
            <w:r>
              <w:rPr>
                <w:rFonts w:ascii="Times New Roman" w:hAnsi="Times New Roman" w:hint="eastAsia"/>
                <w:sz w:val="24"/>
              </w:rPr>
              <w:t>PEEK</w:t>
            </w:r>
            <w:r>
              <w:rPr>
                <w:rFonts w:ascii="Times New Roman" w:hAnsi="Times New Roman" w:hint="eastAsia"/>
                <w:sz w:val="24"/>
              </w:rPr>
              <w:t>材料产品的渗透率，</w:t>
            </w:r>
            <w:r>
              <w:rPr>
                <w:rFonts w:ascii="Times New Roman" w:hAnsi="Times New Roman" w:hint="eastAsia"/>
                <w:sz w:val="24"/>
              </w:rPr>
              <w:t>PEEK</w:t>
            </w:r>
            <w:r>
              <w:rPr>
                <w:rFonts w:ascii="Times New Roman" w:hAnsi="Times New Roman" w:hint="eastAsia"/>
                <w:sz w:val="24"/>
              </w:rPr>
              <w:t>螺钉产品对传统钛材料螺钉产品尚有巨大的替代空间。</w:t>
            </w:r>
          </w:p>
          <w:p w14:paraId="68ABA1CE" w14:textId="35D23E2B"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针对</w:t>
            </w:r>
            <w:r>
              <w:rPr>
                <w:rFonts w:ascii="Times New Roman" w:hAnsi="Times New Roman" w:hint="eastAsia"/>
                <w:sz w:val="24"/>
              </w:rPr>
              <w:t>PEEK</w:t>
            </w:r>
            <w:r>
              <w:rPr>
                <w:rFonts w:ascii="Times New Roman" w:hAnsi="Times New Roman" w:hint="eastAsia"/>
                <w:sz w:val="24"/>
              </w:rPr>
              <w:t>螺钉产品，公司目前以大范围推进该产品入院为主，且部分主流医院已有突破，该产品的收入规模亦将持续增长。</w:t>
            </w:r>
          </w:p>
          <w:p w14:paraId="2EED7AF7" w14:textId="5DA7D6D1" w:rsidR="005423E3" w:rsidRPr="00D815F2" w:rsidRDefault="005423E3" w:rsidP="005423E3">
            <w:pPr>
              <w:pStyle w:val="Style6"/>
              <w:spacing w:line="360" w:lineRule="auto"/>
              <w:ind w:firstLineChars="0" w:firstLine="0"/>
              <w:rPr>
                <w:rFonts w:ascii="Times New Roman" w:hAnsi="Times New Roman"/>
                <w:b/>
                <w:bCs/>
                <w:sz w:val="24"/>
              </w:rPr>
            </w:pPr>
            <w:r w:rsidRPr="00D815F2">
              <w:rPr>
                <w:rFonts w:ascii="Times New Roman" w:hAnsi="Times New Roman" w:hint="eastAsia"/>
                <w:b/>
                <w:bCs/>
                <w:sz w:val="24"/>
              </w:rPr>
              <w:t>问题</w:t>
            </w:r>
            <w:r w:rsidRPr="00D815F2">
              <w:rPr>
                <w:rFonts w:ascii="Times New Roman" w:hAnsi="Times New Roman" w:hint="eastAsia"/>
                <w:b/>
                <w:bCs/>
                <w:sz w:val="24"/>
              </w:rPr>
              <w:t>5</w:t>
            </w:r>
            <w:r w:rsidRPr="00D815F2">
              <w:rPr>
                <w:rFonts w:ascii="Times New Roman" w:hAnsi="Times New Roman" w:hint="eastAsia"/>
                <w:b/>
                <w:bCs/>
                <w:sz w:val="24"/>
              </w:rPr>
              <w:t>、</w:t>
            </w:r>
            <w:r w:rsidRPr="00D815F2">
              <w:rPr>
                <w:rFonts w:ascii="Times New Roman" w:hAnsi="Times New Roman" w:hint="eastAsia"/>
                <w:b/>
                <w:bCs/>
                <w:sz w:val="24"/>
              </w:rPr>
              <w:t>2026</w:t>
            </w:r>
            <w:r w:rsidRPr="00D815F2">
              <w:rPr>
                <w:rFonts w:ascii="Times New Roman" w:hAnsi="Times New Roman" w:hint="eastAsia"/>
                <w:b/>
                <w:bCs/>
                <w:sz w:val="24"/>
              </w:rPr>
              <w:t>年业务增长点有哪些？</w:t>
            </w:r>
          </w:p>
          <w:p w14:paraId="554E1E59" w14:textId="168EA26E"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回复：</w:t>
            </w:r>
            <w:r w:rsidRPr="00096452">
              <w:rPr>
                <w:rFonts w:ascii="Times New Roman" w:hAnsi="Times New Roman" w:hint="eastAsia"/>
                <w:sz w:val="24"/>
              </w:rPr>
              <w:t>4D</w:t>
            </w:r>
            <w:r w:rsidRPr="00096452">
              <w:rPr>
                <w:rFonts w:ascii="Times New Roman" w:hAnsi="Times New Roman" w:hint="eastAsia"/>
                <w:sz w:val="24"/>
              </w:rPr>
              <w:t>生物活性板、全</w:t>
            </w:r>
            <w:r w:rsidRPr="00096452">
              <w:rPr>
                <w:rFonts w:ascii="Times New Roman" w:hAnsi="Times New Roman" w:hint="eastAsia"/>
                <w:sz w:val="24"/>
              </w:rPr>
              <w:t>PEEK</w:t>
            </w:r>
            <w:r w:rsidRPr="00096452">
              <w:rPr>
                <w:rFonts w:ascii="Times New Roman" w:hAnsi="Times New Roman" w:hint="eastAsia"/>
                <w:sz w:val="24"/>
              </w:rPr>
              <w:t>颅骨修补解决方案、硬脑（脊）膜补片等为核心</w:t>
            </w:r>
            <w:r>
              <w:rPr>
                <w:rFonts w:ascii="Times New Roman" w:hAnsi="Times New Roman" w:hint="eastAsia"/>
                <w:sz w:val="24"/>
              </w:rPr>
              <w:t>的新品推广；神经外科业务核心产品的持续性全球化拓展；颌面业务竞争格局的优化；即将在年内获批的皮肤填充产品上市等业务的推进共同构建起公司持续增长的基石。</w:t>
            </w:r>
          </w:p>
          <w:p w14:paraId="130AF76E" w14:textId="76425B56" w:rsidR="005423E3" w:rsidRPr="009D5437" w:rsidRDefault="005423E3" w:rsidP="005423E3">
            <w:pPr>
              <w:pStyle w:val="Style6"/>
              <w:spacing w:line="360" w:lineRule="auto"/>
              <w:ind w:firstLineChars="0" w:firstLine="0"/>
              <w:rPr>
                <w:rFonts w:ascii="Times New Roman" w:hAnsi="Times New Roman"/>
                <w:b/>
                <w:bCs/>
                <w:sz w:val="24"/>
              </w:rPr>
            </w:pPr>
            <w:r w:rsidRPr="009D5437">
              <w:rPr>
                <w:rFonts w:ascii="Times New Roman" w:hAnsi="Times New Roman" w:hint="eastAsia"/>
                <w:b/>
                <w:bCs/>
                <w:sz w:val="24"/>
              </w:rPr>
              <w:t>问题</w:t>
            </w:r>
            <w:r w:rsidRPr="009D5437">
              <w:rPr>
                <w:rFonts w:ascii="Times New Roman" w:hAnsi="Times New Roman" w:hint="eastAsia"/>
                <w:b/>
                <w:bCs/>
                <w:sz w:val="24"/>
              </w:rPr>
              <w:t>6</w:t>
            </w:r>
            <w:r w:rsidRPr="009D5437">
              <w:rPr>
                <w:rFonts w:ascii="Times New Roman" w:hAnsi="Times New Roman" w:hint="eastAsia"/>
                <w:b/>
                <w:bCs/>
                <w:sz w:val="24"/>
              </w:rPr>
              <w:t>、</w:t>
            </w:r>
            <w:r w:rsidRPr="009D5437">
              <w:rPr>
                <w:rFonts w:ascii="Times New Roman" w:hAnsi="Times New Roman" w:hint="eastAsia"/>
                <w:b/>
                <w:bCs/>
                <w:sz w:val="24"/>
              </w:rPr>
              <w:t>PEEK</w:t>
            </w:r>
            <w:r w:rsidRPr="009D5437">
              <w:rPr>
                <w:rFonts w:ascii="Times New Roman" w:hAnsi="Times New Roman" w:hint="eastAsia"/>
                <w:b/>
                <w:bCs/>
                <w:sz w:val="24"/>
              </w:rPr>
              <w:t>材料产品的竞争格局如何，新进厂家对公司市占率的影响？</w:t>
            </w:r>
          </w:p>
          <w:p w14:paraId="7075A701" w14:textId="34175010"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回复：</w:t>
            </w:r>
            <w:r w:rsidRPr="009D5437">
              <w:rPr>
                <w:rFonts w:ascii="Times New Roman" w:hAnsi="Times New Roman" w:hint="eastAsia"/>
                <w:sz w:val="24"/>
              </w:rPr>
              <w:t>从集采报量和临床应用</w:t>
            </w:r>
            <w:r>
              <w:rPr>
                <w:rFonts w:ascii="Times New Roman" w:hAnsi="Times New Roman" w:hint="eastAsia"/>
                <w:sz w:val="24"/>
              </w:rPr>
              <w:t>情况来看</w:t>
            </w:r>
            <w:r w:rsidRPr="009D5437">
              <w:rPr>
                <w:rFonts w:ascii="Times New Roman" w:hAnsi="Times New Roman" w:hint="eastAsia"/>
                <w:sz w:val="24"/>
              </w:rPr>
              <w:t>，</w:t>
            </w:r>
            <w:r>
              <w:rPr>
                <w:rFonts w:ascii="Times New Roman" w:hAnsi="Times New Roman" w:hint="eastAsia"/>
                <w:sz w:val="24"/>
              </w:rPr>
              <w:t>新进厂家对公司神经外科</w:t>
            </w:r>
            <w:r>
              <w:rPr>
                <w:rFonts w:ascii="Times New Roman" w:hAnsi="Times New Roman" w:hint="eastAsia"/>
                <w:sz w:val="24"/>
              </w:rPr>
              <w:t>PEEK</w:t>
            </w:r>
            <w:r>
              <w:rPr>
                <w:rFonts w:ascii="Times New Roman" w:hAnsi="Times New Roman" w:hint="eastAsia"/>
                <w:sz w:val="24"/>
              </w:rPr>
              <w:t>材料产品市占率</w:t>
            </w:r>
            <w:r w:rsidRPr="009D5437">
              <w:rPr>
                <w:rFonts w:ascii="Times New Roman" w:hAnsi="Times New Roman" w:hint="eastAsia"/>
                <w:sz w:val="24"/>
              </w:rPr>
              <w:t>没有明显冲击，新</w:t>
            </w:r>
            <w:r>
              <w:rPr>
                <w:rFonts w:ascii="Times New Roman" w:hAnsi="Times New Roman" w:hint="eastAsia"/>
                <w:sz w:val="24"/>
              </w:rPr>
              <w:t>进</w:t>
            </w:r>
            <w:r w:rsidRPr="009D5437">
              <w:rPr>
                <w:rFonts w:ascii="Times New Roman" w:hAnsi="Times New Roman" w:hint="eastAsia"/>
                <w:sz w:val="24"/>
              </w:rPr>
              <w:t>厂家</w:t>
            </w:r>
            <w:r>
              <w:rPr>
                <w:rFonts w:ascii="Times New Roman" w:hAnsi="Times New Roman" w:hint="eastAsia"/>
                <w:sz w:val="24"/>
              </w:rPr>
              <w:t>产品普遍为初代</w:t>
            </w:r>
            <w:r>
              <w:rPr>
                <w:rFonts w:ascii="Times New Roman" w:hAnsi="Times New Roman" w:hint="eastAsia"/>
                <w:sz w:val="24"/>
              </w:rPr>
              <w:t>PEEK</w:t>
            </w:r>
            <w:r>
              <w:rPr>
                <w:rFonts w:ascii="Times New Roman" w:hAnsi="Times New Roman" w:hint="eastAsia"/>
                <w:sz w:val="24"/>
              </w:rPr>
              <w:t>材料</w:t>
            </w:r>
            <w:r w:rsidRPr="009D5437">
              <w:rPr>
                <w:rFonts w:ascii="Times New Roman" w:hAnsi="Times New Roman" w:hint="eastAsia"/>
                <w:sz w:val="24"/>
              </w:rPr>
              <w:t>产品，</w:t>
            </w:r>
            <w:r>
              <w:rPr>
                <w:rFonts w:ascii="Times New Roman" w:hAnsi="Times New Roman" w:hint="eastAsia"/>
                <w:sz w:val="24"/>
              </w:rPr>
              <w:t>公司</w:t>
            </w:r>
            <w:r w:rsidRPr="00D35792">
              <w:rPr>
                <w:rFonts w:ascii="Times New Roman" w:hAnsi="Times New Roman" w:hint="eastAsia"/>
                <w:sz w:val="24"/>
              </w:rPr>
              <w:t>凭借强大的产品研发能力</w:t>
            </w:r>
            <w:r>
              <w:rPr>
                <w:rFonts w:ascii="Times New Roman" w:hAnsi="Times New Roman" w:hint="eastAsia"/>
                <w:sz w:val="24"/>
              </w:rPr>
              <w:t>，</w:t>
            </w:r>
            <w:r w:rsidRPr="009D5437">
              <w:rPr>
                <w:rFonts w:ascii="Times New Roman" w:hAnsi="Times New Roman" w:hint="eastAsia"/>
                <w:sz w:val="24"/>
              </w:rPr>
              <w:t>已迭代至第三代</w:t>
            </w:r>
            <w:r w:rsidRPr="009D5437">
              <w:rPr>
                <w:rFonts w:ascii="Times New Roman" w:hAnsi="Times New Roman" w:hint="eastAsia"/>
                <w:sz w:val="24"/>
              </w:rPr>
              <w:t>4D</w:t>
            </w:r>
            <w:r>
              <w:rPr>
                <w:rFonts w:ascii="Times New Roman" w:hAnsi="Times New Roman" w:hint="eastAsia"/>
                <w:sz w:val="24"/>
              </w:rPr>
              <w:t>生物</w:t>
            </w:r>
            <w:r w:rsidRPr="009D5437">
              <w:rPr>
                <w:rFonts w:ascii="Times New Roman" w:hAnsi="Times New Roman" w:hint="eastAsia"/>
                <w:sz w:val="24"/>
              </w:rPr>
              <w:t>活性产品，</w:t>
            </w:r>
            <w:r w:rsidRPr="00D35792">
              <w:rPr>
                <w:rFonts w:ascii="Times New Roman" w:hAnsi="Times New Roman" w:hint="eastAsia"/>
                <w:sz w:val="24"/>
              </w:rPr>
              <w:t>优质的产品质量</w:t>
            </w:r>
            <w:r>
              <w:rPr>
                <w:rFonts w:ascii="Times New Roman" w:hAnsi="Times New Roman" w:hint="eastAsia"/>
                <w:sz w:val="24"/>
              </w:rPr>
              <w:t>及</w:t>
            </w:r>
            <w:r w:rsidRPr="00D35792">
              <w:rPr>
                <w:rFonts w:ascii="Times New Roman" w:hAnsi="Times New Roman" w:hint="eastAsia"/>
                <w:sz w:val="24"/>
              </w:rPr>
              <w:t>良好的临床服务等多维度优势，在国内临床医生</w:t>
            </w:r>
            <w:r>
              <w:rPr>
                <w:rFonts w:ascii="Times New Roman" w:hAnsi="Times New Roman" w:hint="eastAsia"/>
                <w:sz w:val="24"/>
              </w:rPr>
              <w:t>及患者群体</w:t>
            </w:r>
            <w:r w:rsidRPr="00D35792">
              <w:rPr>
                <w:rFonts w:ascii="Times New Roman" w:hAnsi="Times New Roman" w:hint="eastAsia"/>
                <w:sz w:val="24"/>
              </w:rPr>
              <w:t>中已形成领先的品牌知名度</w:t>
            </w:r>
            <w:r>
              <w:rPr>
                <w:rFonts w:ascii="Times New Roman" w:hAnsi="Times New Roman" w:hint="eastAsia"/>
                <w:sz w:val="24"/>
              </w:rPr>
              <w:t>，且随着公司</w:t>
            </w:r>
            <w:r w:rsidRPr="00E26A24">
              <w:rPr>
                <w:rFonts w:ascii="Times New Roman" w:hAnsi="Times New Roman" w:hint="eastAsia"/>
                <w:sz w:val="24"/>
              </w:rPr>
              <w:t>4D</w:t>
            </w:r>
            <w:r w:rsidRPr="00E26A24">
              <w:rPr>
                <w:rFonts w:ascii="Times New Roman" w:hAnsi="Times New Roman" w:hint="eastAsia"/>
                <w:sz w:val="24"/>
              </w:rPr>
              <w:t>生物活性板、</w:t>
            </w:r>
            <w:r w:rsidRPr="00E26A24">
              <w:rPr>
                <w:rFonts w:ascii="Times New Roman" w:hAnsi="Times New Roman" w:hint="eastAsia"/>
                <w:sz w:val="24"/>
              </w:rPr>
              <w:t>PEEK</w:t>
            </w:r>
            <w:r>
              <w:rPr>
                <w:rFonts w:ascii="Times New Roman" w:hAnsi="Times New Roman" w:hint="eastAsia"/>
                <w:sz w:val="24"/>
              </w:rPr>
              <w:t>螺钉等新品的持续推广，公司在该细分领域的领先地位更加稳固。</w:t>
            </w:r>
          </w:p>
          <w:p w14:paraId="22B64DAD" w14:textId="6AB6F417" w:rsidR="005423E3" w:rsidRPr="009D5437" w:rsidRDefault="005423E3" w:rsidP="005423E3">
            <w:pPr>
              <w:pStyle w:val="Style6"/>
              <w:spacing w:line="360" w:lineRule="auto"/>
              <w:ind w:firstLineChars="0" w:firstLine="0"/>
              <w:rPr>
                <w:rFonts w:ascii="Times New Roman" w:hAnsi="Times New Roman"/>
                <w:b/>
                <w:bCs/>
                <w:sz w:val="24"/>
              </w:rPr>
            </w:pPr>
            <w:r w:rsidRPr="009D5437">
              <w:rPr>
                <w:rFonts w:ascii="Times New Roman" w:hAnsi="Times New Roman" w:hint="eastAsia"/>
                <w:b/>
                <w:bCs/>
                <w:sz w:val="24"/>
              </w:rPr>
              <w:t>问题</w:t>
            </w:r>
            <w:r w:rsidRPr="009D5437">
              <w:rPr>
                <w:rFonts w:ascii="Times New Roman" w:hAnsi="Times New Roman" w:hint="eastAsia"/>
                <w:b/>
                <w:bCs/>
                <w:sz w:val="24"/>
              </w:rPr>
              <w:t>7</w:t>
            </w:r>
            <w:r w:rsidRPr="009D5437">
              <w:rPr>
                <w:rFonts w:ascii="Times New Roman" w:hAnsi="Times New Roman" w:hint="eastAsia"/>
                <w:b/>
                <w:bCs/>
                <w:sz w:val="24"/>
              </w:rPr>
              <w:t>、公司海外业务拓展情况？</w:t>
            </w:r>
          </w:p>
          <w:p w14:paraId="592F8105" w14:textId="1C0B5F3B" w:rsidR="005423E3" w:rsidRPr="00CC3D46"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回复：</w:t>
            </w:r>
            <w:r w:rsidRPr="00EE5E73">
              <w:rPr>
                <w:rFonts w:ascii="Times New Roman" w:hAnsi="Times New Roman" w:hint="eastAsia"/>
                <w:sz w:val="24"/>
              </w:rPr>
              <w:t>面对海外市场，公司实施双轨推进战略，一方面加速全球化布局，公司凭借在神外细分领域丰富的产品矩阵与组合式销售策略，持续强化在海外新兴市场的业务拓展，目前产品已销售至</w:t>
            </w:r>
            <w:r w:rsidRPr="00EE5E73">
              <w:rPr>
                <w:rFonts w:ascii="Times New Roman" w:hAnsi="Times New Roman" w:hint="eastAsia"/>
                <w:sz w:val="24"/>
              </w:rPr>
              <w:t>40</w:t>
            </w:r>
            <w:r w:rsidRPr="00EE5E73">
              <w:rPr>
                <w:rFonts w:ascii="Times New Roman" w:hAnsi="Times New Roman" w:hint="eastAsia"/>
                <w:sz w:val="24"/>
              </w:rPr>
              <w:t>余个国家及地区；另一方面聚焦美国市场，实施</w:t>
            </w:r>
            <w:r w:rsidRPr="00EE5E73">
              <w:rPr>
                <w:rFonts w:ascii="Times New Roman" w:hAnsi="Times New Roman" w:hint="eastAsia"/>
                <w:sz w:val="24"/>
              </w:rPr>
              <w:t>PEEK</w:t>
            </w:r>
            <w:r w:rsidRPr="00EE5E73">
              <w:rPr>
                <w:rFonts w:ascii="Times New Roman" w:hAnsi="Times New Roman" w:hint="eastAsia"/>
                <w:sz w:val="24"/>
              </w:rPr>
              <w:t>骨板本地化生产，实现供应链前移，构建快速响应机制，同时积极推进</w:t>
            </w:r>
            <w:r w:rsidRPr="00EE5E73">
              <w:rPr>
                <w:rFonts w:ascii="Times New Roman" w:hAnsi="Times New Roman" w:hint="eastAsia"/>
                <w:sz w:val="24"/>
              </w:rPr>
              <w:t>4D</w:t>
            </w:r>
            <w:r w:rsidRPr="00EE5E73">
              <w:rPr>
                <w:rFonts w:ascii="Times New Roman" w:hAnsi="Times New Roman" w:hint="eastAsia"/>
                <w:sz w:val="24"/>
              </w:rPr>
              <w:t>生物活性板、</w:t>
            </w:r>
            <w:r w:rsidRPr="00EE5E73">
              <w:rPr>
                <w:rFonts w:ascii="Times New Roman" w:hAnsi="Times New Roman" w:hint="eastAsia"/>
                <w:sz w:val="24"/>
              </w:rPr>
              <w:t>PEEK</w:t>
            </w:r>
            <w:r w:rsidRPr="00EE5E73">
              <w:rPr>
                <w:rFonts w:ascii="Times New Roman" w:hAnsi="Times New Roman" w:hint="eastAsia"/>
                <w:sz w:val="24"/>
              </w:rPr>
              <w:t>螺钉产品在美国的注册上市工作，通过输出优质创新产品，推动海外业务持续增长。</w:t>
            </w:r>
          </w:p>
          <w:p w14:paraId="4BC037EB" w14:textId="77777777" w:rsidR="005423E3" w:rsidRDefault="005423E3" w:rsidP="005423E3">
            <w:pPr>
              <w:pStyle w:val="Style6"/>
              <w:spacing w:line="360" w:lineRule="auto"/>
              <w:ind w:firstLineChars="0" w:firstLine="0"/>
              <w:rPr>
                <w:rFonts w:ascii="Times New Roman" w:hAnsi="Times New Roman"/>
                <w:sz w:val="24"/>
              </w:rPr>
            </w:pPr>
          </w:p>
          <w:p w14:paraId="3BF4562E" w14:textId="78C0277D" w:rsidR="005423E3" w:rsidRPr="009D5437" w:rsidRDefault="005423E3" w:rsidP="005423E3">
            <w:pPr>
              <w:pStyle w:val="Style6"/>
              <w:spacing w:line="360" w:lineRule="auto"/>
              <w:ind w:firstLineChars="0" w:firstLine="0"/>
              <w:rPr>
                <w:rFonts w:ascii="Times New Roman" w:hAnsi="Times New Roman"/>
                <w:b/>
                <w:bCs/>
                <w:sz w:val="24"/>
              </w:rPr>
            </w:pPr>
            <w:r w:rsidRPr="009D5437">
              <w:rPr>
                <w:rFonts w:ascii="Times New Roman" w:hAnsi="Times New Roman" w:hint="eastAsia"/>
                <w:b/>
                <w:bCs/>
                <w:sz w:val="24"/>
              </w:rPr>
              <w:lastRenderedPageBreak/>
              <w:t>问题</w:t>
            </w:r>
            <w:r w:rsidRPr="009D5437">
              <w:rPr>
                <w:rFonts w:ascii="Times New Roman" w:hAnsi="Times New Roman" w:hint="eastAsia"/>
                <w:b/>
                <w:bCs/>
                <w:sz w:val="24"/>
              </w:rPr>
              <w:t>8</w:t>
            </w:r>
            <w:r w:rsidRPr="009D5437">
              <w:rPr>
                <w:rFonts w:ascii="Times New Roman" w:hAnsi="Times New Roman" w:hint="eastAsia"/>
                <w:b/>
                <w:bCs/>
                <w:sz w:val="24"/>
              </w:rPr>
              <w:t>、公司参股公司</w:t>
            </w:r>
            <w:r w:rsidRPr="004F5E98">
              <w:rPr>
                <w:rFonts w:ascii="Times New Roman" w:hAnsi="Times New Roman"/>
                <w:b/>
                <w:bCs/>
                <w:sz w:val="24"/>
              </w:rPr>
              <w:t>BRANCHPOINT</w:t>
            </w:r>
            <w:r w:rsidRPr="009D5437">
              <w:rPr>
                <w:rFonts w:ascii="Times New Roman" w:hAnsi="Times New Roman" w:hint="eastAsia"/>
                <w:b/>
                <w:bCs/>
                <w:sz w:val="24"/>
              </w:rPr>
              <w:t>的</w:t>
            </w:r>
            <w:r>
              <w:rPr>
                <w:rFonts w:ascii="Times New Roman" w:hAnsi="Times New Roman" w:hint="eastAsia"/>
                <w:b/>
                <w:bCs/>
                <w:sz w:val="24"/>
              </w:rPr>
              <w:t>无线</w:t>
            </w:r>
            <w:r w:rsidRPr="009D5437">
              <w:rPr>
                <w:rFonts w:ascii="Times New Roman" w:hAnsi="Times New Roman" w:hint="eastAsia"/>
                <w:b/>
                <w:bCs/>
                <w:sz w:val="24"/>
              </w:rPr>
              <w:t>颅内压监护仪的市场拓展进程？</w:t>
            </w:r>
          </w:p>
          <w:p w14:paraId="604B3DB8" w14:textId="1BAB5954" w:rsidR="005423E3"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回复：无线</w:t>
            </w:r>
            <w:r w:rsidRPr="00EE5E73">
              <w:rPr>
                <w:rFonts w:ascii="Times New Roman" w:hAnsi="Times New Roman" w:hint="eastAsia"/>
                <w:sz w:val="24"/>
              </w:rPr>
              <w:t>颅内压监护仪是由</w:t>
            </w:r>
            <w:r>
              <w:rPr>
                <w:rFonts w:ascii="Times New Roman" w:hAnsi="Times New Roman" w:hint="eastAsia"/>
                <w:sz w:val="24"/>
              </w:rPr>
              <w:t>公司参股子公司</w:t>
            </w:r>
            <w:r w:rsidRPr="00EE5E73">
              <w:rPr>
                <w:rFonts w:ascii="Times New Roman" w:hAnsi="Times New Roman" w:hint="eastAsia"/>
                <w:sz w:val="24"/>
              </w:rPr>
              <w:t>BRANCHPOINT</w:t>
            </w:r>
            <w:r w:rsidRPr="00EE5E73">
              <w:rPr>
                <w:rFonts w:ascii="Times New Roman" w:hAnsi="Times New Roman" w:hint="eastAsia"/>
                <w:sz w:val="24"/>
              </w:rPr>
              <w:t>开发的用于颅脑外伤以及神经外科手术的颅内压监测产品，该产品已获得</w:t>
            </w:r>
            <w:r w:rsidRPr="00EE5E73">
              <w:rPr>
                <w:rFonts w:ascii="Times New Roman" w:hAnsi="Times New Roman" w:hint="eastAsia"/>
                <w:sz w:val="24"/>
              </w:rPr>
              <w:t>FDA</w:t>
            </w:r>
            <w:r w:rsidRPr="00EE5E73">
              <w:rPr>
                <w:rFonts w:ascii="Times New Roman" w:hAnsi="Times New Roman" w:hint="eastAsia"/>
                <w:sz w:val="24"/>
              </w:rPr>
              <w:t>认证，</w:t>
            </w:r>
            <w:r>
              <w:rPr>
                <w:rFonts w:ascii="Times New Roman" w:hAnsi="Times New Roman" w:hint="eastAsia"/>
                <w:sz w:val="24"/>
              </w:rPr>
              <w:t>预计年内将在美国上市销售。</w:t>
            </w:r>
          </w:p>
          <w:p w14:paraId="23BCDEA7" w14:textId="59CD8ED8" w:rsidR="005423E3" w:rsidRDefault="005423E3" w:rsidP="005423E3">
            <w:pPr>
              <w:pStyle w:val="Style6"/>
              <w:spacing w:line="360" w:lineRule="auto"/>
              <w:ind w:firstLineChars="0" w:firstLine="0"/>
              <w:rPr>
                <w:rFonts w:ascii="Times New Roman" w:hAnsi="Times New Roman"/>
                <w:sz w:val="24"/>
              </w:rPr>
            </w:pPr>
            <w:r w:rsidRPr="00EE5E73">
              <w:rPr>
                <w:rFonts w:ascii="Times New Roman" w:hAnsi="Times New Roman" w:hint="eastAsia"/>
                <w:sz w:val="24"/>
              </w:rPr>
              <w:t>公司与</w:t>
            </w:r>
            <w:r w:rsidRPr="00EE5E73">
              <w:rPr>
                <w:rFonts w:ascii="Times New Roman" w:hAnsi="Times New Roman" w:hint="eastAsia"/>
                <w:sz w:val="24"/>
              </w:rPr>
              <w:t>BRANCHPOINT</w:t>
            </w:r>
            <w:r w:rsidRPr="00EE5E73">
              <w:rPr>
                <w:rFonts w:ascii="Times New Roman" w:hAnsi="Times New Roman" w:hint="eastAsia"/>
                <w:sz w:val="24"/>
              </w:rPr>
              <w:t>签署独家经销协议，获得其无线颅内压监护仪在国内市场开发</w:t>
            </w:r>
            <w:r>
              <w:rPr>
                <w:rFonts w:ascii="Times New Roman" w:hAnsi="Times New Roman" w:hint="eastAsia"/>
                <w:sz w:val="24"/>
              </w:rPr>
              <w:t>的</w:t>
            </w:r>
            <w:r w:rsidRPr="00EE5E73">
              <w:rPr>
                <w:rFonts w:ascii="Times New Roman" w:hAnsi="Times New Roman" w:hint="eastAsia"/>
                <w:sz w:val="24"/>
              </w:rPr>
              <w:t>独家经销权，</w:t>
            </w:r>
            <w:r>
              <w:rPr>
                <w:rFonts w:ascii="Times New Roman" w:hAnsi="Times New Roman" w:hint="eastAsia"/>
                <w:sz w:val="24"/>
              </w:rPr>
              <w:t>公司现已</w:t>
            </w:r>
            <w:r w:rsidRPr="00B100CF">
              <w:rPr>
                <w:rFonts w:ascii="Times New Roman" w:hAnsi="Times New Roman" w:hint="eastAsia"/>
                <w:sz w:val="24"/>
              </w:rPr>
              <w:t>辅助</w:t>
            </w:r>
            <w:r>
              <w:rPr>
                <w:rFonts w:ascii="Times New Roman" w:hAnsi="Times New Roman" w:hint="eastAsia"/>
                <w:sz w:val="24"/>
              </w:rPr>
              <w:t>该</w:t>
            </w:r>
            <w:r w:rsidRPr="00B100CF">
              <w:rPr>
                <w:rFonts w:ascii="Times New Roman" w:hAnsi="Times New Roman" w:hint="eastAsia"/>
                <w:sz w:val="24"/>
              </w:rPr>
              <w:t>参股公司启动无线颅内压监护仪</w:t>
            </w:r>
            <w:r>
              <w:rPr>
                <w:rFonts w:ascii="Times New Roman" w:hAnsi="Times New Roman" w:hint="eastAsia"/>
                <w:sz w:val="24"/>
              </w:rPr>
              <w:t>产品</w:t>
            </w:r>
            <w:r w:rsidRPr="00B100CF">
              <w:rPr>
                <w:rFonts w:ascii="Times New Roman" w:hAnsi="Times New Roman" w:hint="eastAsia"/>
                <w:sz w:val="24"/>
              </w:rPr>
              <w:t>在国内的注册工作，</w:t>
            </w:r>
            <w:r>
              <w:rPr>
                <w:rFonts w:ascii="Times New Roman" w:hAnsi="Times New Roman" w:hint="eastAsia"/>
                <w:sz w:val="24"/>
              </w:rPr>
              <w:t>并已</w:t>
            </w:r>
            <w:r w:rsidRPr="00B100CF">
              <w:rPr>
                <w:rFonts w:ascii="Times New Roman" w:hAnsi="Times New Roman" w:hint="eastAsia"/>
                <w:sz w:val="24"/>
              </w:rPr>
              <w:t>获</w:t>
            </w:r>
            <w:r w:rsidRPr="00B100CF">
              <w:rPr>
                <w:rFonts w:ascii="Times New Roman" w:hAnsi="Times New Roman" w:hint="eastAsia"/>
                <w:sz w:val="24"/>
              </w:rPr>
              <w:t>NMPA</w:t>
            </w:r>
            <w:r w:rsidRPr="00B100CF">
              <w:rPr>
                <w:rFonts w:ascii="Times New Roman" w:hAnsi="Times New Roman" w:hint="eastAsia"/>
                <w:sz w:val="24"/>
              </w:rPr>
              <w:t>注册受理。</w:t>
            </w:r>
          </w:p>
          <w:p w14:paraId="5BB544DA" w14:textId="52916CB4" w:rsidR="005423E3" w:rsidRPr="00A01EAD" w:rsidRDefault="005423E3" w:rsidP="005423E3">
            <w:pPr>
              <w:pStyle w:val="Style6"/>
              <w:spacing w:line="360" w:lineRule="auto"/>
              <w:ind w:firstLineChars="0" w:firstLine="0"/>
              <w:rPr>
                <w:rFonts w:ascii="Times New Roman" w:hAnsi="Times New Roman"/>
                <w:sz w:val="24"/>
              </w:rPr>
            </w:pPr>
            <w:r>
              <w:rPr>
                <w:rFonts w:ascii="Times New Roman" w:hAnsi="Times New Roman" w:hint="eastAsia"/>
                <w:sz w:val="24"/>
              </w:rPr>
              <w:t>此外，公</w:t>
            </w:r>
            <w:r w:rsidRPr="00531ED3">
              <w:rPr>
                <w:rFonts w:ascii="Times New Roman" w:hAnsi="Times New Roman" w:hint="eastAsia"/>
                <w:sz w:val="24"/>
              </w:rPr>
              <w:t>司已在西安工厂实施无线颅内压监护仪产品的落地转化与规模化量产工作，为该产品的国产化做准备，也助力国内工厂构建有源医疗器械规模化制造能力，积累核心生产经验。</w:t>
            </w:r>
          </w:p>
        </w:tc>
      </w:tr>
      <w:tr w:rsidR="005423E3" w:rsidRPr="00A36A54" w14:paraId="7E70A33E" w14:textId="77777777">
        <w:tc>
          <w:tcPr>
            <w:tcW w:w="1908" w:type="dxa"/>
            <w:tcBorders>
              <w:top w:val="single" w:sz="4" w:space="0" w:color="auto"/>
              <w:left w:val="single" w:sz="4" w:space="0" w:color="auto"/>
              <w:bottom w:val="single" w:sz="4" w:space="0" w:color="auto"/>
              <w:right w:val="single" w:sz="4" w:space="0" w:color="auto"/>
            </w:tcBorders>
            <w:vAlign w:val="center"/>
          </w:tcPr>
          <w:p w14:paraId="4EC489F5" w14:textId="77777777" w:rsidR="005423E3" w:rsidRPr="00A36A54" w:rsidRDefault="005423E3" w:rsidP="005423E3">
            <w:pPr>
              <w:spacing w:line="420" w:lineRule="exact"/>
              <w:rPr>
                <w:bCs/>
                <w:iCs/>
                <w:color w:val="000000"/>
                <w:kern w:val="0"/>
                <w:sz w:val="24"/>
              </w:rPr>
            </w:pPr>
            <w:r w:rsidRPr="00A36A54">
              <w:rPr>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4ED4B5A" w14:textId="51A963F6" w:rsidR="005423E3" w:rsidRPr="00A36A54" w:rsidRDefault="005423E3" w:rsidP="005423E3">
            <w:pPr>
              <w:spacing w:line="420" w:lineRule="exact"/>
              <w:rPr>
                <w:bCs/>
                <w:iCs/>
                <w:color w:val="000000"/>
                <w:sz w:val="24"/>
              </w:rPr>
            </w:pPr>
            <w:r>
              <w:rPr>
                <w:rFonts w:hint="eastAsia"/>
                <w:bCs/>
                <w:iCs/>
                <w:color w:val="000000"/>
                <w:sz w:val="24"/>
              </w:rPr>
              <w:t>无</w:t>
            </w:r>
          </w:p>
        </w:tc>
      </w:tr>
    </w:tbl>
    <w:p w14:paraId="1F48E0F7" w14:textId="77777777" w:rsidR="00BA34FD" w:rsidRDefault="00BA34FD" w:rsidP="005423E3"/>
    <w:sectPr w:rsidR="00BA34FD">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68FB" w14:textId="77777777" w:rsidR="004B6F31" w:rsidRDefault="004B6F31">
      <w:r>
        <w:separator/>
      </w:r>
    </w:p>
  </w:endnote>
  <w:endnote w:type="continuationSeparator" w:id="0">
    <w:p w14:paraId="64D1B4E2" w14:textId="77777777" w:rsidR="004B6F31" w:rsidRDefault="004B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AE13" w14:textId="59591C76" w:rsidR="00BA34FD" w:rsidRDefault="00BA34FD" w:rsidP="00821792">
    <w:pPr>
      <w:pStyle w:val="a3"/>
      <w:ind w:right="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92F8" w14:textId="77777777" w:rsidR="004B6F31" w:rsidRDefault="004B6F31">
      <w:r>
        <w:separator/>
      </w:r>
    </w:p>
  </w:footnote>
  <w:footnote w:type="continuationSeparator" w:id="0">
    <w:p w14:paraId="08228638" w14:textId="77777777" w:rsidR="004B6F31" w:rsidRDefault="004B6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4C8E" w14:textId="1070321A" w:rsidR="00BA34FD" w:rsidRDefault="00BA34FD">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A608C"/>
    <w:multiLevelType w:val="hybridMultilevel"/>
    <w:tmpl w:val="6870EA54"/>
    <w:lvl w:ilvl="0" w:tplc="C2A82D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3825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0541A"/>
    <w:rsid w:val="00012B3A"/>
    <w:rsid w:val="000268C0"/>
    <w:rsid w:val="000363B5"/>
    <w:rsid w:val="000375D7"/>
    <w:rsid w:val="00043015"/>
    <w:rsid w:val="00046DDE"/>
    <w:rsid w:val="00047EB9"/>
    <w:rsid w:val="00060A74"/>
    <w:rsid w:val="00060F4F"/>
    <w:rsid w:val="00067110"/>
    <w:rsid w:val="000905DB"/>
    <w:rsid w:val="0009298A"/>
    <w:rsid w:val="00096452"/>
    <w:rsid w:val="00097DD5"/>
    <w:rsid w:val="000A214C"/>
    <w:rsid w:val="000A2808"/>
    <w:rsid w:val="000A3BAC"/>
    <w:rsid w:val="000B55DC"/>
    <w:rsid w:val="000C26FD"/>
    <w:rsid w:val="000C2D85"/>
    <w:rsid w:val="000E1D5F"/>
    <w:rsid w:val="000E5700"/>
    <w:rsid w:val="000E6194"/>
    <w:rsid w:val="000F0C4B"/>
    <w:rsid w:val="000F0E22"/>
    <w:rsid w:val="000F1385"/>
    <w:rsid w:val="00105A04"/>
    <w:rsid w:val="001169A9"/>
    <w:rsid w:val="00125EB2"/>
    <w:rsid w:val="00142A4C"/>
    <w:rsid w:val="00144279"/>
    <w:rsid w:val="001452FF"/>
    <w:rsid w:val="00145D93"/>
    <w:rsid w:val="0016617A"/>
    <w:rsid w:val="00167E99"/>
    <w:rsid w:val="00183985"/>
    <w:rsid w:val="00195B71"/>
    <w:rsid w:val="001975AB"/>
    <w:rsid w:val="001A00F5"/>
    <w:rsid w:val="001A0490"/>
    <w:rsid w:val="001A1F65"/>
    <w:rsid w:val="001A5441"/>
    <w:rsid w:val="001A5CE9"/>
    <w:rsid w:val="001C50AD"/>
    <w:rsid w:val="001D0834"/>
    <w:rsid w:val="001D22EE"/>
    <w:rsid w:val="001D4C89"/>
    <w:rsid w:val="001E1838"/>
    <w:rsid w:val="001E3145"/>
    <w:rsid w:val="001E6509"/>
    <w:rsid w:val="001E7968"/>
    <w:rsid w:val="00203124"/>
    <w:rsid w:val="00211223"/>
    <w:rsid w:val="0022180A"/>
    <w:rsid w:val="00222529"/>
    <w:rsid w:val="00223ABC"/>
    <w:rsid w:val="002241B9"/>
    <w:rsid w:val="002274D9"/>
    <w:rsid w:val="0023455A"/>
    <w:rsid w:val="00237994"/>
    <w:rsid w:val="00251D58"/>
    <w:rsid w:val="002530EE"/>
    <w:rsid w:val="002549E6"/>
    <w:rsid w:val="00256602"/>
    <w:rsid w:val="00262B21"/>
    <w:rsid w:val="00271C8D"/>
    <w:rsid w:val="00273B53"/>
    <w:rsid w:val="0027651C"/>
    <w:rsid w:val="0028080C"/>
    <w:rsid w:val="00295257"/>
    <w:rsid w:val="00297703"/>
    <w:rsid w:val="002A0826"/>
    <w:rsid w:val="002A0984"/>
    <w:rsid w:val="002A589B"/>
    <w:rsid w:val="002B1184"/>
    <w:rsid w:val="002B71B8"/>
    <w:rsid w:val="002B7469"/>
    <w:rsid w:val="002C079E"/>
    <w:rsid w:val="002C22C6"/>
    <w:rsid w:val="002C6568"/>
    <w:rsid w:val="002C723B"/>
    <w:rsid w:val="002D39BC"/>
    <w:rsid w:val="002D5DAC"/>
    <w:rsid w:val="002E1B15"/>
    <w:rsid w:val="002E1D3A"/>
    <w:rsid w:val="003005F0"/>
    <w:rsid w:val="003030BF"/>
    <w:rsid w:val="00304F89"/>
    <w:rsid w:val="00306023"/>
    <w:rsid w:val="00321BD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2C23"/>
    <w:rsid w:val="003D18F1"/>
    <w:rsid w:val="003E001E"/>
    <w:rsid w:val="003F5E13"/>
    <w:rsid w:val="003F7C4D"/>
    <w:rsid w:val="0040075F"/>
    <w:rsid w:val="00403300"/>
    <w:rsid w:val="004118C0"/>
    <w:rsid w:val="00417A31"/>
    <w:rsid w:val="0042004B"/>
    <w:rsid w:val="00433384"/>
    <w:rsid w:val="004349B5"/>
    <w:rsid w:val="0043777D"/>
    <w:rsid w:val="0045767F"/>
    <w:rsid w:val="004622A0"/>
    <w:rsid w:val="00463E9B"/>
    <w:rsid w:val="00467414"/>
    <w:rsid w:val="00473F30"/>
    <w:rsid w:val="0048591A"/>
    <w:rsid w:val="00486D86"/>
    <w:rsid w:val="0048721A"/>
    <w:rsid w:val="00494286"/>
    <w:rsid w:val="004A0BD5"/>
    <w:rsid w:val="004A1BBF"/>
    <w:rsid w:val="004A73E5"/>
    <w:rsid w:val="004B6F31"/>
    <w:rsid w:val="004C19BF"/>
    <w:rsid w:val="004D7640"/>
    <w:rsid w:val="004E1A9B"/>
    <w:rsid w:val="004E5282"/>
    <w:rsid w:val="004F5E98"/>
    <w:rsid w:val="00500AB6"/>
    <w:rsid w:val="00505172"/>
    <w:rsid w:val="005155FB"/>
    <w:rsid w:val="00523907"/>
    <w:rsid w:val="00531ED3"/>
    <w:rsid w:val="00537C53"/>
    <w:rsid w:val="005423E3"/>
    <w:rsid w:val="005438F5"/>
    <w:rsid w:val="00544901"/>
    <w:rsid w:val="005474D3"/>
    <w:rsid w:val="00550737"/>
    <w:rsid w:val="00555DD2"/>
    <w:rsid w:val="00565ED9"/>
    <w:rsid w:val="005760C6"/>
    <w:rsid w:val="00585A1B"/>
    <w:rsid w:val="00591260"/>
    <w:rsid w:val="00591314"/>
    <w:rsid w:val="00591525"/>
    <w:rsid w:val="00593746"/>
    <w:rsid w:val="00593D40"/>
    <w:rsid w:val="00595F1B"/>
    <w:rsid w:val="00597E60"/>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0D54"/>
    <w:rsid w:val="00632E78"/>
    <w:rsid w:val="006344F1"/>
    <w:rsid w:val="00636F17"/>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14CE"/>
    <w:rsid w:val="006B661A"/>
    <w:rsid w:val="006B7D00"/>
    <w:rsid w:val="006C5016"/>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D5527"/>
    <w:rsid w:val="007E354A"/>
    <w:rsid w:val="007E69C8"/>
    <w:rsid w:val="007E7B06"/>
    <w:rsid w:val="007F5FA3"/>
    <w:rsid w:val="0080525B"/>
    <w:rsid w:val="008062C5"/>
    <w:rsid w:val="008071C0"/>
    <w:rsid w:val="0080741A"/>
    <w:rsid w:val="00814B5B"/>
    <w:rsid w:val="00821792"/>
    <w:rsid w:val="00823CFC"/>
    <w:rsid w:val="00836F34"/>
    <w:rsid w:val="00843E73"/>
    <w:rsid w:val="00844EBF"/>
    <w:rsid w:val="00854F61"/>
    <w:rsid w:val="00864202"/>
    <w:rsid w:val="00873B59"/>
    <w:rsid w:val="0087701F"/>
    <w:rsid w:val="0089283D"/>
    <w:rsid w:val="008A0ADC"/>
    <w:rsid w:val="008A1BAB"/>
    <w:rsid w:val="008B38B7"/>
    <w:rsid w:val="008B458E"/>
    <w:rsid w:val="008C4D4A"/>
    <w:rsid w:val="008D429C"/>
    <w:rsid w:val="008E11AE"/>
    <w:rsid w:val="008E1708"/>
    <w:rsid w:val="008E350A"/>
    <w:rsid w:val="008E4844"/>
    <w:rsid w:val="008F388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D5437"/>
    <w:rsid w:val="009E5E6A"/>
    <w:rsid w:val="009E7347"/>
    <w:rsid w:val="009F0DD5"/>
    <w:rsid w:val="009F1B95"/>
    <w:rsid w:val="009F6C05"/>
    <w:rsid w:val="00A01EAD"/>
    <w:rsid w:val="00A13CB6"/>
    <w:rsid w:val="00A14A1A"/>
    <w:rsid w:val="00A22CDD"/>
    <w:rsid w:val="00A25AEE"/>
    <w:rsid w:val="00A277B3"/>
    <w:rsid w:val="00A31EB1"/>
    <w:rsid w:val="00A33AEA"/>
    <w:rsid w:val="00A36A54"/>
    <w:rsid w:val="00A461CD"/>
    <w:rsid w:val="00A469C5"/>
    <w:rsid w:val="00A5317D"/>
    <w:rsid w:val="00A6284E"/>
    <w:rsid w:val="00A63E81"/>
    <w:rsid w:val="00A8775A"/>
    <w:rsid w:val="00AA5998"/>
    <w:rsid w:val="00AB07E7"/>
    <w:rsid w:val="00AB2F80"/>
    <w:rsid w:val="00AD1BA8"/>
    <w:rsid w:val="00AD23A3"/>
    <w:rsid w:val="00AE16A0"/>
    <w:rsid w:val="00B02A29"/>
    <w:rsid w:val="00B03522"/>
    <w:rsid w:val="00B04AD6"/>
    <w:rsid w:val="00B100CF"/>
    <w:rsid w:val="00B1237D"/>
    <w:rsid w:val="00B14CAA"/>
    <w:rsid w:val="00B257CE"/>
    <w:rsid w:val="00B30F83"/>
    <w:rsid w:val="00B45808"/>
    <w:rsid w:val="00B4746C"/>
    <w:rsid w:val="00B65354"/>
    <w:rsid w:val="00B71A0E"/>
    <w:rsid w:val="00B81765"/>
    <w:rsid w:val="00B832F5"/>
    <w:rsid w:val="00BA2FAB"/>
    <w:rsid w:val="00BA34FD"/>
    <w:rsid w:val="00BB493F"/>
    <w:rsid w:val="00BB5E28"/>
    <w:rsid w:val="00BD15F3"/>
    <w:rsid w:val="00BD7986"/>
    <w:rsid w:val="00BD79D3"/>
    <w:rsid w:val="00BF768A"/>
    <w:rsid w:val="00C04F82"/>
    <w:rsid w:val="00C15AC0"/>
    <w:rsid w:val="00C26030"/>
    <w:rsid w:val="00C41091"/>
    <w:rsid w:val="00C63056"/>
    <w:rsid w:val="00C661D1"/>
    <w:rsid w:val="00C775BA"/>
    <w:rsid w:val="00C85331"/>
    <w:rsid w:val="00C85A50"/>
    <w:rsid w:val="00C879B8"/>
    <w:rsid w:val="00C94D46"/>
    <w:rsid w:val="00CA443A"/>
    <w:rsid w:val="00CB0128"/>
    <w:rsid w:val="00CB0724"/>
    <w:rsid w:val="00CB2461"/>
    <w:rsid w:val="00CB37FD"/>
    <w:rsid w:val="00CC3D46"/>
    <w:rsid w:val="00CC4D65"/>
    <w:rsid w:val="00CC61E7"/>
    <w:rsid w:val="00CD25AD"/>
    <w:rsid w:val="00CD3FFC"/>
    <w:rsid w:val="00CE622D"/>
    <w:rsid w:val="00CF565C"/>
    <w:rsid w:val="00D016A3"/>
    <w:rsid w:val="00D03F04"/>
    <w:rsid w:val="00D21BA0"/>
    <w:rsid w:val="00D35792"/>
    <w:rsid w:val="00D512E3"/>
    <w:rsid w:val="00D602C9"/>
    <w:rsid w:val="00D70161"/>
    <w:rsid w:val="00D815F2"/>
    <w:rsid w:val="00DA26A9"/>
    <w:rsid w:val="00DA7208"/>
    <w:rsid w:val="00DB01FF"/>
    <w:rsid w:val="00DC7778"/>
    <w:rsid w:val="00DE7391"/>
    <w:rsid w:val="00DF2DB5"/>
    <w:rsid w:val="00DF6560"/>
    <w:rsid w:val="00E04CC0"/>
    <w:rsid w:val="00E136FF"/>
    <w:rsid w:val="00E14610"/>
    <w:rsid w:val="00E26A24"/>
    <w:rsid w:val="00E32528"/>
    <w:rsid w:val="00E35F26"/>
    <w:rsid w:val="00E53165"/>
    <w:rsid w:val="00E61EF7"/>
    <w:rsid w:val="00E663B4"/>
    <w:rsid w:val="00E72F3C"/>
    <w:rsid w:val="00E80CEB"/>
    <w:rsid w:val="00EA5103"/>
    <w:rsid w:val="00EA6FB9"/>
    <w:rsid w:val="00EB5E6A"/>
    <w:rsid w:val="00EC2AD7"/>
    <w:rsid w:val="00EC41D7"/>
    <w:rsid w:val="00ED7DE0"/>
    <w:rsid w:val="00EE5E73"/>
    <w:rsid w:val="00EE7891"/>
    <w:rsid w:val="00EF49FE"/>
    <w:rsid w:val="00EF5341"/>
    <w:rsid w:val="00F03EB0"/>
    <w:rsid w:val="00F04908"/>
    <w:rsid w:val="00F07C21"/>
    <w:rsid w:val="00F12EF6"/>
    <w:rsid w:val="00F21065"/>
    <w:rsid w:val="00F24CB4"/>
    <w:rsid w:val="00F43465"/>
    <w:rsid w:val="00F45475"/>
    <w:rsid w:val="00F64B0B"/>
    <w:rsid w:val="00F64DB6"/>
    <w:rsid w:val="00F64E72"/>
    <w:rsid w:val="00F70C7D"/>
    <w:rsid w:val="00F9272E"/>
    <w:rsid w:val="00F97743"/>
    <w:rsid w:val="00FA6DAF"/>
    <w:rsid w:val="00FB2CD3"/>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DD60A"/>
  <w15:docId w15:val="{63780020-6DBA-4FF0-A9E0-17855B1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Hyperlink"/>
    <w:basedOn w:val="a0"/>
    <w:uiPriority w:val="99"/>
    <w:unhideWhenUsed/>
    <w:qFormat/>
    <w:rsid w:val="00F64B0B"/>
    <w:rPr>
      <w:color w:val="0563C1"/>
      <w:u w:val="single"/>
    </w:rPr>
  </w:style>
  <w:style w:type="paragraph" w:styleId="a8">
    <w:name w:val="List Paragraph"/>
    <w:basedOn w:val="a"/>
    <w:uiPriority w:val="99"/>
    <w:unhideWhenUsed/>
    <w:rsid w:val="00F64B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1154</Words>
  <Characters>1213</Characters>
  <Application>Microsoft Office Word</Application>
  <DocSecurity>0</DocSecurity>
  <Lines>101</Lines>
  <Paragraphs>131</Paragraphs>
  <ScaleCrop>false</ScaleCrop>
  <Company>微软中国</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末 周</cp:lastModifiedBy>
  <cp:revision>44</cp:revision>
  <cp:lastPrinted>2014-02-21T05:34:00Z</cp:lastPrinted>
  <dcterms:created xsi:type="dcterms:W3CDTF">2025-09-17T07:03:00Z</dcterms:created>
  <dcterms:modified xsi:type="dcterms:W3CDTF">2026-04-29T11:23:00Z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