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EDAA">
      <w:pPr>
        <w:spacing w:line="360" w:lineRule="auto"/>
        <w:jc w:val="both"/>
        <w:rPr>
          <w:rFonts w:hint="default" w:ascii="Times New Roman" w:hAnsi="Times New Roman" w:eastAsia="等线" w:cs="Times New Roman"/>
        </w:rPr>
      </w:pPr>
      <w:r>
        <w:rPr>
          <w:rFonts w:hint="default" w:ascii="Times New Roman" w:hAnsi="Times New Roman" w:cs="Times New Roman"/>
          <w:sz w:val="24"/>
        </w:rPr>
        <w:t>证券代码：688</w:t>
      </w:r>
      <w:r>
        <w:rPr>
          <w:rFonts w:hint="default" w:ascii="Times New Roman" w:hAnsi="Times New Roman" w:cs="Times New Roman"/>
          <w:sz w:val="24"/>
          <w:lang w:val="en-US" w:eastAsia="zh-CN"/>
        </w:rPr>
        <w:t>563</w:t>
      </w:r>
      <w:r>
        <w:rPr>
          <w:rFonts w:hint="default" w:ascii="Times New Roman" w:hAnsi="Times New Roman" w:cs="Times New Roman"/>
          <w:sz w:val="24"/>
        </w:rPr>
        <w:t xml:space="preserve">          </w:t>
      </w:r>
      <w:r>
        <w:rPr>
          <w:rFonts w:hint="eastAsia" w:cs="Times New Roman"/>
          <w:sz w:val="24"/>
          <w:lang w:val="en-US" w:eastAsia="zh-CN"/>
        </w:rPr>
        <w:t xml:space="preserve"> </w:t>
      </w:r>
      <w:r>
        <w:rPr>
          <w:rFonts w:hint="default" w:ascii="Times New Roman" w:hAnsi="Times New Roman" w:cs="Times New Roman"/>
          <w:sz w:val="24"/>
        </w:rPr>
        <w:t xml:space="preserve">                                    证券简称：</w:t>
      </w:r>
      <w:r>
        <w:rPr>
          <w:rFonts w:hint="default" w:ascii="Times New Roman" w:hAnsi="Times New Roman" w:cs="Times New Roman"/>
          <w:sz w:val="24"/>
          <w:lang w:val="en-US" w:eastAsia="zh-CN"/>
        </w:rPr>
        <w:t>航材股份</w:t>
      </w:r>
      <w:r>
        <w:rPr>
          <w:rFonts w:hint="default" w:ascii="Times New Roman" w:hAnsi="Times New Roman" w:cs="Times New Roman"/>
          <w:sz w:val="24"/>
        </w:rPr>
        <w:t xml:space="preserve">                           </w:t>
      </w:r>
    </w:p>
    <w:p w14:paraId="181D111B">
      <w:pPr>
        <w:spacing w:before="312" w:beforeLines="10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北京</w:t>
      </w:r>
      <w:r>
        <w:rPr>
          <w:rFonts w:hint="default" w:ascii="Times New Roman" w:hAnsi="Times New Roman" w:eastAsia="黑体" w:cs="Times New Roman"/>
          <w:b/>
          <w:sz w:val="30"/>
          <w:szCs w:val="30"/>
          <w:lang w:val="en-US" w:eastAsia="zh-CN"/>
        </w:rPr>
        <w:t>航空材料研究院股份有限公司</w:t>
      </w:r>
    </w:p>
    <w:p w14:paraId="4C283114">
      <w:pPr>
        <w:spacing w:after="156" w:afterLines="5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投资者关系活动记录表</w:t>
      </w:r>
    </w:p>
    <w:p w14:paraId="1B0692B4">
      <w:pPr>
        <w:wordWrap w:val="0"/>
        <w:spacing w:after="62" w:afterLines="20"/>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1"/>
        </w:rPr>
        <w:t xml:space="preserve">     </w:t>
      </w:r>
      <w:r>
        <w:rPr>
          <w:rFonts w:hint="default" w:ascii="Times New Roman" w:hAnsi="Times New Roman" w:cs="Times New Roman"/>
          <w:sz w:val="24"/>
          <w:szCs w:val="24"/>
        </w:rPr>
        <w:t>编号：202</w:t>
      </w:r>
      <w:r>
        <w:rPr>
          <w:rFonts w:hint="eastAsia" w:cs="Times New Roman"/>
          <w:sz w:val="24"/>
          <w:szCs w:val="24"/>
          <w:lang w:val="en-US" w:eastAsia="zh-CN"/>
        </w:rPr>
        <w:t>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00</w:t>
      </w:r>
      <w:r>
        <w:rPr>
          <w:rFonts w:hint="eastAsia" w:cs="Times New Roman"/>
          <w:sz w:val="24"/>
          <w:szCs w:val="24"/>
          <w:lang w:val="en-US" w:eastAsia="zh-CN"/>
        </w:rPr>
        <w:t>1</w:t>
      </w:r>
    </w:p>
    <w:tbl>
      <w:tblPr>
        <w:tblStyle w:val="16"/>
        <w:tblW w:w="5004" w:type="pct"/>
        <w:tblInd w:w="0" w:type="dxa"/>
        <w:tblLayout w:type="autofit"/>
        <w:tblCellMar>
          <w:top w:w="0" w:type="dxa"/>
          <w:left w:w="108" w:type="dxa"/>
          <w:bottom w:w="41" w:type="dxa"/>
          <w:right w:w="0" w:type="dxa"/>
        </w:tblCellMar>
      </w:tblPr>
      <w:tblGrid>
        <w:gridCol w:w="1431"/>
        <w:gridCol w:w="8436"/>
      </w:tblGrid>
      <w:tr w14:paraId="56AE74DC">
        <w:tblPrEx>
          <w:tblCellMar>
            <w:top w:w="0" w:type="dxa"/>
            <w:left w:w="108" w:type="dxa"/>
            <w:bottom w:w="41" w:type="dxa"/>
            <w:right w:w="0" w:type="dxa"/>
          </w:tblCellMar>
        </w:tblPrEx>
        <w:trPr>
          <w:trHeight w:val="397"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6E1E18CE">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w:t>
            </w:r>
          </w:p>
          <w:p w14:paraId="47975FEE">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活动类别</w:t>
            </w:r>
          </w:p>
        </w:tc>
        <w:tc>
          <w:tcPr>
            <w:tcW w:w="4274" w:type="pct"/>
            <w:tcBorders>
              <w:top w:val="single" w:color="000000" w:sz="4" w:space="0"/>
              <w:left w:val="single" w:color="000000" w:sz="4" w:space="0"/>
              <w:bottom w:val="single" w:color="000000" w:sz="4" w:space="0"/>
              <w:right w:val="single" w:color="000000" w:sz="4" w:space="0"/>
            </w:tcBorders>
            <w:vAlign w:val="center"/>
          </w:tcPr>
          <w:p w14:paraId="28B10421">
            <w:pPr>
              <w:snapToGrid w:val="0"/>
              <w:spacing w:before="124" w:beforeLines="40"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分析师会议</w:t>
            </w:r>
          </w:p>
          <w:p w14:paraId="3920CB61">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媒体采访             </w:t>
            </w:r>
            <w:r>
              <w:rPr>
                <w:rFonts w:hint="default" w:ascii="Times New Roman" w:hAnsi="Times New Roman" w:cs="Times New Roman"/>
                <w:sz w:val="24"/>
                <w:szCs w:val="24"/>
              </w:rPr>
              <w:sym w:font="Wingdings" w:char="00FE"/>
            </w:r>
            <w:r>
              <w:rPr>
                <w:rFonts w:hint="default" w:ascii="Times New Roman" w:hAnsi="Times New Roman" w:cs="Times New Roman"/>
                <w:sz w:val="24"/>
                <w:szCs w:val="24"/>
              </w:rPr>
              <w:t>业绩说明会</w:t>
            </w:r>
          </w:p>
          <w:p w14:paraId="10054C43">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路演活动</w:t>
            </w:r>
          </w:p>
          <w:p w14:paraId="6B93E0EE">
            <w:pPr>
              <w:snapToGrid w:val="0"/>
              <w:spacing w:line="300" w:lineRule="auto"/>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现场参观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其他</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tc>
      </w:tr>
      <w:tr w14:paraId="63A2B7D2">
        <w:tblPrEx>
          <w:tblCellMar>
            <w:top w:w="0" w:type="dxa"/>
            <w:left w:w="108" w:type="dxa"/>
            <w:bottom w:w="41" w:type="dxa"/>
            <w:right w:w="0" w:type="dxa"/>
          </w:tblCellMar>
        </w:tblPrEx>
        <w:trPr>
          <w:trHeight w:val="680"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26E100E6">
            <w:pPr>
              <w:snapToGrid w:val="0"/>
              <w:spacing w:before="31" w:beforeLines="1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w:t>
            </w:r>
          </w:p>
        </w:tc>
        <w:tc>
          <w:tcPr>
            <w:tcW w:w="4274" w:type="pct"/>
            <w:tcBorders>
              <w:top w:val="single" w:color="000000" w:sz="4" w:space="0"/>
              <w:left w:val="single" w:color="000000" w:sz="4" w:space="0"/>
              <w:bottom w:val="single" w:color="000000" w:sz="4" w:space="0"/>
              <w:right w:val="single" w:color="000000" w:sz="4" w:space="0"/>
            </w:tcBorders>
            <w:vAlign w:val="center"/>
          </w:tcPr>
          <w:p w14:paraId="561E609B">
            <w:pPr>
              <w:snapToGrid w:val="0"/>
              <w:rPr>
                <w:rFonts w:hint="eastAsia"/>
                <w:sz w:val="24"/>
                <w:szCs w:val="24"/>
                <w:lang w:val="en-US" w:eastAsia="zh-CN"/>
              </w:rPr>
            </w:pPr>
          </w:p>
          <w:p w14:paraId="0800349A">
            <w:pPr>
              <w:snapToGrid w:val="0"/>
              <w:rPr>
                <w:rFonts w:hint="default" w:eastAsia="宋体"/>
                <w:sz w:val="24"/>
                <w:szCs w:val="24"/>
                <w:lang w:val="en-US" w:eastAsia="zh-CN"/>
              </w:rPr>
            </w:pPr>
            <w:r>
              <w:rPr>
                <w:rFonts w:hint="eastAsia"/>
                <w:sz w:val="24"/>
                <w:szCs w:val="24"/>
                <w:lang w:val="en-US" w:eastAsia="zh-CN"/>
              </w:rPr>
              <w:t>中信证券、中航证券、国泰基金、东方证券、大成基金、中银基金、中泰证券、华安证券、天弘基金、东方证券、镇江高新、国联基金、源峰基金、财通证券、国调基金、中欧基金、中粮资本、招商证券、银叶投资、东方财富、人保资产、盛趣资本、开源证券、天风证券、元佑资本、广发证券、财通证券、华安基金、</w:t>
            </w:r>
          </w:p>
          <w:p w14:paraId="793F081D">
            <w:pPr>
              <w:snapToGrid w:val="0"/>
              <w:rPr>
                <w:rFonts w:hint="eastAsia" w:eastAsia="宋体"/>
                <w:sz w:val="24"/>
                <w:szCs w:val="24"/>
                <w:lang w:val="en-US" w:eastAsia="zh-CN"/>
              </w:rPr>
            </w:pPr>
            <w:r>
              <w:rPr>
                <w:rFonts w:hint="eastAsia" w:eastAsia="宋体"/>
                <w:sz w:val="24"/>
                <w:szCs w:val="24"/>
                <w:lang w:val="en-US" w:eastAsia="zh-CN"/>
              </w:rPr>
              <w:t>兴业证券</w:t>
            </w:r>
            <w:r>
              <w:rPr>
                <w:rFonts w:hint="eastAsia"/>
                <w:sz w:val="24"/>
                <w:szCs w:val="24"/>
                <w:lang w:val="en-US" w:eastAsia="zh-CN"/>
              </w:rPr>
              <w:t>、华宝基金、国信证券、德邦基金、</w:t>
            </w:r>
            <w:r>
              <w:rPr>
                <w:rFonts w:hint="eastAsia" w:eastAsia="宋体"/>
                <w:sz w:val="24"/>
                <w:szCs w:val="24"/>
                <w:lang w:val="en-US" w:eastAsia="zh-CN"/>
              </w:rPr>
              <w:t>九方智投</w:t>
            </w:r>
            <w:r>
              <w:rPr>
                <w:rFonts w:hint="eastAsia"/>
                <w:sz w:val="24"/>
                <w:szCs w:val="24"/>
                <w:lang w:val="en-US" w:eastAsia="zh-CN"/>
              </w:rPr>
              <w:t>、华电产融、华鑫证券、华泰证券、易方达基金、开源证券、国海证券、惠华基金、泰康资产、银河证券、恒旭资本、西部证券、浙商证券、国泰海通、山西证券、太保资产、中信建投、人保资产、申万宏源、银叶投资、常金投、上海承风金萍私募基金、北京文博启胜投资、上海五聚资产管理有限公司</w:t>
            </w:r>
          </w:p>
        </w:tc>
      </w:tr>
      <w:tr w14:paraId="12CA9C77">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258D2F12">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4274" w:type="pct"/>
            <w:tcBorders>
              <w:top w:val="single" w:color="000000" w:sz="4" w:space="0"/>
              <w:left w:val="single" w:color="000000" w:sz="4" w:space="0"/>
              <w:bottom w:val="single" w:color="000000" w:sz="4" w:space="0"/>
              <w:right w:val="single" w:color="000000" w:sz="4" w:space="0"/>
            </w:tcBorders>
            <w:vAlign w:val="center"/>
          </w:tcPr>
          <w:p w14:paraId="7F9FC61F">
            <w:pPr>
              <w:snapToGrid w:val="0"/>
              <w:ind w:left="2160" w:hanging="2160" w:hangingChars="9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w:t>
            </w:r>
            <w:r>
              <w:rPr>
                <w:rFonts w:hint="eastAsia" w:cs="Times New Roman"/>
                <w:sz w:val="24"/>
                <w:szCs w:val="24"/>
                <w:lang w:val="en-US" w:eastAsia="zh-CN"/>
              </w:rPr>
              <w:t>6</w:t>
            </w:r>
            <w:r>
              <w:rPr>
                <w:rFonts w:hint="default" w:ascii="Times New Roman" w:hAnsi="Times New Roman" w:cs="Times New Roman"/>
                <w:sz w:val="24"/>
                <w:szCs w:val="24"/>
                <w:lang w:val="en-US" w:eastAsia="zh-CN"/>
              </w:rPr>
              <w:t>年</w:t>
            </w:r>
            <w:r>
              <w:rPr>
                <w:rFonts w:hint="eastAsia" w:cs="Times New Roman"/>
                <w:sz w:val="24"/>
                <w:szCs w:val="24"/>
                <w:lang w:val="en-US" w:eastAsia="zh-CN"/>
              </w:rPr>
              <w:t>4</w:t>
            </w:r>
            <w:r>
              <w:rPr>
                <w:rFonts w:hint="default" w:ascii="Times New Roman" w:hAnsi="Times New Roman" w:cs="Times New Roman"/>
                <w:sz w:val="24"/>
                <w:szCs w:val="24"/>
                <w:lang w:val="en-US" w:eastAsia="zh-CN"/>
              </w:rPr>
              <w:t>月</w:t>
            </w:r>
            <w:r>
              <w:rPr>
                <w:rFonts w:hint="eastAsia" w:cs="Times New Roman"/>
                <w:sz w:val="24"/>
                <w:szCs w:val="24"/>
                <w:lang w:val="en-US" w:eastAsia="zh-CN"/>
              </w:rPr>
              <w:t>28日</w:t>
            </w:r>
          </w:p>
        </w:tc>
      </w:tr>
      <w:tr w14:paraId="65ECE2C8">
        <w:tblPrEx>
          <w:tblCellMar>
            <w:top w:w="0" w:type="dxa"/>
            <w:left w:w="108" w:type="dxa"/>
            <w:bottom w:w="41" w:type="dxa"/>
            <w:right w:w="0" w:type="dxa"/>
          </w:tblCellMar>
        </w:tblPrEx>
        <w:trPr>
          <w:trHeight w:val="523"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5D94DB27">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4274" w:type="pct"/>
            <w:tcBorders>
              <w:top w:val="single" w:color="000000" w:sz="4" w:space="0"/>
              <w:left w:val="single" w:color="000000" w:sz="4" w:space="0"/>
              <w:bottom w:val="single" w:color="000000" w:sz="4" w:space="0"/>
              <w:right w:val="single" w:color="000000" w:sz="4" w:space="0"/>
            </w:tcBorders>
            <w:vAlign w:val="center"/>
          </w:tcPr>
          <w:p w14:paraId="110D13A7">
            <w:pPr>
              <w:snapToGrid w:val="0"/>
              <w:ind w:left="2160" w:hanging="2160" w:hangingChars="9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上海杨浦滨江万豪</w:t>
            </w:r>
            <w:r>
              <w:rPr>
                <w:rFonts w:hint="default" w:ascii="Times New Roman" w:hAnsi="Times New Roman" w:eastAsia="宋体" w:cs="Times New Roman"/>
                <w:sz w:val="24"/>
                <w:szCs w:val="24"/>
                <w:lang w:val="en-US" w:eastAsia="en-US"/>
              </w:rPr>
              <w:t>酒店</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上海市杨浦区宁国路25号</w:t>
            </w:r>
            <w:r>
              <w:rPr>
                <w:rFonts w:hint="eastAsia" w:ascii="Times New Roman" w:hAnsi="Times New Roman" w:eastAsia="宋体" w:cs="Times New Roman"/>
                <w:sz w:val="24"/>
                <w:szCs w:val="24"/>
                <w:lang w:val="en-US" w:eastAsia="zh-CN"/>
              </w:rPr>
              <w:t>)</w:t>
            </w:r>
          </w:p>
        </w:tc>
      </w:tr>
      <w:tr w14:paraId="0FA51F34">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433C9101">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                                                                                                                                                                                                                                                                                                                                                                                                                                                                                                                                                                                                                                                                                                                                                                                                                                                                                                                                                                                                                                                                                                                                                                                                                                                                                                                                                                                                                                                                                                                                                                                                                                                                                                                                                                                                                                                                 接待人员</w:t>
            </w:r>
          </w:p>
        </w:tc>
        <w:tc>
          <w:tcPr>
            <w:tcW w:w="4274" w:type="pct"/>
            <w:tcBorders>
              <w:top w:val="single" w:color="000000" w:sz="4" w:space="0"/>
              <w:left w:val="single" w:color="000000" w:sz="4" w:space="0"/>
              <w:bottom w:val="single" w:color="000000" w:sz="4" w:space="0"/>
              <w:right w:val="single" w:color="000000" w:sz="4" w:space="0"/>
            </w:tcBorders>
            <w:vAlign w:val="center"/>
          </w:tcPr>
          <w:p w14:paraId="2FC42AAB">
            <w:pPr>
              <w:snapToGrid w:val="0"/>
              <w:spacing w:before="62" w:beforeLines="20"/>
              <w:rPr>
                <w:rFonts w:hint="eastAsia" w:cs="Times New Roman"/>
                <w:sz w:val="24"/>
                <w:szCs w:val="24"/>
                <w:lang w:val="en-US" w:eastAsia="zh-CN"/>
              </w:rPr>
            </w:pPr>
            <w:r>
              <w:rPr>
                <w:rFonts w:hint="eastAsia" w:cs="Times New Roman"/>
                <w:sz w:val="24"/>
                <w:szCs w:val="24"/>
                <w:lang w:val="en-US" w:eastAsia="zh-CN"/>
              </w:rPr>
              <w:t>董事长：杨晖先生</w:t>
            </w:r>
          </w:p>
          <w:p w14:paraId="6DAB6CAA">
            <w:pPr>
              <w:snapToGrid w:val="0"/>
              <w:spacing w:before="62" w:beforeLines="20"/>
              <w:rPr>
                <w:rFonts w:hint="eastAsia" w:cs="Times New Roman"/>
                <w:sz w:val="24"/>
                <w:szCs w:val="24"/>
                <w:lang w:val="en-US" w:eastAsia="zh-CN"/>
              </w:rPr>
            </w:pPr>
            <w:r>
              <w:rPr>
                <w:rFonts w:hint="eastAsia" w:cs="Times New Roman"/>
                <w:sz w:val="24"/>
                <w:szCs w:val="24"/>
                <w:lang w:val="en-US" w:eastAsia="zh-CN"/>
              </w:rPr>
              <w:t>副董事长：汤智慧先生</w:t>
            </w:r>
          </w:p>
          <w:p w14:paraId="76DFD85C">
            <w:pPr>
              <w:snapToGrid w:val="0"/>
              <w:spacing w:before="62" w:beforeLines="20"/>
              <w:rPr>
                <w:rFonts w:hint="default" w:cs="Times New Roman"/>
                <w:sz w:val="24"/>
                <w:szCs w:val="24"/>
                <w:lang w:val="en-US" w:eastAsia="zh-CN"/>
              </w:rPr>
            </w:pPr>
            <w:r>
              <w:rPr>
                <w:rFonts w:hint="eastAsia" w:cs="Times New Roman"/>
                <w:sz w:val="24"/>
                <w:szCs w:val="24"/>
                <w:lang w:val="en-US" w:eastAsia="zh-CN"/>
              </w:rPr>
              <w:t>董事：张晓艳女士</w:t>
            </w:r>
          </w:p>
          <w:p w14:paraId="4A3FB5F3">
            <w:pPr>
              <w:snapToGrid w:val="0"/>
              <w:spacing w:before="62" w:beforeLines="20"/>
              <w:rPr>
                <w:rFonts w:hint="default" w:cs="Times New Roman"/>
                <w:sz w:val="24"/>
                <w:szCs w:val="24"/>
                <w:lang w:val="en-US" w:eastAsia="zh-CN"/>
              </w:rPr>
            </w:pPr>
            <w:r>
              <w:rPr>
                <w:rFonts w:hint="eastAsia" w:cs="Times New Roman"/>
                <w:sz w:val="24"/>
                <w:szCs w:val="24"/>
                <w:lang w:val="en-US" w:eastAsia="zh-CN"/>
              </w:rPr>
              <w:t>独立董事：于浩先生</w:t>
            </w:r>
          </w:p>
          <w:p w14:paraId="2F38C425">
            <w:pPr>
              <w:snapToGrid w:val="0"/>
              <w:spacing w:before="62" w:beforeLines="20"/>
              <w:rPr>
                <w:rFonts w:hint="eastAsia" w:cs="Times New Roman"/>
                <w:sz w:val="24"/>
                <w:szCs w:val="24"/>
                <w:lang w:val="en-US" w:eastAsia="zh-CN"/>
              </w:rPr>
            </w:pPr>
            <w:r>
              <w:rPr>
                <w:rFonts w:hint="eastAsia" w:cs="Times New Roman"/>
                <w:sz w:val="24"/>
                <w:szCs w:val="24"/>
                <w:lang w:val="en-US" w:eastAsia="zh-CN"/>
              </w:rPr>
              <w:t>高级顾问：刘嘉先生</w:t>
            </w:r>
          </w:p>
          <w:p w14:paraId="0F931270">
            <w:pPr>
              <w:snapToGrid w:val="0"/>
              <w:spacing w:before="62" w:beforeLines="2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副总经理、财务总监、</w:t>
            </w:r>
            <w:r>
              <w:rPr>
                <w:rFonts w:hint="default" w:ascii="Times New Roman" w:hAnsi="Times New Roman" w:cs="Times New Roman"/>
                <w:sz w:val="24"/>
                <w:szCs w:val="24"/>
              </w:rPr>
              <w:t>董事会秘书</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马兴杰先生</w:t>
            </w:r>
          </w:p>
          <w:p w14:paraId="1B537456">
            <w:pPr>
              <w:snapToGrid w:val="0"/>
              <w:spacing w:before="62" w:beforeLines="20"/>
              <w:rPr>
                <w:rFonts w:hint="default" w:cs="Times New Roman"/>
                <w:sz w:val="24"/>
                <w:szCs w:val="24"/>
                <w:lang w:val="en-US" w:eastAsia="zh-CN"/>
              </w:rPr>
            </w:pPr>
            <w:r>
              <w:rPr>
                <w:rFonts w:hint="eastAsia" w:cs="Times New Roman"/>
                <w:sz w:val="24"/>
                <w:szCs w:val="24"/>
                <w:lang w:val="en-US" w:eastAsia="zh-CN"/>
              </w:rPr>
              <w:t>证券事务代表、证券部部长：仝电涛先生</w:t>
            </w:r>
          </w:p>
        </w:tc>
      </w:tr>
      <w:tr w14:paraId="545AF9CD">
        <w:tblPrEx>
          <w:tblCellMar>
            <w:top w:w="0" w:type="dxa"/>
            <w:left w:w="108" w:type="dxa"/>
            <w:bottom w:w="41" w:type="dxa"/>
            <w:right w:w="0" w:type="dxa"/>
          </w:tblCellMar>
        </w:tblPrEx>
        <w:trPr>
          <w:trHeight w:val="2659"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655587C8">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投资者关系活动主要</w:t>
            </w:r>
          </w:p>
          <w:p w14:paraId="3733DE72">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内容介绍</w:t>
            </w:r>
          </w:p>
        </w:tc>
        <w:tc>
          <w:tcPr>
            <w:tcW w:w="4274" w:type="pct"/>
            <w:tcBorders>
              <w:top w:val="single" w:color="000000" w:sz="4" w:space="0"/>
              <w:left w:val="single" w:color="000000" w:sz="4" w:space="0"/>
              <w:bottom w:val="single" w:color="000000" w:sz="4" w:space="0"/>
              <w:right w:val="single" w:color="000000" w:sz="4" w:space="0"/>
            </w:tcBorders>
            <w:vAlign w:val="center"/>
          </w:tcPr>
          <w:p w14:paraId="4E06E0A6">
            <w:pPr>
              <w:numPr>
                <w:ilvl w:val="0"/>
                <w:numId w:val="1"/>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现场问答</w:t>
            </w:r>
          </w:p>
          <w:p w14:paraId="1FB2C308">
            <w:pPr>
              <w:numPr>
                <w:ilvl w:val="0"/>
                <w:numId w:val="0"/>
              </w:numPr>
              <w:spacing w:line="300" w:lineRule="auto"/>
              <w:ind w:right="100" w:rightChars="50"/>
              <w:jc w:val="both"/>
              <w:rPr>
                <w:rFonts w:hint="default" w:cs="Times New Roman"/>
                <w:b/>
                <w:bCs/>
                <w:sz w:val="24"/>
                <w:szCs w:val="24"/>
                <w:lang w:val="en-US" w:eastAsia="zh-CN"/>
              </w:rPr>
            </w:pPr>
            <w:r>
              <w:rPr>
                <w:rFonts w:hint="eastAsia" w:cs="Times New Roman"/>
                <w:b/>
                <w:bCs/>
                <w:sz w:val="24"/>
                <w:szCs w:val="24"/>
                <w:lang w:val="en-US" w:eastAsia="zh-CN"/>
              </w:rPr>
              <w:t>1、</w:t>
            </w:r>
            <w:r>
              <w:rPr>
                <w:rFonts w:ascii="宋体" w:hAnsi="宋体" w:eastAsia="宋体" w:cs="宋体"/>
                <w:b/>
                <w:bCs/>
                <w:sz w:val="24"/>
                <w:szCs w:val="24"/>
              </w:rPr>
              <w:t>公司 2025 年整体业绩及2026年一季度核心财务数据如何？</w:t>
            </w:r>
          </w:p>
          <w:p w14:paraId="10597E25">
            <w:pPr>
              <w:numPr>
                <w:ilvl w:val="0"/>
                <w:numId w:val="0"/>
              </w:numPr>
              <w:spacing w:line="300" w:lineRule="auto"/>
              <w:ind w:right="100" w:rightChars="50"/>
              <w:jc w:val="both"/>
              <w:rPr>
                <w:rFonts w:ascii="宋体" w:hAnsi="宋体" w:eastAsia="宋体" w:cs="宋体"/>
                <w:sz w:val="24"/>
                <w:szCs w:val="24"/>
              </w:rPr>
            </w:pPr>
            <w:r>
              <w:rPr>
                <w:rFonts w:hint="eastAsia" w:cs="Times New Roman"/>
                <w:b w:val="0"/>
                <w:bCs w:val="0"/>
                <w:sz w:val="24"/>
                <w:szCs w:val="24"/>
                <w:lang w:val="en-US" w:eastAsia="zh-CN"/>
              </w:rPr>
              <w:t>回答：</w:t>
            </w:r>
            <w:r>
              <w:rPr>
                <w:rFonts w:ascii="宋体" w:hAnsi="宋体" w:eastAsia="宋体" w:cs="宋体"/>
                <w:sz w:val="24"/>
                <w:szCs w:val="24"/>
              </w:rPr>
              <w:t>2025年公司营业收入28.58 亿元，归母净利润5.36亿元，经营活动现金流4.75亿元</w:t>
            </w:r>
            <w:r>
              <w:rPr>
                <w:rFonts w:hint="eastAsia" w:ascii="宋体" w:hAnsi="宋体" w:cs="宋体"/>
                <w:sz w:val="24"/>
                <w:szCs w:val="24"/>
                <w:lang w:eastAsia="zh-CN"/>
              </w:rPr>
              <w:t>，</w:t>
            </w:r>
            <w:r>
              <w:rPr>
                <w:rFonts w:ascii="宋体" w:hAnsi="宋体" w:eastAsia="宋体" w:cs="宋体"/>
                <w:sz w:val="24"/>
                <w:szCs w:val="24"/>
              </w:rPr>
              <w:t>同比增</w:t>
            </w:r>
            <w:r>
              <w:rPr>
                <w:rFonts w:hint="eastAsia" w:ascii="宋体" w:hAnsi="宋体" w:cs="宋体"/>
                <w:sz w:val="24"/>
                <w:szCs w:val="24"/>
                <w:lang w:val="en-US" w:eastAsia="zh-CN"/>
              </w:rPr>
              <w:t>长近</w:t>
            </w:r>
            <w:r>
              <w:rPr>
                <w:rFonts w:ascii="宋体" w:hAnsi="宋体" w:eastAsia="宋体" w:cs="宋体"/>
                <w:sz w:val="24"/>
                <w:szCs w:val="24"/>
              </w:rPr>
              <w:t>3倍；拟每10股派现2.1528元。2026年一季度营收6.58亿元</w:t>
            </w:r>
            <w:r>
              <w:rPr>
                <w:rFonts w:hint="eastAsia" w:ascii="宋体" w:hAnsi="宋体" w:cs="宋体"/>
                <w:sz w:val="24"/>
                <w:szCs w:val="24"/>
                <w:lang w:eastAsia="zh-CN"/>
              </w:rPr>
              <w:t>，</w:t>
            </w:r>
            <w:r>
              <w:rPr>
                <w:rFonts w:ascii="宋体" w:hAnsi="宋体" w:eastAsia="宋体" w:cs="宋体"/>
                <w:sz w:val="24"/>
                <w:szCs w:val="24"/>
              </w:rPr>
              <w:t>同比</w:t>
            </w:r>
            <w:r>
              <w:rPr>
                <w:rFonts w:hint="eastAsia" w:ascii="宋体" w:hAnsi="宋体" w:cs="宋体"/>
                <w:sz w:val="24"/>
                <w:szCs w:val="24"/>
                <w:lang w:val="en-US" w:eastAsia="zh-CN"/>
              </w:rPr>
              <w:t>增长</w:t>
            </w:r>
            <w:r>
              <w:rPr>
                <w:rFonts w:ascii="宋体" w:hAnsi="宋体" w:eastAsia="宋体" w:cs="宋体"/>
                <w:sz w:val="24"/>
                <w:szCs w:val="24"/>
              </w:rPr>
              <w:t>0.79%，归母净利润1.2亿元</w:t>
            </w:r>
            <w:r>
              <w:rPr>
                <w:rFonts w:hint="eastAsia" w:ascii="宋体" w:hAnsi="宋体" w:cs="宋体"/>
                <w:sz w:val="24"/>
                <w:szCs w:val="24"/>
                <w:lang w:eastAsia="zh-CN"/>
              </w:rPr>
              <w:t>，</w:t>
            </w:r>
            <w:r>
              <w:rPr>
                <w:rFonts w:hint="eastAsia" w:ascii="宋体" w:hAnsi="宋体" w:cs="宋体"/>
                <w:sz w:val="24"/>
                <w:szCs w:val="24"/>
                <w:lang w:val="en-US" w:eastAsia="zh-CN"/>
              </w:rPr>
              <w:t>同比减少</w:t>
            </w:r>
            <w:r>
              <w:rPr>
                <w:rFonts w:ascii="宋体" w:hAnsi="宋体" w:eastAsia="宋体" w:cs="宋体"/>
                <w:sz w:val="24"/>
                <w:szCs w:val="24"/>
              </w:rPr>
              <w:t>11.52%。</w:t>
            </w:r>
          </w:p>
          <w:p w14:paraId="7DCC4BBD">
            <w:pPr>
              <w:numPr>
                <w:ilvl w:val="0"/>
                <w:numId w:val="0"/>
              </w:numPr>
              <w:spacing w:line="300" w:lineRule="auto"/>
              <w:ind w:right="100" w:rightChars="50"/>
              <w:jc w:val="both"/>
              <w:rPr>
                <w:rFonts w:ascii="宋体" w:hAnsi="宋体" w:eastAsia="宋体" w:cs="宋体"/>
                <w:sz w:val="24"/>
                <w:szCs w:val="24"/>
              </w:rPr>
            </w:pPr>
          </w:p>
          <w:p w14:paraId="4DF6C7E8">
            <w:pPr>
              <w:numPr>
                <w:ilvl w:val="0"/>
                <w:numId w:val="2"/>
              </w:numPr>
              <w:spacing w:line="300" w:lineRule="auto"/>
              <w:ind w:right="100" w:rightChars="50"/>
              <w:jc w:val="both"/>
              <w:rPr>
                <w:rFonts w:ascii="宋体" w:hAnsi="宋体" w:eastAsia="宋体" w:cs="宋体"/>
                <w:b/>
                <w:bCs/>
                <w:sz w:val="24"/>
                <w:szCs w:val="24"/>
              </w:rPr>
            </w:pPr>
            <w:r>
              <w:rPr>
                <w:rFonts w:ascii="宋体" w:hAnsi="宋体" w:eastAsia="宋体" w:cs="宋体"/>
                <w:b/>
                <w:bCs/>
                <w:sz w:val="24"/>
                <w:szCs w:val="24"/>
              </w:rPr>
              <w:t>高温合金母合金产能、产量及毛利率情况如何？</w:t>
            </w:r>
          </w:p>
          <w:p w14:paraId="4F072C2C">
            <w:pPr>
              <w:numPr>
                <w:ilvl w:val="0"/>
                <w:numId w:val="0"/>
              </w:numPr>
              <w:spacing w:line="300" w:lineRule="auto"/>
              <w:ind w:right="100" w:rightChars="50"/>
              <w:jc w:val="both"/>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回答：</w:t>
            </w:r>
            <w:r>
              <w:rPr>
                <w:rFonts w:ascii="宋体" w:hAnsi="宋体" w:eastAsia="宋体" w:cs="宋体"/>
                <w:sz w:val="24"/>
                <w:szCs w:val="24"/>
              </w:rPr>
              <w:t>2025年</w:t>
            </w:r>
            <w:r>
              <w:rPr>
                <w:rFonts w:hint="eastAsia" w:ascii="宋体" w:hAnsi="宋体" w:cs="宋体"/>
                <w:sz w:val="24"/>
                <w:szCs w:val="24"/>
                <w:lang w:eastAsia="zh-CN"/>
              </w:rPr>
              <w:t>，</w:t>
            </w:r>
            <w:r>
              <w:rPr>
                <w:rFonts w:ascii="宋体" w:hAnsi="宋体" w:eastAsia="宋体" w:cs="宋体"/>
                <w:sz w:val="24"/>
                <w:szCs w:val="24"/>
              </w:rPr>
              <w:t>高温合金</w:t>
            </w:r>
            <w:r>
              <w:rPr>
                <w:rFonts w:hint="eastAsia" w:ascii="宋体" w:hAnsi="宋体" w:cs="宋体"/>
                <w:sz w:val="24"/>
                <w:szCs w:val="24"/>
                <w:lang w:val="en-US" w:eastAsia="zh-CN"/>
              </w:rPr>
              <w:t>母合金</w:t>
            </w:r>
            <w:r>
              <w:rPr>
                <w:rFonts w:ascii="宋体" w:hAnsi="宋体" w:eastAsia="宋体" w:cs="宋体"/>
                <w:sz w:val="24"/>
                <w:szCs w:val="24"/>
              </w:rPr>
              <w:t>收购</w:t>
            </w:r>
            <w:r>
              <w:rPr>
                <w:rFonts w:hint="eastAsia" w:ascii="宋体" w:hAnsi="宋体" w:cs="宋体"/>
                <w:sz w:val="24"/>
                <w:szCs w:val="24"/>
                <w:lang w:val="en-US" w:eastAsia="zh-CN"/>
              </w:rPr>
              <w:t>了</w:t>
            </w:r>
            <w:r>
              <w:rPr>
                <w:rFonts w:ascii="宋体" w:hAnsi="宋体" w:eastAsia="宋体" w:cs="宋体"/>
                <w:sz w:val="24"/>
                <w:szCs w:val="24"/>
              </w:rPr>
              <w:t>6个牌号</w:t>
            </w:r>
            <w:r>
              <w:rPr>
                <w:rFonts w:hint="eastAsia" w:ascii="宋体" w:hAnsi="宋体" w:cs="宋体"/>
                <w:sz w:val="24"/>
                <w:szCs w:val="24"/>
                <w:lang w:eastAsia="zh-CN"/>
              </w:rPr>
              <w:t>，</w:t>
            </w:r>
            <w:r>
              <w:rPr>
                <w:rFonts w:ascii="宋体" w:hAnsi="宋体" w:eastAsia="宋体" w:cs="宋体"/>
                <w:sz w:val="24"/>
                <w:szCs w:val="24"/>
              </w:rPr>
              <w:t>知识产权年节约成本1500万元</w:t>
            </w:r>
            <w:r>
              <w:rPr>
                <w:rFonts w:hint="eastAsia" w:ascii="宋体" w:hAnsi="宋体" w:cs="宋体"/>
                <w:sz w:val="24"/>
                <w:szCs w:val="24"/>
                <w:lang w:eastAsia="zh-CN"/>
              </w:rPr>
              <w:t>，</w:t>
            </w:r>
            <w:r>
              <w:rPr>
                <w:rFonts w:ascii="宋体" w:hAnsi="宋体" w:eastAsia="宋体" w:cs="宋体"/>
                <w:sz w:val="24"/>
                <w:szCs w:val="24"/>
              </w:rPr>
              <w:t>毛利率较2024年</w:t>
            </w:r>
            <w:r>
              <w:rPr>
                <w:rFonts w:hint="eastAsia" w:ascii="宋体" w:hAnsi="宋体" w:cs="宋体"/>
                <w:sz w:val="24"/>
                <w:szCs w:val="24"/>
                <w:lang w:val="en-US" w:eastAsia="zh-CN"/>
              </w:rPr>
              <w:t>有所</w:t>
            </w:r>
            <w:r>
              <w:rPr>
                <w:rFonts w:ascii="宋体" w:hAnsi="宋体" w:eastAsia="宋体" w:cs="宋体"/>
                <w:sz w:val="24"/>
                <w:szCs w:val="24"/>
              </w:rPr>
              <w:t>提升</w:t>
            </w:r>
            <w:r>
              <w:rPr>
                <w:rFonts w:hint="eastAsia" w:ascii="宋体" w:hAnsi="宋体" w:cs="宋体"/>
                <w:sz w:val="24"/>
                <w:szCs w:val="24"/>
                <w:lang w:eastAsia="zh-CN"/>
              </w:rPr>
              <w:t>。</w:t>
            </w:r>
          </w:p>
          <w:p w14:paraId="3A767D71">
            <w:pPr>
              <w:numPr>
                <w:ilvl w:val="0"/>
                <w:numId w:val="0"/>
              </w:numPr>
              <w:spacing w:line="300" w:lineRule="auto"/>
              <w:ind w:right="100" w:rightChars="50"/>
              <w:jc w:val="both"/>
              <w:rPr>
                <w:rFonts w:hint="default" w:cs="Times New Roman"/>
                <w:b/>
                <w:bCs/>
                <w:sz w:val="24"/>
                <w:szCs w:val="24"/>
                <w:lang w:val="en-US" w:eastAsia="zh-CN"/>
              </w:rPr>
            </w:pPr>
          </w:p>
          <w:p w14:paraId="0B9299B6">
            <w:pPr>
              <w:numPr>
                <w:ilvl w:val="0"/>
                <w:numId w:val="2"/>
              </w:numPr>
              <w:spacing w:line="300" w:lineRule="auto"/>
              <w:ind w:left="0" w:leftChars="0" w:right="100" w:rightChars="50" w:firstLine="0" w:firstLineChars="0"/>
              <w:jc w:val="both"/>
              <w:rPr>
                <w:rFonts w:ascii="宋体" w:hAnsi="宋体" w:eastAsia="宋体" w:cs="宋体"/>
                <w:b/>
                <w:bCs/>
                <w:sz w:val="24"/>
                <w:szCs w:val="24"/>
              </w:rPr>
            </w:pPr>
            <w:r>
              <w:rPr>
                <w:rFonts w:hint="eastAsia" w:ascii="宋体" w:hAnsi="宋体" w:eastAsia="宋体" w:cs="宋体"/>
                <w:b/>
                <w:bCs/>
                <w:sz w:val="24"/>
                <w:szCs w:val="24"/>
                <w:lang w:val="zh-CN"/>
              </w:rPr>
              <w:t>航材股份依托于航材院，历史比较悠久，</w:t>
            </w:r>
            <w:r>
              <w:rPr>
                <w:rFonts w:hint="eastAsia" w:ascii="宋体" w:hAnsi="宋体" w:eastAsia="宋体" w:cs="宋体"/>
                <w:b/>
                <w:bCs/>
                <w:sz w:val="24"/>
                <w:szCs w:val="24"/>
                <w:lang w:val="en-US" w:eastAsia="zh-CN"/>
              </w:rPr>
              <w:t>公司</w:t>
            </w:r>
            <w:r>
              <w:rPr>
                <w:rFonts w:ascii="宋体" w:hAnsi="宋体" w:eastAsia="宋体" w:cs="宋体"/>
                <w:b/>
                <w:bCs/>
                <w:sz w:val="24"/>
                <w:szCs w:val="24"/>
              </w:rPr>
              <w:t>在航空材料领域的核心竞争优势是什么？</w:t>
            </w:r>
          </w:p>
          <w:p w14:paraId="7B01A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宋体" w:hAnsi="宋体"/>
                <w:b w:val="0"/>
                <w:bCs w:val="0"/>
                <w:sz w:val="24"/>
                <w:szCs w:val="24"/>
                <w:lang w:val="zh-CN"/>
              </w:rPr>
            </w:pPr>
            <w:r>
              <w:rPr>
                <w:rFonts w:hint="eastAsia" w:ascii="宋体" w:hAnsi="宋体" w:cs="宋体"/>
                <w:b w:val="0"/>
                <w:bCs w:val="0"/>
                <w:sz w:val="24"/>
                <w:szCs w:val="24"/>
                <w:lang w:val="en-US" w:eastAsia="zh-CN"/>
              </w:rPr>
              <w:t>回答：</w:t>
            </w:r>
            <w:r>
              <w:rPr>
                <w:rFonts w:hint="eastAsia" w:ascii="宋体" w:hAnsi="宋体"/>
                <w:b w:val="0"/>
                <w:bCs w:val="0"/>
                <w:sz w:val="24"/>
                <w:szCs w:val="24"/>
                <w:lang w:val="zh-CN"/>
              </w:rPr>
              <w:t>从航材股份四个业务上来看，每个业务领域在国内的位置</w:t>
            </w:r>
            <w:r>
              <w:rPr>
                <w:rFonts w:hint="eastAsia" w:ascii="宋体" w:hAnsi="宋体"/>
                <w:b w:val="0"/>
                <w:bCs w:val="0"/>
                <w:sz w:val="24"/>
                <w:szCs w:val="24"/>
                <w:lang w:val="en-US" w:eastAsia="zh-CN"/>
              </w:rPr>
              <w:t>各不相同</w:t>
            </w:r>
            <w:r>
              <w:rPr>
                <w:rFonts w:hint="eastAsia" w:ascii="宋体" w:hAnsi="宋体"/>
                <w:b w:val="0"/>
                <w:bCs w:val="0"/>
                <w:sz w:val="24"/>
                <w:szCs w:val="24"/>
                <w:lang w:val="zh-CN"/>
              </w:rPr>
              <w:t>。</w:t>
            </w:r>
            <w:r>
              <w:rPr>
                <w:rFonts w:hint="eastAsia" w:ascii="宋体" w:hAnsi="宋体"/>
                <w:b w:val="0"/>
                <w:bCs w:val="0"/>
                <w:sz w:val="24"/>
                <w:szCs w:val="24"/>
                <w:lang w:val="en-US" w:eastAsia="zh-CN"/>
              </w:rPr>
              <w:t>①</w:t>
            </w:r>
            <w:r>
              <w:rPr>
                <w:rFonts w:hint="eastAsia" w:ascii="宋体" w:hAnsi="宋体"/>
                <w:b w:val="0"/>
                <w:bCs w:val="0"/>
                <w:sz w:val="24"/>
                <w:szCs w:val="24"/>
                <w:lang w:val="zh-CN"/>
              </w:rPr>
              <w:t>钛合金精密铸</w:t>
            </w:r>
            <w:r>
              <w:rPr>
                <w:rFonts w:hint="default" w:ascii="宋体" w:hAnsi="宋体"/>
                <w:b w:val="0"/>
                <w:bCs w:val="0"/>
                <w:sz w:val="24"/>
                <w:szCs w:val="24"/>
                <w:lang w:val="en-US" w:eastAsia="zh-CN"/>
              </w:rPr>
              <w:t>件</w:t>
            </w:r>
            <w:r>
              <w:rPr>
                <w:rFonts w:hint="eastAsia" w:ascii="宋体" w:hAnsi="宋体"/>
                <w:b w:val="0"/>
                <w:bCs w:val="0"/>
                <w:sz w:val="24"/>
                <w:szCs w:val="24"/>
                <w:lang w:val="zh-CN"/>
              </w:rPr>
              <w:t>业务方面，</w:t>
            </w:r>
            <w:r>
              <w:rPr>
                <w:rFonts w:hint="default" w:ascii="宋体" w:hAnsi="宋体"/>
                <w:b w:val="0"/>
                <w:bCs w:val="0"/>
                <w:sz w:val="24"/>
                <w:szCs w:val="24"/>
                <w:lang w:val="en-US" w:eastAsia="zh-CN"/>
              </w:rPr>
              <w:t>国内</w:t>
            </w:r>
            <w:r>
              <w:rPr>
                <w:rFonts w:hint="eastAsia" w:ascii="宋体" w:hAnsi="宋体"/>
                <w:b w:val="0"/>
                <w:bCs w:val="0"/>
                <w:sz w:val="24"/>
                <w:szCs w:val="24"/>
                <w:lang w:val="zh-CN"/>
              </w:rPr>
              <w:t>绝大部分航空发动机用钛合金铸件</w:t>
            </w:r>
            <w:r>
              <w:rPr>
                <w:rFonts w:hint="default" w:ascii="宋体" w:hAnsi="宋体"/>
                <w:b w:val="0"/>
                <w:bCs w:val="0"/>
                <w:sz w:val="24"/>
                <w:szCs w:val="24"/>
                <w:lang w:val="en-US" w:eastAsia="zh-CN"/>
              </w:rPr>
              <w:t>由</w:t>
            </w:r>
            <w:r>
              <w:rPr>
                <w:rFonts w:hint="eastAsia" w:ascii="宋体" w:hAnsi="宋体"/>
                <w:b w:val="0"/>
                <w:bCs w:val="0"/>
                <w:sz w:val="24"/>
                <w:szCs w:val="24"/>
                <w:lang w:val="zh-CN"/>
              </w:rPr>
              <w:t>公司研制</w:t>
            </w:r>
            <w:r>
              <w:rPr>
                <w:rFonts w:hint="default" w:ascii="宋体" w:hAnsi="宋体"/>
                <w:b w:val="0"/>
                <w:bCs w:val="0"/>
                <w:sz w:val="24"/>
                <w:szCs w:val="24"/>
                <w:lang w:val="en-US" w:eastAsia="zh-CN"/>
              </w:rPr>
              <w:t>和批产，公司</w:t>
            </w:r>
            <w:r>
              <w:rPr>
                <w:rFonts w:hint="eastAsia" w:ascii="宋体" w:hAnsi="宋体"/>
                <w:b w:val="0"/>
                <w:bCs w:val="0"/>
                <w:sz w:val="24"/>
                <w:szCs w:val="24"/>
                <w:lang w:val="en-US" w:eastAsia="zh-CN"/>
              </w:rPr>
              <w:t>是</w:t>
            </w:r>
            <w:r>
              <w:rPr>
                <w:rFonts w:hint="default" w:ascii="宋体" w:hAnsi="宋体"/>
                <w:b w:val="0"/>
                <w:bCs w:val="0"/>
                <w:sz w:val="24"/>
                <w:szCs w:val="24"/>
                <w:lang w:val="zh-CN"/>
              </w:rPr>
              <w:t>国内</w:t>
            </w:r>
            <w:bookmarkStart w:id="0" w:name="_GoBack"/>
            <w:bookmarkEnd w:id="0"/>
            <w:r>
              <w:rPr>
                <w:rFonts w:hint="default" w:ascii="宋体" w:hAnsi="宋体"/>
                <w:b w:val="0"/>
                <w:bCs w:val="0"/>
                <w:sz w:val="24"/>
                <w:szCs w:val="24"/>
                <w:lang w:val="zh-CN"/>
              </w:rPr>
              <w:t>国际</w:t>
            </w:r>
            <w:r>
              <w:rPr>
                <w:rFonts w:hint="default" w:ascii="宋体" w:hAnsi="宋体"/>
                <w:b w:val="0"/>
                <w:bCs w:val="0"/>
                <w:sz w:val="24"/>
                <w:szCs w:val="24"/>
                <w:lang w:val="en-US" w:eastAsia="zh-CN"/>
              </w:rPr>
              <w:t>知名</w:t>
            </w:r>
            <w:r>
              <w:rPr>
                <w:rFonts w:hint="default" w:ascii="宋体" w:hAnsi="宋体"/>
                <w:b w:val="0"/>
                <w:bCs w:val="0"/>
                <w:sz w:val="24"/>
                <w:szCs w:val="24"/>
                <w:lang w:val="zh-CN"/>
              </w:rPr>
              <w:t>航空发动机公司钛合金铸件</w:t>
            </w:r>
            <w:r>
              <w:rPr>
                <w:rFonts w:hint="default" w:ascii="宋体" w:hAnsi="宋体"/>
                <w:b w:val="0"/>
                <w:bCs w:val="0"/>
                <w:sz w:val="24"/>
                <w:szCs w:val="24"/>
                <w:lang w:val="en-US" w:eastAsia="zh-CN"/>
              </w:rPr>
              <w:t>的</w:t>
            </w:r>
            <w:r>
              <w:rPr>
                <w:rFonts w:hint="default" w:ascii="宋体" w:hAnsi="宋体"/>
                <w:b w:val="0"/>
                <w:bCs w:val="0"/>
                <w:sz w:val="24"/>
                <w:szCs w:val="24"/>
                <w:lang w:val="zh-CN"/>
              </w:rPr>
              <w:t>供应商。</w:t>
            </w:r>
            <w:r>
              <w:rPr>
                <w:rFonts w:hint="eastAsia" w:ascii="宋体" w:hAnsi="宋体"/>
                <w:b w:val="0"/>
                <w:bCs w:val="0"/>
                <w:sz w:val="24"/>
                <w:szCs w:val="24"/>
                <w:lang w:val="en-US" w:eastAsia="zh-CN"/>
              </w:rPr>
              <w:t>②</w:t>
            </w:r>
            <w:r>
              <w:rPr>
                <w:rFonts w:hint="eastAsia" w:ascii="宋体" w:hAnsi="宋体"/>
                <w:b w:val="0"/>
                <w:bCs w:val="0"/>
                <w:sz w:val="24"/>
                <w:szCs w:val="24"/>
                <w:lang w:val="zh-CN"/>
              </w:rPr>
              <w:t>橡胶与密封件业务方面，公司是国产航空飞机、发动机用橡胶密封材料主要供应商。</w:t>
            </w:r>
            <w:r>
              <w:rPr>
                <w:rFonts w:hint="eastAsia" w:ascii="宋体" w:hAnsi="宋体"/>
                <w:b w:val="0"/>
                <w:bCs w:val="0"/>
                <w:sz w:val="24"/>
                <w:szCs w:val="24"/>
                <w:lang w:val="en-US" w:eastAsia="zh-CN"/>
              </w:rPr>
              <w:t>③</w:t>
            </w:r>
            <w:r>
              <w:rPr>
                <w:rFonts w:hint="eastAsia" w:ascii="宋体" w:hAnsi="宋体"/>
                <w:b w:val="0"/>
                <w:bCs w:val="0"/>
                <w:sz w:val="24"/>
                <w:szCs w:val="24"/>
                <w:lang w:val="zh-CN"/>
              </w:rPr>
              <w:t>飞机座舱透明件业务方面，公司在航空用有机玻璃透明件和无机玻璃透明件制造及透明材料性能分析和应用研究领域拥有较大优势</w:t>
            </w:r>
            <w:r>
              <w:rPr>
                <w:rFonts w:hint="default" w:ascii="宋体" w:hAnsi="宋体"/>
                <w:b w:val="0"/>
                <w:bCs w:val="0"/>
                <w:sz w:val="24"/>
                <w:szCs w:val="24"/>
                <w:lang w:val="zh-CN"/>
              </w:rPr>
              <w:t>，并积极拓展舰船领域和低空经济领域先进透明件市场，并针对大型客机主侧风挡积极开展技术攻关，牵引技术需求</w:t>
            </w:r>
            <w:r>
              <w:rPr>
                <w:rFonts w:hint="eastAsia" w:ascii="宋体" w:hAnsi="宋体"/>
                <w:b w:val="0"/>
                <w:bCs w:val="0"/>
                <w:sz w:val="24"/>
                <w:szCs w:val="24"/>
                <w:lang w:val="zh-CN"/>
              </w:rPr>
              <w:t>。</w:t>
            </w:r>
            <w:r>
              <w:rPr>
                <w:rFonts w:hint="eastAsia" w:ascii="宋体" w:hAnsi="宋体"/>
                <w:b w:val="0"/>
                <w:bCs w:val="0"/>
                <w:sz w:val="24"/>
                <w:szCs w:val="24"/>
                <w:lang w:val="en-US" w:eastAsia="zh-CN"/>
              </w:rPr>
              <w:t>④</w:t>
            </w:r>
            <w:r>
              <w:rPr>
                <w:rFonts w:hint="default" w:ascii="宋体" w:hAnsi="宋体"/>
                <w:b w:val="0"/>
                <w:bCs w:val="0"/>
                <w:sz w:val="24"/>
                <w:szCs w:val="24"/>
                <w:lang w:val="zh-CN"/>
              </w:rPr>
              <w:t>高温合金母合金业务方面，公司产品覆盖国内绝大多数批产的航空发动机热端部件制造用高温合金母合金产品，具备大型高温合金铸件的设计和制造能力。</w:t>
            </w:r>
          </w:p>
          <w:p w14:paraId="5C146093">
            <w:pPr>
              <w:rPr>
                <w:rFonts w:hint="default" w:ascii="宋体" w:hAnsi="宋体"/>
                <w:b w:val="0"/>
                <w:bCs w:val="0"/>
                <w:sz w:val="24"/>
                <w:szCs w:val="24"/>
                <w:lang w:val="zh-CN"/>
              </w:rPr>
            </w:pPr>
          </w:p>
          <w:p w14:paraId="382A93FA">
            <w:pPr>
              <w:numPr>
                <w:ilvl w:val="0"/>
                <w:numId w:val="2"/>
              </w:numPr>
              <w:spacing w:line="300" w:lineRule="auto"/>
              <w:ind w:left="0" w:leftChars="0" w:right="100" w:rightChars="50" w:firstLine="0" w:firstLineChars="0"/>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请教一下，</w:t>
            </w:r>
            <w:r>
              <w:rPr>
                <w:rFonts w:hint="eastAsia" w:ascii="宋体" w:hAnsi="宋体" w:eastAsia="宋体" w:cs="宋体"/>
                <w:b/>
                <w:bCs/>
                <w:sz w:val="24"/>
                <w:szCs w:val="24"/>
                <w:lang w:val="en-US" w:eastAsia="zh-CN"/>
              </w:rPr>
              <w:t>公司的公告说</w:t>
            </w:r>
            <w:r>
              <w:rPr>
                <w:rFonts w:hint="eastAsia" w:ascii="宋体" w:hAnsi="宋体" w:eastAsia="宋体" w:cs="宋体"/>
                <w:b/>
                <w:bCs/>
                <w:sz w:val="24"/>
                <w:szCs w:val="24"/>
                <w:lang w:val="zh-CN"/>
              </w:rPr>
              <w:t>有回购</w:t>
            </w:r>
            <w:r>
              <w:rPr>
                <w:rFonts w:hint="eastAsia" w:ascii="宋体" w:hAnsi="宋体" w:eastAsia="宋体" w:cs="宋体"/>
                <w:b/>
                <w:bCs/>
                <w:sz w:val="24"/>
                <w:szCs w:val="24"/>
                <w:lang w:val="en-US" w:eastAsia="zh-CN"/>
              </w:rPr>
              <w:t>及员工</w:t>
            </w:r>
            <w:r>
              <w:rPr>
                <w:rFonts w:hint="eastAsia" w:ascii="宋体" w:hAnsi="宋体" w:eastAsia="宋体" w:cs="宋体"/>
                <w:b/>
                <w:bCs/>
                <w:sz w:val="24"/>
                <w:szCs w:val="24"/>
                <w:lang w:val="zh-CN"/>
              </w:rPr>
              <w:t>持股计划，这块</w:t>
            </w:r>
            <w:r>
              <w:rPr>
                <w:rFonts w:hint="eastAsia" w:ascii="宋体" w:hAnsi="宋体" w:eastAsia="宋体" w:cs="宋体"/>
                <w:b/>
                <w:bCs/>
                <w:sz w:val="24"/>
                <w:szCs w:val="24"/>
                <w:lang w:val="en-US" w:eastAsia="zh-CN"/>
              </w:rPr>
              <w:t>目前进行到什么阶段？</w:t>
            </w:r>
          </w:p>
          <w:p w14:paraId="4D314B95">
            <w:pPr>
              <w:numPr>
                <w:ilvl w:val="0"/>
                <w:numId w:val="0"/>
              </w:numPr>
              <w:spacing w:line="300" w:lineRule="auto"/>
              <w:ind w:leftChars="0" w:right="100" w:rightChars="50"/>
              <w:jc w:val="both"/>
              <w:rPr>
                <w:rFonts w:hint="default" w:ascii="宋体" w:hAnsi="宋体" w:eastAsia="宋体" w:cs="宋体"/>
                <w:b/>
                <w:bCs/>
                <w:sz w:val="24"/>
                <w:szCs w:val="24"/>
                <w:lang w:val="en-US"/>
              </w:rPr>
            </w:pPr>
            <w:r>
              <w:rPr>
                <w:rFonts w:hint="eastAsia" w:ascii="宋体" w:hAnsi="宋体" w:eastAsia="宋体" w:cs="宋体"/>
                <w:b/>
                <w:bCs/>
                <w:sz w:val="24"/>
                <w:szCs w:val="24"/>
                <w:lang w:val="en-US" w:eastAsia="zh-CN"/>
              </w:rPr>
              <w:t>回答：</w:t>
            </w:r>
            <w:r>
              <w:rPr>
                <w:rFonts w:hint="eastAsia" w:ascii="宋体" w:hAnsi="宋体"/>
                <w:sz w:val="24"/>
                <w:szCs w:val="24"/>
                <w:lang w:val="zh-CN"/>
              </w:rPr>
              <w:t>目前回购</w:t>
            </w:r>
            <w:r>
              <w:rPr>
                <w:rFonts w:hint="eastAsia" w:ascii="宋体" w:hAnsi="宋体"/>
                <w:sz w:val="24"/>
                <w:szCs w:val="24"/>
                <w:lang w:val="en-US" w:eastAsia="zh-CN"/>
              </w:rPr>
              <w:t>的情况如公告中所披露</w:t>
            </w:r>
            <w:r>
              <w:rPr>
                <w:rFonts w:hint="eastAsia" w:ascii="宋体" w:hAnsi="宋体"/>
                <w:sz w:val="24"/>
                <w:szCs w:val="24"/>
                <w:lang w:val="zh-CN"/>
              </w:rPr>
              <w:t>，</w:t>
            </w:r>
            <w:r>
              <w:rPr>
                <w:rFonts w:hint="eastAsia" w:ascii="Times New Roman" w:hAnsi="Times New Roman" w:cs="Times New Roman"/>
                <w:b w:val="0"/>
                <w:bCs/>
                <w:kern w:val="2"/>
                <w:sz w:val="24"/>
                <w:szCs w:val="22"/>
                <w:lang w:val="en-US" w:eastAsia="zh-CN"/>
              </w:rPr>
              <w:t>截至</w:t>
            </w:r>
            <w:r>
              <w:rPr>
                <w:rFonts w:hint="default" w:ascii="Times New Roman" w:hAnsi="Times New Roman" w:cs="Times New Roman"/>
                <w:b w:val="0"/>
                <w:bCs/>
                <w:kern w:val="2"/>
                <w:sz w:val="24"/>
                <w:szCs w:val="22"/>
                <w:lang w:val="en-US" w:eastAsia="zh-CN"/>
              </w:rPr>
              <w:t>2026年</w:t>
            </w:r>
            <w:r>
              <w:rPr>
                <w:rFonts w:hint="eastAsia" w:ascii="Times New Roman" w:hAnsi="Times New Roman" w:cs="Times New Roman"/>
                <w:b w:val="0"/>
                <w:bCs/>
                <w:kern w:val="2"/>
                <w:sz w:val="24"/>
                <w:szCs w:val="22"/>
                <w:lang w:val="en-US" w:eastAsia="zh-CN"/>
              </w:rPr>
              <w:t>3</w:t>
            </w:r>
            <w:r>
              <w:rPr>
                <w:rFonts w:hint="default" w:ascii="Times New Roman" w:hAnsi="Times New Roman" w:cs="Times New Roman"/>
                <w:b w:val="0"/>
                <w:bCs/>
                <w:kern w:val="2"/>
                <w:sz w:val="24"/>
                <w:szCs w:val="22"/>
                <w:lang w:val="en-US" w:eastAsia="zh-CN"/>
              </w:rPr>
              <w:t>月</w:t>
            </w:r>
            <w:r>
              <w:rPr>
                <w:rFonts w:hint="eastAsia" w:ascii="Times New Roman" w:hAnsi="Times New Roman" w:cs="Times New Roman"/>
                <w:b w:val="0"/>
                <w:bCs/>
                <w:kern w:val="2"/>
                <w:sz w:val="24"/>
                <w:szCs w:val="22"/>
                <w:lang w:val="en-US" w:eastAsia="zh-CN"/>
              </w:rPr>
              <w:t>31</w:t>
            </w:r>
            <w:r>
              <w:rPr>
                <w:rFonts w:hint="default" w:ascii="Times New Roman" w:hAnsi="Times New Roman" w:cs="Times New Roman"/>
                <w:b w:val="0"/>
                <w:bCs/>
                <w:kern w:val="2"/>
                <w:sz w:val="24"/>
                <w:szCs w:val="22"/>
                <w:lang w:val="en-US" w:eastAsia="zh-CN"/>
              </w:rPr>
              <w:t>日，公司通过集中竞价交易方式回购公司股份</w:t>
            </w:r>
            <w:r>
              <w:rPr>
                <w:rFonts w:hint="eastAsia" w:ascii="Times New Roman" w:hAnsi="Times New Roman" w:cs="Times New Roman"/>
                <w:b w:val="0"/>
                <w:bCs/>
                <w:kern w:val="2"/>
                <w:sz w:val="24"/>
                <w:szCs w:val="22"/>
                <w:lang w:val="en-US" w:eastAsia="zh-CN"/>
              </w:rPr>
              <w:t>1,535,875</w:t>
            </w:r>
            <w:r>
              <w:rPr>
                <w:rFonts w:hint="default" w:ascii="Times New Roman" w:hAnsi="Times New Roman" w:cs="Times New Roman"/>
                <w:b w:val="0"/>
                <w:bCs/>
                <w:kern w:val="2"/>
                <w:sz w:val="24"/>
                <w:szCs w:val="22"/>
                <w:lang w:val="en-US" w:eastAsia="zh-CN"/>
              </w:rPr>
              <w:t>股，已回购股份占公司总股本的比例为</w:t>
            </w:r>
            <w:r>
              <w:rPr>
                <w:rFonts w:hint="eastAsia" w:ascii="Times New Roman" w:hAnsi="Times New Roman" w:cs="Times New Roman"/>
                <w:b w:val="0"/>
                <w:bCs/>
                <w:kern w:val="2"/>
                <w:sz w:val="24"/>
                <w:szCs w:val="22"/>
                <w:lang w:val="en-US" w:eastAsia="zh-CN"/>
              </w:rPr>
              <w:t>0.34</w:t>
            </w:r>
            <w:r>
              <w:rPr>
                <w:rFonts w:hint="default" w:ascii="Times New Roman" w:hAnsi="Times New Roman" w:cs="Times New Roman"/>
                <w:b w:val="0"/>
                <w:bCs/>
                <w:kern w:val="2"/>
                <w:sz w:val="24"/>
                <w:szCs w:val="22"/>
                <w:lang w:val="en-US" w:eastAsia="zh-CN"/>
              </w:rPr>
              <w:t>%。</w:t>
            </w:r>
            <w:r>
              <w:rPr>
                <w:rFonts w:hint="eastAsia" w:ascii="Times New Roman" w:hAnsi="Times New Roman" w:cs="Times New Roman"/>
                <w:b w:val="0"/>
                <w:bCs/>
                <w:kern w:val="2"/>
                <w:sz w:val="24"/>
                <w:szCs w:val="22"/>
                <w:lang w:val="en-US" w:eastAsia="zh-CN"/>
              </w:rPr>
              <w:t>目前还在讨论下一步的政策和规划，敬请关注未来的公告。</w:t>
            </w:r>
          </w:p>
          <w:p w14:paraId="78AA6CD0">
            <w:pPr>
              <w:rPr>
                <w:rFonts w:hint="eastAsia" w:ascii="宋体" w:hAnsi="宋体" w:eastAsia="宋体"/>
                <w:b w:val="0"/>
                <w:bCs w:val="0"/>
                <w:sz w:val="24"/>
                <w:szCs w:val="24"/>
                <w:lang w:val="en-US" w:eastAsia="zh-CN"/>
              </w:rPr>
            </w:pPr>
          </w:p>
          <w:p w14:paraId="656F8395">
            <w:pPr>
              <w:numPr>
                <w:ilvl w:val="0"/>
                <w:numId w:val="2"/>
              </w:numPr>
              <w:spacing w:line="300" w:lineRule="auto"/>
              <w:ind w:left="0" w:leftChars="0" w:right="100" w:rightChars="50" w:firstLine="0" w:firstLineChars="0"/>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公司募投项目、资金规划及未来扩张思路？</w:t>
            </w:r>
          </w:p>
          <w:p w14:paraId="0BF5D82B">
            <w:pPr>
              <w:numPr>
                <w:ilvl w:val="0"/>
                <w:numId w:val="0"/>
              </w:numPr>
              <w:spacing w:line="300" w:lineRule="auto"/>
              <w:ind w:leftChars="0" w:right="100" w:rightChars="5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回答：</w:t>
            </w:r>
            <w:r>
              <w:rPr>
                <w:rFonts w:hint="eastAsia" w:ascii="Times New Roman" w:hAnsi="Times New Roman" w:eastAsia="宋体" w:cs="Times New Roman"/>
                <w:b w:val="0"/>
                <w:bCs/>
                <w:kern w:val="2"/>
                <w:sz w:val="24"/>
                <w:szCs w:val="22"/>
                <w:lang w:val="en-US" w:eastAsia="zh-CN"/>
              </w:rPr>
              <w:t>募投项目正在稳步推进中；“十五五”开局之年，公司将始终坚持稳中求进、提质增效、迎难而上，统筹抓好强主业、优产业、谋创新、促改革、防风险等各项工作，确保开好局、起好步。“十五五” 总战略：军品立位、民品扩面、国际提质。坚决扛起军品科研、生产第一责任，抓紧公司发展第一曲线；加速产业拓展，加大新市场、新产品开拓，聚力“地平线”业务攻关，培育业务增长第二曲线；坚持创新驱动，扩大“新大陆”扫描范围，探索未来增长第三曲线。</w:t>
            </w:r>
          </w:p>
          <w:p w14:paraId="78B69A99">
            <w:pPr>
              <w:numPr>
                <w:ilvl w:val="0"/>
                <w:numId w:val="0"/>
              </w:numPr>
              <w:spacing w:line="300" w:lineRule="auto"/>
              <w:ind w:right="100" w:rightChars="50"/>
              <w:jc w:val="both"/>
              <w:rPr>
                <w:rFonts w:hint="default" w:cs="Times New Roman"/>
                <w:b/>
                <w:bCs/>
                <w:sz w:val="24"/>
                <w:szCs w:val="24"/>
                <w:lang w:val="en-US" w:eastAsia="zh-CN"/>
              </w:rPr>
            </w:pPr>
          </w:p>
          <w:p w14:paraId="6BB31605">
            <w:pPr>
              <w:numPr>
                <w:ilvl w:val="0"/>
                <w:numId w:val="1"/>
              </w:numPr>
              <w:spacing w:line="300" w:lineRule="auto"/>
              <w:ind w:right="100" w:rightChars="50"/>
              <w:jc w:val="both"/>
              <w:rPr>
                <w:rFonts w:hint="default" w:cs="Times New Roman"/>
                <w:sz w:val="24"/>
                <w:szCs w:val="24"/>
                <w:lang w:val="en-US" w:eastAsia="zh-CN"/>
              </w:rPr>
            </w:pPr>
            <w:r>
              <w:rPr>
                <w:rFonts w:hint="default" w:cs="Times New Roman"/>
                <w:b/>
                <w:bCs/>
                <w:sz w:val="24"/>
                <w:szCs w:val="24"/>
                <w:lang w:val="en-US" w:eastAsia="zh-CN"/>
              </w:rPr>
              <w:t>网络文字互动问答</w:t>
            </w:r>
          </w:p>
          <w:p w14:paraId="351758F1">
            <w:pPr>
              <w:numPr>
                <w:ilvl w:val="0"/>
                <w:numId w:val="3"/>
              </w:numPr>
              <w:spacing w:line="300" w:lineRule="auto"/>
              <w:ind w:right="100" w:rightChars="50"/>
              <w:jc w:val="both"/>
              <w:rPr>
                <w:rFonts w:hint="default" w:cs="Times New Roman"/>
                <w:b/>
                <w:bCs/>
                <w:sz w:val="24"/>
                <w:szCs w:val="24"/>
                <w:lang w:val="en-US" w:eastAsia="zh-CN"/>
              </w:rPr>
            </w:pPr>
            <w:r>
              <w:rPr>
                <w:rFonts w:hint="default" w:cs="Times New Roman"/>
                <w:b/>
                <w:bCs/>
                <w:sz w:val="24"/>
                <w:szCs w:val="24"/>
                <w:lang w:val="en-US" w:eastAsia="zh-CN"/>
              </w:rPr>
              <w:t>关于“十五五”时期培育公司第二增长曲线，公司有怎样的规划？</w:t>
            </w:r>
          </w:p>
          <w:p w14:paraId="398492D3">
            <w:pPr>
              <w:numPr>
                <w:ilvl w:val="0"/>
                <w:numId w:val="0"/>
              </w:numPr>
              <w:spacing w:line="300" w:lineRule="auto"/>
              <w:ind w:right="100" w:rightChars="50"/>
              <w:jc w:val="both"/>
              <w:rPr>
                <w:rFonts w:hint="default" w:eastAsia="宋体" w:cs="Times New Roman"/>
                <w:b w:val="0"/>
                <w:bCs w:val="0"/>
                <w:sz w:val="24"/>
                <w:szCs w:val="24"/>
                <w:lang w:val="en-US" w:eastAsia="zh-CN"/>
              </w:rPr>
            </w:pPr>
            <w:r>
              <w:rPr>
                <w:rFonts w:hint="eastAsia" w:cs="Times New Roman"/>
                <w:b w:val="0"/>
                <w:bCs w:val="0"/>
                <w:sz w:val="24"/>
                <w:szCs w:val="24"/>
                <w:lang w:val="en-US" w:eastAsia="zh-CN"/>
              </w:rPr>
              <w:t>回答：</w:t>
            </w:r>
            <w:r>
              <w:rPr>
                <w:rFonts w:hint="default" w:cs="Times New Roman"/>
                <w:b w:val="0"/>
                <w:bCs w:val="0"/>
                <w:sz w:val="24"/>
                <w:szCs w:val="24"/>
                <w:lang w:val="en-US" w:eastAsia="zh-CN"/>
              </w:rPr>
              <w:t>尊敬的投资者，您好！公司未来将加大聚焦民机、燃机产业，推进高温合金母合金在燃机领域认证工作，如ECY768、Rene80合金已通过认证；另外，公司研制的民机用密封剂产品已进入中国商飞等民用航空企业合格物料清单，应用于国产大飞机整体油箱和机身通用密封。2025年获得国内首张且目前唯一一张民用航空用密封剂领域的“民用航空用化学产品设计/生产批准函”，成为该领域首家获得批准的设计/生产单位。感谢您的关注！</w:t>
            </w:r>
          </w:p>
          <w:p w14:paraId="106C8C03">
            <w:pPr>
              <w:numPr>
                <w:ilvl w:val="0"/>
                <w:numId w:val="0"/>
              </w:numPr>
              <w:spacing w:line="300" w:lineRule="auto"/>
              <w:ind w:right="100" w:rightChars="50"/>
              <w:jc w:val="both"/>
              <w:rPr>
                <w:rFonts w:hint="default" w:cs="Times New Roman"/>
                <w:sz w:val="24"/>
                <w:szCs w:val="24"/>
                <w:lang w:val="en-US" w:eastAsia="zh-CN"/>
              </w:rPr>
            </w:pPr>
          </w:p>
          <w:p w14:paraId="5B510C26">
            <w:pPr>
              <w:numPr>
                <w:ilvl w:val="0"/>
                <w:numId w:val="3"/>
              </w:numPr>
              <w:spacing w:line="300" w:lineRule="auto"/>
              <w:ind w:left="0" w:leftChars="0" w:right="100" w:rightChars="50" w:firstLine="0" w:firstLineChars="0"/>
              <w:jc w:val="both"/>
              <w:rPr>
                <w:rFonts w:hint="default" w:cs="Times New Roman"/>
                <w:b/>
                <w:bCs/>
                <w:sz w:val="24"/>
                <w:szCs w:val="24"/>
                <w:lang w:val="en-US" w:eastAsia="zh-CN"/>
              </w:rPr>
            </w:pPr>
            <w:r>
              <w:rPr>
                <w:rFonts w:hint="default" w:cs="Times New Roman"/>
                <w:b/>
                <w:bCs/>
                <w:sz w:val="24"/>
                <w:szCs w:val="24"/>
                <w:lang w:val="en-US" w:eastAsia="zh-CN"/>
              </w:rPr>
              <w:t>公司2023年募集了69亿资金，到现在已近3年时间，但公司营收增长缓慢、净利润也是上下波动。请问公司管理层有无考虑提升募集资金的使用效率，推动公司业绩增长，请具体介绍一下，谢谢！</w:t>
            </w:r>
          </w:p>
          <w:p w14:paraId="10E03C8C">
            <w:pPr>
              <w:numPr>
                <w:ilvl w:val="0"/>
                <w:numId w:val="0"/>
              </w:numPr>
              <w:spacing w:line="300" w:lineRule="auto"/>
              <w:ind w:leftChars="0" w:right="100" w:rightChars="50"/>
              <w:jc w:val="both"/>
              <w:rPr>
                <w:rFonts w:hint="default" w:cs="Times New Roman"/>
                <w:b w:val="0"/>
                <w:bCs w:val="0"/>
                <w:sz w:val="24"/>
                <w:szCs w:val="24"/>
                <w:lang w:val="en-US" w:eastAsia="zh-CN"/>
              </w:rPr>
            </w:pPr>
            <w:r>
              <w:rPr>
                <w:rFonts w:hint="eastAsia" w:cs="Times New Roman"/>
                <w:b w:val="0"/>
                <w:bCs w:val="0"/>
                <w:sz w:val="24"/>
                <w:szCs w:val="24"/>
                <w:lang w:val="en-US" w:eastAsia="zh-CN"/>
              </w:rPr>
              <w:t>回答：</w:t>
            </w:r>
            <w:r>
              <w:rPr>
                <w:rFonts w:hint="default" w:cs="Times New Roman"/>
                <w:b w:val="0"/>
                <w:bCs w:val="0"/>
                <w:sz w:val="24"/>
                <w:szCs w:val="24"/>
                <w:lang w:val="en-US" w:eastAsia="zh-CN"/>
              </w:rPr>
              <w:t>尊敬的投资者，您好！公司将持续加强募集资金的管理，定期检查和公告募集资金使用情况，保证募集资金得到合理、规范、有效的使用。同时公司将合理安排募集资金投入过程中的时间进度安排，提高该部分资金的使用效率，从而进一步提高公司的盈利能力。感谢您的关注！</w:t>
            </w:r>
          </w:p>
          <w:p w14:paraId="479063D5">
            <w:pPr>
              <w:numPr>
                <w:ilvl w:val="0"/>
                <w:numId w:val="0"/>
              </w:numPr>
              <w:spacing w:line="300" w:lineRule="auto"/>
              <w:ind w:leftChars="0" w:right="100" w:rightChars="50"/>
              <w:jc w:val="both"/>
              <w:rPr>
                <w:rFonts w:hint="default" w:cs="Times New Roman"/>
                <w:b w:val="0"/>
                <w:bCs w:val="0"/>
                <w:sz w:val="24"/>
                <w:szCs w:val="24"/>
                <w:lang w:val="en-US" w:eastAsia="zh-CN"/>
              </w:rPr>
            </w:pPr>
          </w:p>
          <w:p w14:paraId="5B526BF9">
            <w:pPr>
              <w:numPr>
                <w:ilvl w:val="0"/>
                <w:numId w:val="3"/>
              </w:numPr>
              <w:spacing w:line="300" w:lineRule="auto"/>
              <w:ind w:left="0" w:leftChars="0" w:right="100" w:rightChars="50" w:firstLine="0" w:firstLineChars="0"/>
              <w:jc w:val="both"/>
              <w:rPr>
                <w:rFonts w:hint="default" w:cs="Times New Roman"/>
                <w:b/>
                <w:bCs/>
                <w:sz w:val="24"/>
                <w:szCs w:val="24"/>
                <w:lang w:val="en-US" w:eastAsia="zh-CN"/>
              </w:rPr>
            </w:pPr>
            <w:r>
              <w:rPr>
                <w:rFonts w:hint="default" w:cs="Times New Roman"/>
                <w:b/>
                <w:bCs/>
                <w:sz w:val="24"/>
                <w:szCs w:val="24"/>
                <w:lang w:val="en-US" w:eastAsia="zh-CN"/>
              </w:rPr>
              <w:t>请问公司一季度毛利率的降低原因，另外近期原材料价格的大幅上涨对公司盈利有多大影响，公司是否会通过产品涨价来消除这一不利因素？</w:t>
            </w:r>
          </w:p>
          <w:p w14:paraId="6EE9413B">
            <w:pPr>
              <w:numPr>
                <w:ilvl w:val="0"/>
                <w:numId w:val="0"/>
              </w:numPr>
              <w:spacing w:line="300" w:lineRule="auto"/>
              <w:ind w:leftChars="0" w:right="100" w:rightChars="50"/>
              <w:jc w:val="both"/>
              <w:rPr>
                <w:rFonts w:hint="default" w:cs="Times New Roman"/>
                <w:b w:val="0"/>
                <w:bCs w:val="0"/>
                <w:sz w:val="24"/>
                <w:szCs w:val="24"/>
                <w:lang w:val="en-US" w:eastAsia="zh-CN"/>
              </w:rPr>
            </w:pPr>
            <w:r>
              <w:rPr>
                <w:rFonts w:hint="eastAsia" w:cs="Times New Roman"/>
                <w:b w:val="0"/>
                <w:bCs w:val="0"/>
                <w:sz w:val="24"/>
                <w:szCs w:val="24"/>
                <w:lang w:val="en-US" w:eastAsia="zh-CN"/>
              </w:rPr>
              <w:t>回答：</w:t>
            </w:r>
            <w:r>
              <w:rPr>
                <w:rFonts w:hint="default" w:cs="Times New Roman"/>
                <w:b w:val="0"/>
                <w:bCs w:val="0"/>
                <w:sz w:val="24"/>
                <w:szCs w:val="24"/>
                <w:lang w:val="en-US" w:eastAsia="zh-CN"/>
              </w:rPr>
              <w:t>尊敬的投资者，您好！针对近期原材料价格上涨，公司将持续跟踪原材料价格走势，不断优化和加强集中采购模式，提升与供应商议价能力，加强成本控制；二是公司建立了相应的原材料成本联动调价机制，有效调控原材料价格波动；三是深化产品工艺改良与降本增效，提升整体盈利能力。感谢您的关注！</w:t>
            </w:r>
          </w:p>
          <w:p w14:paraId="5729D03C">
            <w:pPr>
              <w:numPr>
                <w:ilvl w:val="0"/>
                <w:numId w:val="0"/>
              </w:numPr>
              <w:spacing w:line="300" w:lineRule="auto"/>
              <w:ind w:leftChars="0" w:right="100" w:rightChars="50"/>
              <w:jc w:val="both"/>
              <w:rPr>
                <w:rFonts w:hint="default" w:cs="Times New Roman"/>
                <w:b w:val="0"/>
                <w:bCs w:val="0"/>
                <w:sz w:val="24"/>
                <w:szCs w:val="24"/>
                <w:lang w:val="en-US" w:eastAsia="zh-CN"/>
              </w:rPr>
            </w:pPr>
          </w:p>
          <w:p w14:paraId="40F6FDC6">
            <w:pPr>
              <w:numPr>
                <w:ilvl w:val="0"/>
                <w:numId w:val="3"/>
              </w:numPr>
              <w:spacing w:line="300" w:lineRule="auto"/>
              <w:ind w:left="0" w:leftChars="0" w:right="100" w:rightChars="50" w:firstLine="0" w:firstLineChars="0"/>
              <w:jc w:val="both"/>
              <w:rPr>
                <w:rFonts w:hint="default" w:cs="Times New Roman"/>
                <w:b/>
                <w:bCs/>
                <w:sz w:val="24"/>
                <w:szCs w:val="24"/>
                <w:lang w:val="en-US" w:eastAsia="zh-CN"/>
              </w:rPr>
            </w:pPr>
            <w:r>
              <w:rPr>
                <w:rFonts w:hint="default" w:cs="Times New Roman"/>
                <w:b/>
                <w:bCs/>
                <w:sz w:val="24"/>
                <w:szCs w:val="24"/>
                <w:lang w:val="en-US" w:eastAsia="zh-CN"/>
              </w:rPr>
              <w:t>请问公司今年中期是否依然会进行现金分红？过去两年公司现金分红比例约为净利润的37%，公司会提升分红的比例吗？</w:t>
            </w:r>
          </w:p>
          <w:p w14:paraId="12617692">
            <w:pPr>
              <w:numPr>
                <w:ilvl w:val="0"/>
                <w:numId w:val="0"/>
              </w:numPr>
              <w:spacing w:line="300" w:lineRule="auto"/>
              <w:ind w:leftChars="0" w:right="100" w:rightChars="50"/>
              <w:jc w:val="both"/>
              <w:rPr>
                <w:rFonts w:hint="default" w:cs="Times New Roman"/>
                <w:b w:val="0"/>
                <w:bCs w:val="0"/>
                <w:sz w:val="24"/>
                <w:szCs w:val="24"/>
                <w:lang w:val="en-US" w:eastAsia="zh-CN"/>
              </w:rPr>
            </w:pPr>
            <w:r>
              <w:rPr>
                <w:rFonts w:hint="eastAsia" w:cs="Times New Roman"/>
                <w:b w:val="0"/>
                <w:bCs w:val="0"/>
                <w:sz w:val="24"/>
                <w:szCs w:val="24"/>
                <w:lang w:val="en-US" w:eastAsia="zh-CN"/>
              </w:rPr>
              <w:t>回答：</w:t>
            </w:r>
            <w:r>
              <w:rPr>
                <w:rFonts w:hint="default" w:cs="Times New Roman"/>
                <w:b w:val="0"/>
                <w:bCs w:val="0"/>
                <w:sz w:val="24"/>
                <w:szCs w:val="24"/>
                <w:lang w:val="en-US" w:eastAsia="zh-CN"/>
              </w:rPr>
              <w:t>尊敬的投资者，您好！2025年利润分配预案每10股派现2.1528元（尚需股东会审议），分红比例的确定，严格遵循“平衡股东回报与公司发展”的原则，兼顾了投资者的当期收益和公司长远发展的资金需求。未来，公司将持续优化分红政策，切实回报全体股东。感谢您的关注！</w:t>
            </w:r>
          </w:p>
          <w:p w14:paraId="3E189F22">
            <w:pPr>
              <w:numPr>
                <w:ilvl w:val="0"/>
                <w:numId w:val="0"/>
              </w:numPr>
              <w:spacing w:line="300" w:lineRule="auto"/>
              <w:ind w:leftChars="0" w:right="100" w:rightChars="50"/>
              <w:jc w:val="both"/>
              <w:rPr>
                <w:rFonts w:hint="default" w:cs="Times New Roman"/>
                <w:b w:val="0"/>
                <w:bCs w:val="0"/>
                <w:sz w:val="24"/>
                <w:szCs w:val="24"/>
                <w:lang w:val="en-US" w:eastAsia="zh-CN"/>
              </w:rPr>
            </w:pPr>
          </w:p>
          <w:p w14:paraId="7ADBF8BE">
            <w:pPr>
              <w:numPr>
                <w:ilvl w:val="0"/>
                <w:numId w:val="3"/>
              </w:numPr>
              <w:spacing w:line="300" w:lineRule="auto"/>
              <w:ind w:left="0" w:leftChars="0" w:right="100" w:rightChars="50" w:firstLine="0" w:firstLineChars="0"/>
              <w:jc w:val="both"/>
              <w:rPr>
                <w:rFonts w:hint="default" w:cs="Times New Roman"/>
                <w:b/>
                <w:bCs/>
                <w:sz w:val="24"/>
                <w:szCs w:val="24"/>
                <w:lang w:val="en-US" w:eastAsia="zh-CN"/>
              </w:rPr>
            </w:pPr>
            <w:r>
              <w:rPr>
                <w:rFonts w:hint="default" w:cs="Times New Roman"/>
                <w:b/>
                <w:bCs/>
                <w:sz w:val="24"/>
                <w:szCs w:val="24"/>
                <w:lang w:val="en-US" w:eastAsia="zh-CN"/>
              </w:rPr>
              <w:t>您好，我注意到贵公司2024年及本次均未采用直播形式的业绩说明会并提供视频回放。请问在即将举行的2025年的业绩说明会中，贵公司是否考虑引入视频直播形式，并在会后提供完整的视频回放，以便投资者更充分地了解会议内容？ 此外，贵公司是否考虑在业绩说明会中增加线上视频交流环节，通过视频方式回应投资者提问，特别是在投资者问答环节中提供一定程度的面对面沟通，以提升信息传递的直观性与互动性？感谢您的解答。</w:t>
            </w:r>
          </w:p>
          <w:p w14:paraId="7F5758C7">
            <w:pPr>
              <w:numPr>
                <w:ilvl w:val="0"/>
                <w:numId w:val="0"/>
              </w:numPr>
              <w:spacing w:line="300" w:lineRule="auto"/>
              <w:ind w:leftChars="0" w:right="100" w:rightChars="50"/>
              <w:jc w:val="both"/>
              <w:rPr>
                <w:rFonts w:hint="default" w:cs="Times New Roman"/>
                <w:b/>
                <w:bCs/>
                <w:sz w:val="24"/>
                <w:szCs w:val="24"/>
                <w:lang w:val="en-US" w:eastAsia="zh-CN"/>
              </w:rPr>
            </w:pPr>
            <w:r>
              <w:rPr>
                <w:rFonts w:hint="eastAsia" w:cs="Times New Roman"/>
                <w:b w:val="0"/>
                <w:bCs w:val="0"/>
                <w:sz w:val="24"/>
                <w:szCs w:val="24"/>
                <w:lang w:val="en-US" w:eastAsia="zh-CN"/>
              </w:rPr>
              <w:t>回答：尊敬的投资者，您好！感谢您对公司业绩说明会的关注与宝贵建议！自上市以来，公司年度业绩说明会均采用“文字互动+线下活动”相结合的方式，以保障信息传递的沟通效率，线下活动为投资者提供了面对面的交流机会，同时，文字互动沟通同步开放，便于广大投资者提问与获取回复。感谢您的关注！</w:t>
            </w:r>
          </w:p>
        </w:tc>
      </w:tr>
      <w:tr w14:paraId="7F05F130">
        <w:tblPrEx>
          <w:tblCellMar>
            <w:top w:w="0" w:type="dxa"/>
            <w:left w:w="108" w:type="dxa"/>
            <w:bottom w:w="41" w:type="dxa"/>
            <w:right w:w="0" w:type="dxa"/>
          </w:tblCellMar>
        </w:tblPrEx>
        <w:trPr>
          <w:trHeight w:val="644" w:hRule="atLeast"/>
        </w:trPr>
        <w:tc>
          <w:tcPr>
            <w:tcW w:w="725" w:type="pct"/>
            <w:tcBorders>
              <w:top w:val="single" w:color="000000" w:sz="4" w:space="0"/>
              <w:left w:val="single" w:color="000000" w:sz="4" w:space="0"/>
              <w:bottom w:val="single" w:color="000000" w:sz="4" w:space="0"/>
              <w:right w:val="single" w:color="000000" w:sz="4" w:space="0"/>
            </w:tcBorders>
            <w:vAlign w:val="center"/>
          </w:tcPr>
          <w:p w14:paraId="0C7EDC8B">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附件清单</w:t>
            </w:r>
          </w:p>
          <w:p w14:paraId="48DE1C16">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（如有）</w:t>
            </w:r>
          </w:p>
        </w:tc>
        <w:tc>
          <w:tcPr>
            <w:tcW w:w="4274" w:type="pct"/>
            <w:tcBorders>
              <w:top w:val="single" w:color="000000" w:sz="4" w:space="0"/>
              <w:left w:val="single" w:color="000000" w:sz="4" w:space="0"/>
              <w:bottom w:val="single" w:color="000000" w:sz="4" w:space="0"/>
              <w:right w:val="single" w:color="000000" w:sz="4" w:space="0"/>
            </w:tcBorders>
            <w:vAlign w:val="center"/>
          </w:tcPr>
          <w:p w14:paraId="2ED4DF7A">
            <w:pPr>
              <w:snapToGrid w:val="0"/>
              <w:rPr>
                <w:rFonts w:hint="default" w:ascii="Times New Roman" w:hAnsi="Times New Roman" w:cs="Times New Roman"/>
                <w:sz w:val="24"/>
                <w:szCs w:val="24"/>
              </w:rPr>
            </w:pPr>
            <w:r>
              <w:rPr>
                <w:rFonts w:hint="default" w:ascii="Times New Roman" w:hAnsi="Times New Roman" w:cs="Times New Roman"/>
                <w:sz w:val="24"/>
                <w:szCs w:val="24"/>
              </w:rPr>
              <w:t>无</w:t>
            </w:r>
          </w:p>
        </w:tc>
      </w:tr>
    </w:tbl>
    <w:p w14:paraId="5DA9DE9C">
      <w:pPr>
        <w:widowControl/>
        <w:autoSpaceDE/>
        <w:autoSpaceDN/>
        <w:adjustRightInd/>
        <w:textAlignment w:val="auto"/>
        <w:rPr>
          <w:rFonts w:hint="default" w:ascii="Times New Roman" w:hAnsi="Times New Roman"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BFE83"/>
    <w:multiLevelType w:val="singleLevel"/>
    <w:tmpl w:val="9F6BFE83"/>
    <w:lvl w:ilvl="0" w:tentative="0">
      <w:start w:val="2"/>
      <w:numFmt w:val="decimal"/>
      <w:suff w:val="nothing"/>
      <w:lvlText w:val="%1、"/>
      <w:lvlJc w:val="left"/>
    </w:lvl>
  </w:abstractNum>
  <w:abstractNum w:abstractNumId="1">
    <w:nsid w:val="07715FC1"/>
    <w:multiLevelType w:val="singleLevel"/>
    <w:tmpl w:val="07715FC1"/>
    <w:lvl w:ilvl="0" w:tentative="0">
      <w:start w:val="1"/>
      <w:numFmt w:val="chineseCounting"/>
      <w:suff w:val="nothing"/>
      <w:lvlText w:val="%1、"/>
      <w:lvlJc w:val="left"/>
      <w:rPr>
        <w:rFonts w:hint="eastAsia"/>
      </w:rPr>
    </w:lvl>
  </w:abstractNum>
  <w:abstractNum w:abstractNumId="2">
    <w:nsid w:val="1B1C8CF8"/>
    <w:multiLevelType w:val="singleLevel"/>
    <w:tmpl w:val="1B1C8CF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211"/>
    <w:rsid w:val="000076DD"/>
    <w:rsid w:val="00007760"/>
    <w:rsid w:val="000172B6"/>
    <w:rsid w:val="0002135E"/>
    <w:rsid w:val="00030A1F"/>
    <w:rsid w:val="000352FC"/>
    <w:rsid w:val="00037571"/>
    <w:rsid w:val="000402E7"/>
    <w:rsid w:val="0004441B"/>
    <w:rsid w:val="00044D10"/>
    <w:rsid w:val="00045D5C"/>
    <w:rsid w:val="00050D5B"/>
    <w:rsid w:val="00051945"/>
    <w:rsid w:val="00052783"/>
    <w:rsid w:val="000546B4"/>
    <w:rsid w:val="00055E02"/>
    <w:rsid w:val="00057F2C"/>
    <w:rsid w:val="0006122C"/>
    <w:rsid w:val="000626AF"/>
    <w:rsid w:val="000656F2"/>
    <w:rsid w:val="00067FF4"/>
    <w:rsid w:val="00071DAE"/>
    <w:rsid w:val="000724BB"/>
    <w:rsid w:val="000758FD"/>
    <w:rsid w:val="00076B2C"/>
    <w:rsid w:val="00077956"/>
    <w:rsid w:val="00083D2F"/>
    <w:rsid w:val="00084C6E"/>
    <w:rsid w:val="00085EED"/>
    <w:rsid w:val="000878C5"/>
    <w:rsid w:val="00090596"/>
    <w:rsid w:val="000936E7"/>
    <w:rsid w:val="000951EC"/>
    <w:rsid w:val="00097D41"/>
    <w:rsid w:val="000A0D53"/>
    <w:rsid w:val="000A39ED"/>
    <w:rsid w:val="000B6DB4"/>
    <w:rsid w:val="000C1DE3"/>
    <w:rsid w:val="000C2342"/>
    <w:rsid w:val="000D092C"/>
    <w:rsid w:val="000D16FA"/>
    <w:rsid w:val="000D5B44"/>
    <w:rsid w:val="000D68B8"/>
    <w:rsid w:val="000F060B"/>
    <w:rsid w:val="000F73B6"/>
    <w:rsid w:val="00106B2E"/>
    <w:rsid w:val="00106F17"/>
    <w:rsid w:val="00112969"/>
    <w:rsid w:val="0011418D"/>
    <w:rsid w:val="00117416"/>
    <w:rsid w:val="00117604"/>
    <w:rsid w:val="00117C34"/>
    <w:rsid w:val="00120205"/>
    <w:rsid w:val="0012335C"/>
    <w:rsid w:val="00123BB0"/>
    <w:rsid w:val="00124CC2"/>
    <w:rsid w:val="00125FB7"/>
    <w:rsid w:val="0012620C"/>
    <w:rsid w:val="00127493"/>
    <w:rsid w:val="00134C6B"/>
    <w:rsid w:val="00140607"/>
    <w:rsid w:val="0014123D"/>
    <w:rsid w:val="00141CB8"/>
    <w:rsid w:val="00142523"/>
    <w:rsid w:val="001433D3"/>
    <w:rsid w:val="00145179"/>
    <w:rsid w:val="00150A70"/>
    <w:rsid w:val="001513F4"/>
    <w:rsid w:val="001518A0"/>
    <w:rsid w:val="00157372"/>
    <w:rsid w:val="0016367E"/>
    <w:rsid w:val="001639F6"/>
    <w:rsid w:val="00167A7F"/>
    <w:rsid w:val="001708E5"/>
    <w:rsid w:val="00171A50"/>
    <w:rsid w:val="00174259"/>
    <w:rsid w:val="00174618"/>
    <w:rsid w:val="001747E6"/>
    <w:rsid w:val="00176EF2"/>
    <w:rsid w:val="00181876"/>
    <w:rsid w:val="001838C3"/>
    <w:rsid w:val="00185AF7"/>
    <w:rsid w:val="00186A29"/>
    <w:rsid w:val="00187935"/>
    <w:rsid w:val="00194882"/>
    <w:rsid w:val="00195B22"/>
    <w:rsid w:val="00196035"/>
    <w:rsid w:val="0019749F"/>
    <w:rsid w:val="00197DC4"/>
    <w:rsid w:val="001A4976"/>
    <w:rsid w:val="001A4D7E"/>
    <w:rsid w:val="001A6663"/>
    <w:rsid w:val="001A7CBC"/>
    <w:rsid w:val="001A7DFA"/>
    <w:rsid w:val="001B0509"/>
    <w:rsid w:val="001B6DB8"/>
    <w:rsid w:val="001B7636"/>
    <w:rsid w:val="001C2A4A"/>
    <w:rsid w:val="001C5EA0"/>
    <w:rsid w:val="001C6D65"/>
    <w:rsid w:val="001C72C1"/>
    <w:rsid w:val="001C7595"/>
    <w:rsid w:val="001D15A8"/>
    <w:rsid w:val="001D31EC"/>
    <w:rsid w:val="001D3D37"/>
    <w:rsid w:val="001D5F32"/>
    <w:rsid w:val="001E1C5D"/>
    <w:rsid w:val="001E5B42"/>
    <w:rsid w:val="001E6FC9"/>
    <w:rsid w:val="001F1410"/>
    <w:rsid w:val="001F7200"/>
    <w:rsid w:val="001F7D7A"/>
    <w:rsid w:val="002005C0"/>
    <w:rsid w:val="00200639"/>
    <w:rsid w:val="002007BD"/>
    <w:rsid w:val="00202E10"/>
    <w:rsid w:val="002039EF"/>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1376"/>
    <w:rsid w:val="002600F1"/>
    <w:rsid w:val="00264337"/>
    <w:rsid w:val="00265187"/>
    <w:rsid w:val="002732F5"/>
    <w:rsid w:val="00273B0F"/>
    <w:rsid w:val="00274215"/>
    <w:rsid w:val="00275270"/>
    <w:rsid w:val="002825ED"/>
    <w:rsid w:val="00282AD6"/>
    <w:rsid w:val="002839C2"/>
    <w:rsid w:val="00290305"/>
    <w:rsid w:val="00295A39"/>
    <w:rsid w:val="002A187C"/>
    <w:rsid w:val="002A1EC4"/>
    <w:rsid w:val="002A45DD"/>
    <w:rsid w:val="002A65B9"/>
    <w:rsid w:val="002B08BC"/>
    <w:rsid w:val="002B4038"/>
    <w:rsid w:val="002B6899"/>
    <w:rsid w:val="002B7636"/>
    <w:rsid w:val="002C21AC"/>
    <w:rsid w:val="002C30B5"/>
    <w:rsid w:val="002C3193"/>
    <w:rsid w:val="002C3A17"/>
    <w:rsid w:val="002C3EC6"/>
    <w:rsid w:val="002C53A2"/>
    <w:rsid w:val="002C7823"/>
    <w:rsid w:val="002D06E4"/>
    <w:rsid w:val="002D2363"/>
    <w:rsid w:val="002D314D"/>
    <w:rsid w:val="002D45F2"/>
    <w:rsid w:val="002D4E4B"/>
    <w:rsid w:val="002D6753"/>
    <w:rsid w:val="002D7A11"/>
    <w:rsid w:val="002E0E69"/>
    <w:rsid w:val="002E1542"/>
    <w:rsid w:val="002E16C8"/>
    <w:rsid w:val="002E5A03"/>
    <w:rsid w:val="002E6B88"/>
    <w:rsid w:val="002F1FF7"/>
    <w:rsid w:val="002F2C99"/>
    <w:rsid w:val="002F35E0"/>
    <w:rsid w:val="002F4726"/>
    <w:rsid w:val="0030219A"/>
    <w:rsid w:val="00304889"/>
    <w:rsid w:val="003049E0"/>
    <w:rsid w:val="003076E4"/>
    <w:rsid w:val="003157D9"/>
    <w:rsid w:val="003201D2"/>
    <w:rsid w:val="00322003"/>
    <w:rsid w:val="00322744"/>
    <w:rsid w:val="00325564"/>
    <w:rsid w:val="0033211F"/>
    <w:rsid w:val="0033366F"/>
    <w:rsid w:val="003378D7"/>
    <w:rsid w:val="00343B22"/>
    <w:rsid w:val="003455EC"/>
    <w:rsid w:val="00347ECE"/>
    <w:rsid w:val="00353D44"/>
    <w:rsid w:val="0035722A"/>
    <w:rsid w:val="00361C79"/>
    <w:rsid w:val="00363273"/>
    <w:rsid w:val="003640D0"/>
    <w:rsid w:val="00366515"/>
    <w:rsid w:val="003778CB"/>
    <w:rsid w:val="00380FA5"/>
    <w:rsid w:val="00382BD3"/>
    <w:rsid w:val="003855CC"/>
    <w:rsid w:val="00385E95"/>
    <w:rsid w:val="00387806"/>
    <w:rsid w:val="00390AF2"/>
    <w:rsid w:val="0039123D"/>
    <w:rsid w:val="0039248C"/>
    <w:rsid w:val="00393760"/>
    <w:rsid w:val="00395AAE"/>
    <w:rsid w:val="0039727B"/>
    <w:rsid w:val="003B447F"/>
    <w:rsid w:val="003C02B6"/>
    <w:rsid w:val="003C0349"/>
    <w:rsid w:val="003C4C3C"/>
    <w:rsid w:val="003C4D8B"/>
    <w:rsid w:val="003C5C21"/>
    <w:rsid w:val="003C5F86"/>
    <w:rsid w:val="003D0A9C"/>
    <w:rsid w:val="003D1976"/>
    <w:rsid w:val="003E1888"/>
    <w:rsid w:val="003E27FE"/>
    <w:rsid w:val="003E3D3D"/>
    <w:rsid w:val="003E5A3A"/>
    <w:rsid w:val="003E7364"/>
    <w:rsid w:val="003F1671"/>
    <w:rsid w:val="003F2716"/>
    <w:rsid w:val="003F3315"/>
    <w:rsid w:val="003F6BF7"/>
    <w:rsid w:val="00400D2A"/>
    <w:rsid w:val="004011AB"/>
    <w:rsid w:val="00412C1A"/>
    <w:rsid w:val="00416901"/>
    <w:rsid w:val="00416995"/>
    <w:rsid w:val="00421819"/>
    <w:rsid w:val="004245CD"/>
    <w:rsid w:val="0043114D"/>
    <w:rsid w:val="00431D1F"/>
    <w:rsid w:val="004345E3"/>
    <w:rsid w:val="0043590E"/>
    <w:rsid w:val="00436B3A"/>
    <w:rsid w:val="004371E9"/>
    <w:rsid w:val="00443E83"/>
    <w:rsid w:val="004478F2"/>
    <w:rsid w:val="00450F3E"/>
    <w:rsid w:val="004557E5"/>
    <w:rsid w:val="004561F2"/>
    <w:rsid w:val="0046019F"/>
    <w:rsid w:val="0046168F"/>
    <w:rsid w:val="004638B3"/>
    <w:rsid w:val="004662F6"/>
    <w:rsid w:val="004669BD"/>
    <w:rsid w:val="00467B86"/>
    <w:rsid w:val="004709C9"/>
    <w:rsid w:val="00473125"/>
    <w:rsid w:val="00475AC9"/>
    <w:rsid w:val="004777E6"/>
    <w:rsid w:val="004826EB"/>
    <w:rsid w:val="00484B34"/>
    <w:rsid w:val="0048529D"/>
    <w:rsid w:val="0048562A"/>
    <w:rsid w:val="00485D36"/>
    <w:rsid w:val="0049120A"/>
    <w:rsid w:val="004925EC"/>
    <w:rsid w:val="00496EC7"/>
    <w:rsid w:val="004A15A4"/>
    <w:rsid w:val="004A2A5C"/>
    <w:rsid w:val="004A30D3"/>
    <w:rsid w:val="004A4B3E"/>
    <w:rsid w:val="004B011C"/>
    <w:rsid w:val="004B1C7D"/>
    <w:rsid w:val="004B2A52"/>
    <w:rsid w:val="004B2EA8"/>
    <w:rsid w:val="004B58EB"/>
    <w:rsid w:val="004C1B6D"/>
    <w:rsid w:val="004D0F95"/>
    <w:rsid w:val="004D561D"/>
    <w:rsid w:val="004D5A7F"/>
    <w:rsid w:val="004E1B12"/>
    <w:rsid w:val="004E5ADE"/>
    <w:rsid w:val="004F188F"/>
    <w:rsid w:val="004F1F54"/>
    <w:rsid w:val="004F2D19"/>
    <w:rsid w:val="004F3D0D"/>
    <w:rsid w:val="004F528F"/>
    <w:rsid w:val="004F7487"/>
    <w:rsid w:val="004F7C0D"/>
    <w:rsid w:val="0050134D"/>
    <w:rsid w:val="00503849"/>
    <w:rsid w:val="00507460"/>
    <w:rsid w:val="00511664"/>
    <w:rsid w:val="00521C8E"/>
    <w:rsid w:val="00524FEF"/>
    <w:rsid w:val="0052703D"/>
    <w:rsid w:val="00527ED2"/>
    <w:rsid w:val="00530ACD"/>
    <w:rsid w:val="00534CFB"/>
    <w:rsid w:val="005361CC"/>
    <w:rsid w:val="00536AA6"/>
    <w:rsid w:val="005408E0"/>
    <w:rsid w:val="00542A42"/>
    <w:rsid w:val="00544B62"/>
    <w:rsid w:val="005456DD"/>
    <w:rsid w:val="005464DC"/>
    <w:rsid w:val="00552CF7"/>
    <w:rsid w:val="00554ED6"/>
    <w:rsid w:val="005566DF"/>
    <w:rsid w:val="005635FF"/>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A3536"/>
    <w:rsid w:val="005A3CC1"/>
    <w:rsid w:val="005A59B4"/>
    <w:rsid w:val="005A5E73"/>
    <w:rsid w:val="005A5FC7"/>
    <w:rsid w:val="005B1768"/>
    <w:rsid w:val="005B4ED1"/>
    <w:rsid w:val="005B520B"/>
    <w:rsid w:val="005B5811"/>
    <w:rsid w:val="005B7489"/>
    <w:rsid w:val="005C0136"/>
    <w:rsid w:val="005C0C0F"/>
    <w:rsid w:val="005C4FC2"/>
    <w:rsid w:val="005C520F"/>
    <w:rsid w:val="005C7B94"/>
    <w:rsid w:val="005D2F0D"/>
    <w:rsid w:val="005D5BD8"/>
    <w:rsid w:val="005D7753"/>
    <w:rsid w:val="005E4873"/>
    <w:rsid w:val="005E4DAE"/>
    <w:rsid w:val="005E512F"/>
    <w:rsid w:val="005F2F08"/>
    <w:rsid w:val="005F3A1A"/>
    <w:rsid w:val="005F5006"/>
    <w:rsid w:val="005F5072"/>
    <w:rsid w:val="005F797E"/>
    <w:rsid w:val="006040CD"/>
    <w:rsid w:val="00612042"/>
    <w:rsid w:val="00617C75"/>
    <w:rsid w:val="00621372"/>
    <w:rsid w:val="006221C1"/>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766C"/>
    <w:rsid w:val="00690907"/>
    <w:rsid w:val="00692E74"/>
    <w:rsid w:val="0069308B"/>
    <w:rsid w:val="006A0669"/>
    <w:rsid w:val="006A136F"/>
    <w:rsid w:val="006A419E"/>
    <w:rsid w:val="006A561C"/>
    <w:rsid w:val="006A7999"/>
    <w:rsid w:val="006B3306"/>
    <w:rsid w:val="006B3C35"/>
    <w:rsid w:val="006B4384"/>
    <w:rsid w:val="006C5D06"/>
    <w:rsid w:val="006C694E"/>
    <w:rsid w:val="006C7CB4"/>
    <w:rsid w:val="006D2B14"/>
    <w:rsid w:val="006D2C3E"/>
    <w:rsid w:val="006D7D96"/>
    <w:rsid w:val="006E02FB"/>
    <w:rsid w:val="006E35FE"/>
    <w:rsid w:val="006E4BB9"/>
    <w:rsid w:val="006E5A92"/>
    <w:rsid w:val="006E7073"/>
    <w:rsid w:val="006F147C"/>
    <w:rsid w:val="006F423B"/>
    <w:rsid w:val="006F4F79"/>
    <w:rsid w:val="006F6D0D"/>
    <w:rsid w:val="0070442F"/>
    <w:rsid w:val="00704E45"/>
    <w:rsid w:val="0070517E"/>
    <w:rsid w:val="00713946"/>
    <w:rsid w:val="007140BE"/>
    <w:rsid w:val="00714750"/>
    <w:rsid w:val="007149B8"/>
    <w:rsid w:val="00715745"/>
    <w:rsid w:val="0072314E"/>
    <w:rsid w:val="00724112"/>
    <w:rsid w:val="00733357"/>
    <w:rsid w:val="007370AF"/>
    <w:rsid w:val="00737C89"/>
    <w:rsid w:val="00741C74"/>
    <w:rsid w:val="00743196"/>
    <w:rsid w:val="0074359B"/>
    <w:rsid w:val="00746347"/>
    <w:rsid w:val="00747BAF"/>
    <w:rsid w:val="00750501"/>
    <w:rsid w:val="00750B96"/>
    <w:rsid w:val="0075156D"/>
    <w:rsid w:val="00751F64"/>
    <w:rsid w:val="0075465F"/>
    <w:rsid w:val="007557C7"/>
    <w:rsid w:val="007602BB"/>
    <w:rsid w:val="007610D3"/>
    <w:rsid w:val="007616B4"/>
    <w:rsid w:val="00764280"/>
    <w:rsid w:val="00771639"/>
    <w:rsid w:val="00772F02"/>
    <w:rsid w:val="00776629"/>
    <w:rsid w:val="007768D0"/>
    <w:rsid w:val="007917DD"/>
    <w:rsid w:val="00795694"/>
    <w:rsid w:val="00796DC8"/>
    <w:rsid w:val="00797F3F"/>
    <w:rsid w:val="007A4330"/>
    <w:rsid w:val="007A6D9B"/>
    <w:rsid w:val="007B3C32"/>
    <w:rsid w:val="007B603B"/>
    <w:rsid w:val="007C1AD2"/>
    <w:rsid w:val="007C2ECC"/>
    <w:rsid w:val="007C338B"/>
    <w:rsid w:val="007C4B9C"/>
    <w:rsid w:val="007C78DC"/>
    <w:rsid w:val="007C7D05"/>
    <w:rsid w:val="007E06B1"/>
    <w:rsid w:val="007E0BF8"/>
    <w:rsid w:val="007E2EF0"/>
    <w:rsid w:val="007E4F21"/>
    <w:rsid w:val="007E70D2"/>
    <w:rsid w:val="007E7AC9"/>
    <w:rsid w:val="007F4409"/>
    <w:rsid w:val="007F59B3"/>
    <w:rsid w:val="007F6484"/>
    <w:rsid w:val="007F6969"/>
    <w:rsid w:val="007F748A"/>
    <w:rsid w:val="007F7DEF"/>
    <w:rsid w:val="00804531"/>
    <w:rsid w:val="00807081"/>
    <w:rsid w:val="0080710F"/>
    <w:rsid w:val="00807D90"/>
    <w:rsid w:val="00807E37"/>
    <w:rsid w:val="00811772"/>
    <w:rsid w:val="00811B99"/>
    <w:rsid w:val="00811F7F"/>
    <w:rsid w:val="00812F7F"/>
    <w:rsid w:val="0081394C"/>
    <w:rsid w:val="00814068"/>
    <w:rsid w:val="008143AA"/>
    <w:rsid w:val="008241EB"/>
    <w:rsid w:val="0083083F"/>
    <w:rsid w:val="00831B65"/>
    <w:rsid w:val="008320DF"/>
    <w:rsid w:val="00832EEF"/>
    <w:rsid w:val="00835A2C"/>
    <w:rsid w:val="008366D7"/>
    <w:rsid w:val="008502CF"/>
    <w:rsid w:val="008516E7"/>
    <w:rsid w:val="00856486"/>
    <w:rsid w:val="008575AB"/>
    <w:rsid w:val="008609D6"/>
    <w:rsid w:val="0086446F"/>
    <w:rsid w:val="00866A02"/>
    <w:rsid w:val="008725CB"/>
    <w:rsid w:val="00873DE0"/>
    <w:rsid w:val="00873F05"/>
    <w:rsid w:val="00875950"/>
    <w:rsid w:val="00880DE7"/>
    <w:rsid w:val="00883063"/>
    <w:rsid w:val="00883D55"/>
    <w:rsid w:val="00885B23"/>
    <w:rsid w:val="00886A76"/>
    <w:rsid w:val="0089074A"/>
    <w:rsid w:val="00893144"/>
    <w:rsid w:val="008A0F09"/>
    <w:rsid w:val="008A714A"/>
    <w:rsid w:val="008B2116"/>
    <w:rsid w:val="008B759B"/>
    <w:rsid w:val="008C701B"/>
    <w:rsid w:val="008D36BE"/>
    <w:rsid w:val="008E05BA"/>
    <w:rsid w:val="008E29B3"/>
    <w:rsid w:val="008E3802"/>
    <w:rsid w:val="008E3A7B"/>
    <w:rsid w:val="008E3CFB"/>
    <w:rsid w:val="008E4185"/>
    <w:rsid w:val="008E68BC"/>
    <w:rsid w:val="008E726C"/>
    <w:rsid w:val="008F0845"/>
    <w:rsid w:val="008F1F27"/>
    <w:rsid w:val="00902348"/>
    <w:rsid w:val="009059E9"/>
    <w:rsid w:val="00905AB2"/>
    <w:rsid w:val="009248B1"/>
    <w:rsid w:val="00930E3D"/>
    <w:rsid w:val="009315FE"/>
    <w:rsid w:val="00932688"/>
    <w:rsid w:val="0093581A"/>
    <w:rsid w:val="00935A57"/>
    <w:rsid w:val="009364A7"/>
    <w:rsid w:val="00942DDA"/>
    <w:rsid w:val="009453BF"/>
    <w:rsid w:val="0094607C"/>
    <w:rsid w:val="00946764"/>
    <w:rsid w:val="0095124A"/>
    <w:rsid w:val="00951E65"/>
    <w:rsid w:val="009546BA"/>
    <w:rsid w:val="00957336"/>
    <w:rsid w:val="00961E77"/>
    <w:rsid w:val="00961FD5"/>
    <w:rsid w:val="00962ACF"/>
    <w:rsid w:val="0096424B"/>
    <w:rsid w:val="0097118A"/>
    <w:rsid w:val="00974231"/>
    <w:rsid w:val="00983D6F"/>
    <w:rsid w:val="009848E0"/>
    <w:rsid w:val="0099658A"/>
    <w:rsid w:val="009967A4"/>
    <w:rsid w:val="009A0904"/>
    <w:rsid w:val="009A3E99"/>
    <w:rsid w:val="009A759C"/>
    <w:rsid w:val="009B05B1"/>
    <w:rsid w:val="009B19F7"/>
    <w:rsid w:val="009B6D5D"/>
    <w:rsid w:val="009B7B58"/>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2602"/>
    <w:rsid w:val="009F407C"/>
    <w:rsid w:val="009F7A0A"/>
    <w:rsid w:val="00A00E45"/>
    <w:rsid w:val="00A02238"/>
    <w:rsid w:val="00A02EA2"/>
    <w:rsid w:val="00A05355"/>
    <w:rsid w:val="00A1501F"/>
    <w:rsid w:val="00A20715"/>
    <w:rsid w:val="00A20884"/>
    <w:rsid w:val="00A243D9"/>
    <w:rsid w:val="00A26948"/>
    <w:rsid w:val="00A31138"/>
    <w:rsid w:val="00A355C4"/>
    <w:rsid w:val="00A35840"/>
    <w:rsid w:val="00A4214F"/>
    <w:rsid w:val="00A437B1"/>
    <w:rsid w:val="00A455D6"/>
    <w:rsid w:val="00A51FC2"/>
    <w:rsid w:val="00A522E3"/>
    <w:rsid w:val="00A56E3E"/>
    <w:rsid w:val="00A70D42"/>
    <w:rsid w:val="00A70FA3"/>
    <w:rsid w:val="00A71BD2"/>
    <w:rsid w:val="00A71C9E"/>
    <w:rsid w:val="00A71EBA"/>
    <w:rsid w:val="00A72F50"/>
    <w:rsid w:val="00A74892"/>
    <w:rsid w:val="00A75785"/>
    <w:rsid w:val="00A77A5C"/>
    <w:rsid w:val="00A77E1F"/>
    <w:rsid w:val="00A80934"/>
    <w:rsid w:val="00A8423D"/>
    <w:rsid w:val="00A87D73"/>
    <w:rsid w:val="00A9119E"/>
    <w:rsid w:val="00AA6943"/>
    <w:rsid w:val="00AC04DD"/>
    <w:rsid w:val="00AC113F"/>
    <w:rsid w:val="00AC22A9"/>
    <w:rsid w:val="00AC35E9"/>
    <w:rsid w:val="00AC3CAA"/>
    <w:rsid w:val="00AC400A"/>
    <w:rsid w:val="00AC432C"/>
    <w:rsid w:val="00AC59CB"/>
    <w:rsid w:val="00AD2BAD"/>
    <w:rsid w:val="00AD5AC5"/>
    <w:rsid w:val="00AE6C38"/>
    <w:rsid w:val="00AF140C"/>
    <w:rsid w:val="00AF30A3"/>
    <w:rsid w:val="00AF34FA"/>
    <w:rsid w:val="00B04810"/>
    <w:rsid w:val="00B04D1A"/>
    <w:rsid w:val="00B05DFF"/>
    <w:rsid w:val="00B12199"/>
    <w:rsid w:val="00B16CA9"/>
    <w:rsid w:val="00B23AFE"/>
    <w:rsid w:val="00B2582F"/>
    <w:rsid w:val="00B26ED5"/>
    <w:rsid w:val="00B304A3"/>
    <w:rsid w:val="00B315F2"/>
    <w:rsid w:val="00B35E5A"/>
    <w:rsid w:val="00B40422"/>
    <w:rsid w:val="00B40C55"/>
    <w:rsid w:val="00B40F37"/>
    <w:rsid w:val="00B42309"/>
    <w:rsid w:val="00B42A01"/>
    <w:rsid w:val="00B45171"/>
    <w:rsid w:val="00B5397F"/>
    <w:rsid w:val="00B551C3"/>
    <w:rsid w:val="00B667CF"/>
    <w:rsid w:val="00B71B08"/>
    <w:rsid w:val="00B71E60"/>
    <w:rsid w:val="00B72162"/>
    <w:rsid w:val="00B732C2"/>
    <w:rsid w:val="00B73A49"/>
    <w:rsid w:val="00B74C23"/>
    <w:rsid w:val="00B82BCE"/>
    <w:rsid w:val="00B870E4"/>
    <w:rsid w:val="00B93D4C"/>
    <w:rsid w:val="00B9627C"/>
    <w:rsid w:val="00B96627"/>
    <w:rsid w:val="00BA3D3A"/>
    <w:rsid w:val="00BA47AE"/>
    <w:rsid w:val="00BA6274"/>
    <w:rsid w:val="00BB210A"/>
    <w:rsid w:val="00BB2657"/>
    <w:rsid w:val="00BB2F3D"/>
    <w:rsid w:val="00BC069F"/>
    <w:rsid w:val="00BC45E7"/>
    <w:rsid w:val="00BC6816"/>
    <w:rsid w:val="00BD1478"/>
    <w:rsid w:val="00BD4E12"/>
    <w:rsid w:val="00BD6E37"/>
    <w:rsid w:val="00BD7184"/>
    <w:rsid w:val="00BE22C6"/>
    <w:rsid w:val="00BE265B"/>
    <w:rsid w:val="00BE706B"/>
    <w:rsid w:val="00BE786C"/>
    <w:rsid w:val="00BE7BD4"/>
    <w:rsid w:val="00BF0AAC"/>
    <w:rsid w:val="00BF7915"/>
    <w:rsid w:val="00C02E73"/>
    <w:rsid w:val="00C037E1"/>
    <w:rsid w:val="00C049AA"/>
    <w:rsid w:val="00C065D1"/>
    <w:rsid w:val="00C07ADD"/>
    <w:rsid w:val="00C12B52"/>
    <w:rsid w:val="00C13455"/>
    <w:rsid w:val="00C13868"/>
    <w:rsid w:val="00C153B0"/>
    <w:rsid w:val="00C15FA3"/>
    <w:rsid w:val="00C201C2"/>
    <w:rsid w:val="00C20710"/>
    <w:rsid w:val="00C21754"/>
    <w:rsid w:val="00C228C6"/>
    <w:rsid w:val="00C239A7"/>
    <w:rsid w:val="00C3010D"/>
    <w:rsid w:val="00C33BB9"/>
    <w:rsid w:val="00C33C71"/>
    <w:rsid w:val="00C37FD0"/>
    <w:rsid w:val="00C44640"/>
    <w:rsid w:val="00C46262"/>
    <w:rsid w:val="00C47D81"/>
    <w:rsid w:val="00C47E17"/>
    <w:rsid w:val="00C50684"/>
    <w:rsid w:val="00C51CF3"/>
    <w:rsid w:val="00C531B2"/>
    <w:rsid w:val="00C55406"/>
    <w:rsid w:val="00C60B08"/>
    <w:rsid w:val="00C65DCB"/>
    <w:rsid w:val="00C66143"/>
    <w:rsid w:val="00C70486"/>
    <w:rsid w:val="00C704CB"/>
    <w:rsid w:val="00C728F3"/>
    <w:rsid w:val="00C73D33"/>
    <w:rsid w:val="00C74C6D"/>
    <w:rsid w:val="00C7591E"/>
    <w:rsid w:val="00C769CD"/>
    <w:rsid w:val="00C775A8"/>
    <w:rsid w:val="00C80FCC"/>
    <w:rsid w:val="00C81120"/>
    <w:rsid w:val="00C82346"/>
    <w:rsid w:val="00C82B86"/>
    <w:rsid w:val="00C8383B"/>
    <w:rsid w:val="00C85DBA"/>
    <w:rsid w:val="00C938BA"/>
    <w:rsid w:val="00C944E7"/>
    <w:rsid w:val="00C95511"/>
    <w:rsid w:val="00CA62B7"/>
    <w:rsid w:val="00CB0A8B"/>
    <w:rsid w:val="00CB12DB"/>
    <w:rsid w:val="00CB4EA5"/>
    <w:rsid w:val="00CB7EF4"/>
    <w:rsid w:val="00CC1528"/>
    <w:rsid w:val="00CC4C72"/>
    <w:rsid w:val="00CD194A"/>
    <w:rsid w:val="00CD3BBC"/>
    <w:rsid w:val="00CD6788"/>
    <w:rsid w:val="00CD72FF"/>
    <w:rsid w:val="00CF0A69"/>
    <w:rsid w:val="00CF1A0D"/>
    <w:rsid w:val="00CF3FE0"/>
    <w:rsid w:val="00D00369"/>
    <w:rsid w:val="00D01944"/>
    <w:rsid w:val="00D028D6"/>
    <w:rsid w:val="00D0306B"/>
    <w:rsid w:val="00D04758"/>
    <w:rsid w:val="00D06D0B"/>
    <w:rsid w:val="00D1298A"/>
    <w:rsid w:val="00D154CC"/>
    <w:rsid w:val="00D22D5E"/>
    <w:rsid w:val="00D23C31"/>
    <w:rsid w:val="00D277E9"/>
    <w:rsid w:val="00D316AA"/>
    <w:rsid w:val="00D321D5"/>
    <w:rsid w:val="00D330C6"/>
    <w:rsid w:val="00D33D2D"/>
    <w:rsid w:val="00D40446"/>
    <w:rsid w:val="00D42C92"/>
    <w:rsid w:val="00D4459A"/>
    <w:rsid w:val="00D472AB"/>
    <w:rsid w:val="00D50C26"/>
    <w:rsid w:val="00D51802"/>
    <w:rsid w:val="00D5439D"/>
    <w:rsid w:val="00D549C6"/>
    <w:rsid w:val="00D57724"/>
    <w:rsid w:val="00D600D2"/>
    <w:rsid w:val="00D61619"/>
    <w:rsid w:val="00D754EE"/>
    <w:rsid w:val="00D80730"/>
    <w:rsid w:val="00D8290B"/>
    <w:rsid w:val="00D85AA8"/>
    <w:rsid w:val="00D86BCE"/>
    <w:rsid w:val="00D86FA2"/>
    <w:rsid w:val="00D9104F"/>
    <w:rsid w:val="00D91909"/>
    <w:rsid w:val="00D95AD5"/>
    <w:rsid w:val="00D96170"/>
    <w:rsid w:val="00D96389"/>
    <w:rsid w:val="00DA01A1"/>
    <w:rsid w:val="00DA0AD4"/>
    <w:rsid w:val="00DA0E8D"/>
    <w:rsid w:val="00DA4875"/>
    <w:rsid w:val="00DB2329"/>
    <w:rsid w:val="00DB33F5"/>
    <w:rsid w:val="00DB34A6"/>
    <w:rsid w:val="00DB5AAA"/>
    <w:rsid w:val="00DB7ECE"/>
    <w:rsid w:val="00DC06CF"/>
    <w:rsid w:val="00DC1686"/>
    <w:rsid w:val="00DC325B"/>
    <w:rsid w:val="00DC394F"/>
    <w:rsid w:val="00DC6E56"/>
    <w:rsid w:val="00DD67F2"/>
    <w:rsid w:val="00DF28B2"/>
    <w:rsid w:val="00DF337D"/>
    <w:rsid w:val="00E07358"/>
    <w:rsid w:val="00E10003"/>
    <w:rsid w:val="00E1089C"/>
    <w:rsid w:val="00E12F33"/>
    <w:rsid w:val="00E16823"/>
    <w:rsid w:val="00E17359"/>
    <w:rsid w:val="00E25FCE"/>
    <w:rsid w:val="00E32E2A"/>
    <w:rsid w:val="00E35B91"/>
    <w:rsid w:val="00E35D35"/>
    <w:rsid w:val="00E36675"/>
    <w:rsid w:val="00E4014D"/>
    <w:rsid w:val="00E40CB7"/>
    <w:rsid w:val="00E43A79"/>
    <w:rsid w:val="00E45823"/>
    <w:rsid w:val="00E50370"/>
    <w:rsid w:val="00E509EA"/>
    <w:rsid w:val="00E56408"/>
    <w:rsid w:val="00E616A5"/>
    <w:rsid w:val="00E635AB"/>
    <w:rsid w:val="00E63923"/>
    <w:rsid w:val="00E65527"/>
    <w:rsid w:val="00E65A07"/>
    <w:rsid w:val="00E661E7"/>
    <w:rsid w:val="00E67645"/>
    <w:rsid w:val="00E73727"/>
    <w:rsid w:val="00E74173"/>
    <w:rsid w:val="00E74B2A"/>
    <w:rsid w:val="00E750B6"/>
    <w:rsid w:val="00E75384"/>
    <w:rsid w:val="00E87A93"/>
    <w:rsid w:val="00E90AE8"/>
    <w:rsid w:val="00E90BCD"/>
    <w:rsid w:val="00E920D6"/>
    <w:rsid w:val="00E935F0"/>
    <w:rsid w:val="00E94B54"/>
    <w:rsid w:val="00EA3100"/>
    <w:rsid w:val="00EA3E6A"/>
    <w:rsid w:val="00EA5AF6"/>
    <w:rsid w:val="00EA6B5A"/>
    <w:rsid w:val="00EB0C61"/>
    <w:rsid w:val="00EB2873"/>
    <w:rsid w:val="00EB43FD"/>
    <w:rsid w:val="00EB6699"/>
    <w:rsid w:val="00EC30FD"/>
    <w:rsid w:val="00EC4ADB"/>
    <w:rsid w:val="00ED0910"/>
    <w:rsid w:val="00ED2A69"/>
    <w:rsid w:val="00ED3BE8"/>
    <w:rsid w:val="00ED42E1"/>
    <w:rsid w:val="00ED5A27"/>
    <w:rsid w:val="00ED6420"/>
    <w:rsid w:val="00ED72B3"/>
    <w:rsid w:val="00ED738E"/>
    <w:rsid w:val="00EE2493"/>
    <w:rsid w:val="00EE662A"/>
    <w:rsid w:val="00EF0609"/>
    <w:rsid w:val="00EF7437"/>
    <w:rsid w:val="00F00DC1"/>
    <w:rsid w:val="00F01DD2"/>
    <w:rsid w:val="00F04F93"/>
    <w:rsid w:val="00F058C1"/>
    <w:rsid w:val="00F12C77"/>
    <w:rsid w:val="00F12D97"/>
    <w:rsid w:val="00F144C4"/>
    <w:rsid w:val="00F15D2B"/>
    <w:rsid w:val="00F2222D"/>
    <w:rsid w:val="00F231E1"/>
    <w:rsid w:val="00F23DA3"/>
    <w:rsid w:val="00F25234"/>
    <w:rsid w:val="00F252DD"/>
    <w:rsid w:val="00F265E3"/>
    <w:rsid w:val="00F304C5"/>
    <w:rsid w:val="00F310FC"/>
    <w:rsid w:val="00F31D29"/>
    <w:rsid w:val="00F32FB3"/>
    <w:rsid w:val="00F354A3"/>
    <w:rsid w:val="00F3777B"/>
    <w:rsid w:val="00F52B3F"/>
    <w:rsid w:val="00F56A76"/>
    <w:rsid w:val="00F57971"/>
    <w:rsid w:val="00F57AD3"/>
    <w:rsid w:val="00F620AE"/>
    <w:rsid w:val="00F64A4A"/>
    <w:rsid w:val="00F64C38"/>
    <w:rsid w:val="00F67612"/>
    <w:rsid w:val="00F72D40"/>
    <w:rsid w:val="00F72D4A"/>
    <w:rsid w:val="00F73148"/>
    <w:rsid w:val="00F75BD4"/>
    <w:rsid w:val="00F86303"/>
    <w:rsid w:val="00F93158"/>
    <w:rsid w:val="00F9533D"/>
    <w:rsid w:val="00F9606E"/>
    <w:rsid w:val="00F96922"/>
    <w:rsid w:val="00FA062B"/>
    <w:rsid w:val="00FA165A"/>
    <w:rsid w:val="00FA1D88"/>
    <w:rsid w:val="00FA40B9"/>
    <w:rsid w:val="00FA7685"/>
    <w:rsid w:val="00FB311A"/>
    <w:rsid w:val="00FB342D"/>
    <w:rsid w:val="00FB4A66"/>
    <w:rsid w:val="00FC04EF"/>
    <w:rsid w:val="00FC09BB"/>
    <w:rsid w:val="00FC19E5"/>
    <w:rsid w:val="00FC6DA4"/>
    <w:rsid w:val="00FD10C9"/>
    <w:rsid w:val="00FD284A"/>
    <w:rsid w:val="00FD40E5"/>
    <w:rsid w:val="00FD49F6"/>
    <w:rsid w:val="00FE140F"/>
    <w:rsid w:val="00FE2963"/>
    <w:rsid w:val="00FE2F3B"/>
    <w:rsid w:val="00FE382E"/>
    <w:rsid w:val="00FE5891"/>
    <w:rsid w:val="00FE5F29"/>
    <w:rsid w:val="00FE6E01"/>
    <w:rsid w:val="00FF569B"/>
    <w:rsid w:val="00FF570C"/>
    <w:rsid w:val="00FF6506"/>
    <w:rsid w:val="00FF6551"/>
    <w:rsid w:val="012376A0"/>
    <w:rsid w:val="01A47E32"/>
    <w:rsid w:val="02013A6F"/>
    <w:rsid w:val="025C2F40"/>
    <w:rsid w:val="031F2043"/>
    <w:rsid w:val="03396D1D"/>
    <w:rsid w:val="03396DBA"/>
    <w:rsid w:val="039636BF"/>
    <w:rsid w:val="03B10EED"/>
    <w:rsid w:val="03B37679"/>
    <w:rsid w:val="03BB3347"/>
    <w:rsid w:val="040505A6"/>
    <w:rsid w:val="050C688C"/>
    <w:rsid w:val="05E22CA8"/>
    <w:rsid w:val="068953CC"/>
    <w:rsid w:val="06AE7966"/>
    <w:rsid w:val="06C7483E"/>
    <w:rsid w:val="06C821FD"/>
    <w:rsid w:val="0735448C"/>
    <w:rsid w:val="075D0036"/>
    <w:rsid w:val="07DA7815"/>
    <w:rsid w:val="07F223AB"/>
    <w:rsid w:val="081406D3"/>
    <w:rsid w:val="08AD5FA3"/>
    <w:rsid w:val="08FE3E1B"/>
    <w:rsid w:val="091C1583"/>
    <w:rsid w:val="09530304"/>
    <w:rsid w:val="0A2B3172"/>
    <w:rsid w:val="0A595471"/>
    <w:rsid w:val="0AA36681"/>
    <w:rsid w:val="0AED45DD"/>
    <w:rsid w:val="0AFF2E86"/>
    <w:rsid w:val="0B527D60"/>
    <w:rsid w:val="0C0263E8"/>
    <w:rsid w:val="0C272F81"/>
    <w:rsid w:val="0C34544D"/>
    <w:rsid w:val="0CBA5B99"/>
    <w:rsid w:val="0D0C5798"/>
    <w:rsid w:val="0D5D20E6"/>
    <w:rsid w:val="0DA63E59"/>
    <w:rsid w:val="0DAB4B1A"/>
    <w:rsid w:val="0DEF4226"/>
    <w:rsid w:val="0F016768"/>
    <w:rsid w:val="0FBD6E6C"/>
    <w:rsid w:val="1155136B"/>
    <w:rsid w:val="11DF0D07"/>
    <w:rsid w:val="11FE2A3F"/>
    <w:rsid w:val="12252CCA"/>
    <w:rsid w:val="12317409"/>
    <w:rsid w:val="123B2C82"/>
    <w:rsid w:val="12ED1555"/>
    <w:rsid w:val="137F72B1"/>
    <w:rsid w:val="13F56D10"/>
    <w:rsid w:val="144D19CE"/>
    <w:rsid w:val="144F28C3"/>
    <w:rsid w:val="14B01E02"/>
    <w:rsid w:val="14E629C1"/>
    <w:rsid w:val="15A95AA8"/>
    <w:rsid w:val="162C01FD"/>
    <w:rsid w:val="170D54E1"/>
    <w:rsid w:val="17480F19"/>
    <w:rsid w:val="175E226D"/>
    <w:rsid w:val="176058C7"/>
    <w:rsid w:val="176E36D2"/>
    <w:rsid w:val="179B1418"/>
    <w:rsid w:val="18333A88"/>
    <w:rsid w:val="18C507B9"/>
    <w:rsid w:val="18FC6D03"/>
    <w:rsid w:val="19616ABA"/>
    <w:rsid w:val="199A0BCB"/>
    <w:rsid w:val="1B8076CB"/>
    <w:rsid w:val="1BBD091F"/>
    <w:rsid w:val="1CA473E9"/>
    <w:rsid w:val="1D7D17E9"/>
    <w:rsid w:val="1E1A30BC"/>
    <w:rsid w:val="1E2D570D"/>
    <w:rsid w:val="1E384FBA"/>
    <w:rsid w:val="1E574DDC"/>
    <w:rsid w:val="1EB00B10"/>
    <w:rsid w:val="1EB252B2"/>
    <w:rsid w:val="1F6A45B4"/>
    <w:rsid w:val="1F840349"/>
    <w:rsid w:val="20014FB6"/>
    <w:rsid w:val="20195CB6"/>
    <w:rsid w:val="208F0036"/>
    <w:rsid w:val="20976DD5"/>
    <w:rsid w:val="20C862F1"/>
    <w:rsid w:val="210C37AF"/>
    <w:rsid w:val="211A5273"/>
    <w:rsid w:val="219530A8"/>
    <w:rsid w:val="21D05F36"/>
    <w:rsid w:val="21F607E4"/>
    <w:rsid w:val="221132A7"/>
    <w:rsid w:val="221B3450"/>
    <w:rsid w:val="22AC4A7F"/>
    <w:rsid w:val="22B114F7"/>
    <w:rsid w:val="22B78819"/>
    <w:rsid w:val="22FC63A5"/>
    <w:rsid w:val="24267C1F"/>
    <w:rsid w:val="246F7909"/>
    <w:rsid w:val="24E16D01"/>
    <w:rsid w:val="24FC5684"/>
    <w:rsid w:val="251C3199"/>
    <w:rsid w:val="253E162A"/>
    <w:rsid w:val="254339B2"/>
    <w:rsid w:val="2567720E"/>
    <w:rsid w:val="25C55429"/>
    <w:rsid w:val="26977C8D"/>
    <w:rsid w:val="26A20B56"/>
    <w:rsid w:val="276B161C"/>
    <w:rsid w:val="27771027"/>
    <w:rsid w:val="27BFCEBA"/>
    <w:rsid w:val="282050A7"/>
    <w:rsid w:val="2854633C"/>
    <w:rsid w:val="287D7ED0"/>
    <w:rsid w:val="289C44BA"/>
    <w:rsid w:val="29147AAA"/>
    <w:rsid w:val="29216121"/>
    <w:rsid w:val="293935AF"/>
    <w:rsid w:val="29D654BD"/>
    <w:rsid w:val="2A4C2E6E"/>
    <w:rsid w:val="2A54093E"/>
    <w:rsid w:val="2B293622"/>
    <w:rsid w:val="2B4B4AB1"/>
    <w:rsid w:val="2B8B08B5"/>
    <w:rsid w:val="2B933453"/>
    <w:rsid w:val="2BBC5E92"/>
    <w:rsid w:val="2BC1568B"/>
    <w:rsid w:val="2CB00CAE"/>
    <w:rsid w:val="2D4F73AE"/>
    <w:rsid w:val="2D5EBDF1"/>
    <w:rsid w:val="2D623FDF"/>
    <w:rsid w:val="2D6D59C6"/>
    <w:rsid w:val="2DDD1477"/>
    <w:rsid w:val="2EBA7037"/>
    <w:rsid w:val="2EED6F00"/>
    <w:rsid w:val="2F3B5F01"/>
    <w:rsid w:val="2F715105"/>
    <w:rsid w:val="301A7BA7"/>
    <w:rsid w:val="30403475"/>
    <w:rsid w:val="304950DB"/>
    <w:rsid w:val="308F4675"/>
    <w:rsid w:val="309E1AC1"/>
    <w:rsid w:val="30AA7FCD"/>
    <w:rsid w:val="31532D34"/>
    <w:rsid w:val="31B97ED5"/>
    <w:rsid w:val="31F262F1"/>
    <w:rsid w:val="32074D94"/>
    <w:rsid w:val="320E6816"/>
    <w:rsid w:val="32361EEE"/>
    <w:rsid w:val="33863E7E"/>
    <w:rsid w:val="34540C12"/>
    <w:rsid w:val="3565700D"/>
    <w:rsid w:val="35921CA9"/>
    <w:rsid w:val="35E27D0F"/>
    <w:rsid w:val="36271F07"/>
    <w:rsid w:val="36610D25"/>
    <w:rsid w:val="3670450B"/>
    <w:rsid w:val="36744DC2"/>
    <w:rsid w:val="368F464D"/>
    <w:rsid w:val="36CA7504"/>
    <w:rsid w:val="36EB465E"/>
    <w:rsid w:val="36F1089B"/>
    <w:rsid w:val="37054E87"/>
    <w:rsid w:val="370E75C3"/>
    <w:rsid w:val="378E4AC6"/>
    <w:rsid w:val="37F5C978"/>
    <w:rsid w:val="381274A5"/>
    <w:rsid w:val="381E0B7A"/>
    <w:rsid w:val="384A48D0"/>
    <w:rsid w:val="38E54DE2"/>
    <w:rsid w:val="38F41A7D"/>
    <w:rsid w:val="39CC09A2"/>
    <w:rsid w:val="3A540249"/>
    <w:rsid w:val="3A57513B"/>
    <w:rsid w:val="3AAE38DB"/>
    <w:rsid w:val="3BA21182"/>
    <w:rsid w:val="3BFB2865"/>
    <w:rsid w:val="3C2577D3"/>
    <w:rsid w:val="3C3A2F97"/>
    <w:rsid w:val="3C442D1C"/>
    <w:rsid w:val="3C8A1F3D"/>
    <w:rsid w:val="3CCC3EEC"/>
    <w:rsid w:val="3D20538A"/>
    <w:rsid w:val="3D301258"/>
    <w:rsid w:val="3DCB124A"/>
    <w:rsid w:val="3DD27AEA"/>
    <w:rsid w:val="3E107E86"/>
    <w:rsid w:val="3E466567"/>
    <w:rsid w:val="3ECE70A3"/>
    <w:rsid w:val="3F11642A"/>
    <w:rsid w:val="3F48368F"/>
    <w:rsid w:val="3F840AB2"/>
    <w:rsid w:val="3FD47688"/>
    <w:rsid w:val="3FEE5153"/>
    <w:rsid w:val="3FF72EA8"/>
    <w:rsid w:val="3FFB94FB"/>
    <w:rsid w:val="406B6F12"/>
    <w:rsid w:val="410127AD"/>
    <w:rsid w:val="41913B31"/>
    <w:rsid w:val="425C796F"/>
    <w:rsid w:val="42733365"/>
    <w:rsid w:val="42A1024B"/>
    <w:rsid w:val="42DB07C8"/>
    <w:rsid w:val="43555A7E"/>
    <w:rsid w:val="44B850BE"/>
    <w:rsid w:val="45953F10"/>
    <w:rsid w:val="473B1061"/>
    <w:rsid w:val="47F218F6"/>
    <w:rsid w:val="47FA7339"/>
    <w:rsid w:val="48510E3F"/>
    <w:rsid w:val="491F5C98"/>
    <w:rsid w:val="4A064A43"/>
    <w:rsid w:val="4A0A06FD"/>
    <w:rsid w:val="4A127A8F"/>
    <w:rsid w:val="4A164062"/>
    <w:rsid w:val="4A2F0303"/>
    <w:rsid w:val="4B172D62"/>
    <w:rsid w:val="4B3C1F31"/>
    <w:rsid w:val="4BE0411E"/>
    <w:rsid w:val="4C416CD0"/>
    <w:rsid w:val="4DB93CE6"/>
    <w:rsid w:val="4DFFB1B9"/>
    <w:rsid w:val="4E1A61AC"/>
    <w:rsid w:val="4EA8070C"/>
    <w:rsid w:val="4EB174C1"/>
    <w:rsid w:val="4F682A5D"/>
    <w:rsid w:val="502F27C7"/>
    <w:rsid w:val="50303EA1"/>
    <w:rsid w:val="50DA762F"/>
    <w:rsid w:val="50E7250D"/>
    <w:rsid w:val="51A32C3F"/>
    <w:rsid w:val="51AEF9BD"/>
    <w:rsid w:val="51AF649E"/>
    <w:rsid w:val="521E6F59"/>
    <w:rsid w:val="52A642C4"/>
    <w:rsid w:val="531E52AA"/>
    <w:rsid w:val="532C6A9D"/>
    <w:rsid w:val="53532EF1"/>
    <w:rsid w:val="535649E0"/>
    <w:rsid w:val="539A7CDA"/>
    <w:rsid w:val="53E5029A"/>
    <w:rsid w:val="54007519"/>
    <w:rsid w:val="54F13F53"/>
    <w:rsid w:val="54FF095A"/>
    <w:rsid w:val="552F09A5"/>
    <w:rsid w:val="556F3FB1"/>
    <w:rsid w:val="55A12EBC"/>
    <w:rsid w:val="56250189"/>
    <w:rsid w:val="566575E8"/>
    <w:rsid w:val="567B1DC7"/>
    <w:rsid w:val="56B04601"/>
    <w:rsid w:val="57A25F60"/>
    <w:rsid w:val="57BDA3D6"/>
    <w:rsid w:val="59F15D53"/>
    <w:rsid w:val="5A2E1F40"/>
    <w:rsid w:val="5A3317D1"/>
    <w:rsid w:val="5AA86EE8"/>
    <w:rsid w:val="5B6E58EA"/>
    <w:rsid w:val="5BC55184"/>
    <w:rsid w:val="5BF56829"/>
    <w:rsid w:val="5C2A0643"/>
    <w:rsid w:val="5C2B58AA"/>
    <w:rsid w:val="5C9E150A"/>
    <w:rsid w:val="5CE44204"/>
    <w:rsid w:val="5D4973ED"/>
    <w:rsid w:val="5D8D11F8"/>
    <w:rsid w:val="5D9844B6"/>
    <w:rsid w:val="5D9F4493"/>
    <w:rsid w:val="5F0050B0"/>
    <w:rsid w:val="5F0279C4"/>
    <w:rsid w:val="5F176756"/>
    <w:rsid w:val="5F30008D"/>
    <w:rsid w:val="5F9F3B28"/>
    <w:rsid w:val="5FD70E51"/>
    <w:rsid w:val="6027446E"/>
    <w:rsid w:val="609603C4"/>
    <w:rsid w:val="61524ACA"/>
    <w:rsid w:val="6303676E"/>
    <w:rsid w:val="64FD784A"/>
    <w:rsid w:val="653D0F5E"/>
    <w:rsid w:val="656B262F"/>
    <w:rsid w:val="6595059A"/>
    <w:rsid w:val="65B31317"/>
    <w:rsid w:val="65E27BB5"/>
    <w:rsid w:val="66783D54"/>
    <w:rsid w:val="667859FF"/>
    <w:rsid w:val="667C78AE"/>
    <w:rsid w:val="68860C4A"/>
    <w:rsid w:val="68D221F6"/>
    <w:rsid w:val="6951448C"/>
    <w:rsid w:val="6AA368AF"/>
    <w:rsid w:val="6BA4168B"/>
    <w:rsid w:val="6BAB1C71"/>
    <w:rsid w:val="6BEB0D75"/>
    <w:rsid w:val="6BEFFBF6"/>
    <w:rsid w:val="6CA77AD6"/>
    <w:rsid w:val="6CCB6FFA"/>
    <w:rsid w:val="6CCE2C27"/>
    <w:rsid w:val="6CD14991"/>
    <w:rsid w:val="6DF8C714"/>
    <w:rsid w:val="6ECF06B3"/>
    <w:rsid w:val="6EFE8834"/>
    <w:rsid w:val="6F0F5944"/>
    <w:rsid w:val="6F4A402A"/>
    <w:rsid w:val="6F7FC8AF"/>
    <w:rsid w:val="6F855038"/>
    <w:rsid w:val="6FD81B33"/>
    <w:rsid w:val="70310109"/>
    <w:rsid w:val="70CD6356"/>
    <w:rsid w:val="715A5A44"/>
    <w:rsid w:val="71C31235"/>
    <w:rsid w:val="71C34D91"/>
    <w:rsid w:val="71D64C0A"/>
    <w:rsid w:val="71DD4639"/>
    <w:rsid w:val="71F21DD4"/>
    <w:rsid w:val="720B3B0D"/>
    <w:rsid w:val="727B6113"/>
    <w:rsid w:val="72EE0533"/>
    <w:rsid w:val="72FF3958"/>
    <w:rsid w:val="732B08EF"/>
    <w:rsid w:val="732B7128"/>
    <w:rsid w:val="733D685F"/>
    <w:rsid w:val="73DA24B2"/>
    <w:rsid w:val="748C0004"/>
    <w:rsid w:val="74EF722A"/>
    <w:rsid w:val="762B098D"/>
    <w:rsid w:val="765F178A"/>
    <w:rsid w:val="768A154A"/>
    <w:rsid w:val="76B86761"/>
    <w:rsid w:val="77152823"/>
    <w:rsid w:val="77217C94"/>
    <w:rsid w:val="77D03EEA"/>
    <w:rsid w:val="77DF748C"/>
    <w:rsid w:val="78D60C11"/>
    <w:rsid w:val="78FD04B1"/>
    <w:rsid w:val="796E5F2A"/>
    <w:rsid w:val="797D7718"/>
    <w:rsid w:val="7A1C2019"/>
    <w:rsid w:val="7A3601DD"/>
    <w:rsid w:val="7AD60FDD"/>
    <w:rsid w:val="7AEC4077"/>
    <w:rsid w:val="7AFC3CC8"/>
    <w:rsid w:val="7B1D64C3"/>
    <w:rsid w:val="7BB7625C"/>
    <w:rsid w:val="7BF1B2A0"/>
    <w:rsid w:val="7C0715B7"/>
    <w:rsid w:val="7C3034D1"/>
    <w:rsid w:val="7CB83E38"/>
    <w:rsid w:val="7CFFCC53"/>
    <w:rsid w:val="7D5F258E"/>
    <w:rsid w:val="7DA36A99"/>
    <w:rsid w:val="7DCC71A7"/>
    <w:rsid w:val="7E3C468C"/>
    <w:rsid w:val="7EE04E9E"/>
    <w:rsid w:val="7EF37B04"/>
    <w:rsid w:val="7F154F84"/>
    <w:rsid w:val="7F3E54A4"/>
    <w:rsid w:val="7F654318"/>
    <w:rsid w:val="7FFB670C"/>
    <w:rsid w:val="B7E85178"/>
    <w:rsid w:val="BB9F447D"/>
    <w:rsid w:val="BCCF13FA"/>
    <w:rsid w:val="BFFFF20B"/>
    <w:rsid w:val="CFFFFD83"/>
    <w:rsid w:val="D57E58A1"/>
    <w:rsid w:val="DFF641F2"/>
    <w:rsid w:val="DFFFC048"/>
    <w:rsid w:val="ECDF8DD2"/>
    <w:rsid w:val="EEF7405D"/>
    <w:rsid w:val="F2D5C7B2"/>
    <w:rsid w:val="F3F54550"/>
    <w:rsid w:val="FAFFE00D"/>
    <w:rsid w:val="FDDF46A3"/>
    <w:rsid w:val="FECF7183"/>
    <w:rsid w:val="FF3FAB6A"/>
    <w:rsid w:val="FFEE7DF1"/>
    <w:rsid w:val="FFFFC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Times New Roman" w:hAnsi="Times New Roman" w:eastAsia="宋体" w:cs="Times New Roman"/>
      <w:kern w:val="0"/>
      <w:sz w:val="20"/>
      <w:szCs w:val="20"/>
      <w:lang w:val="en-US" w:eastAsia="zh-CN" w:bidi="ar-SA"/>
    </w:rPr>
  </w:style>
  <w:style w:type="paragraph" w:styleId="2">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99"/>
  </w:style>
  <w:style w:type="paragraph" w:styleId="4">
    <w:name w:val="Balloon Text"/>
    <w:basedOn w:val="1"/>
    <w:link w:val="19"/>
    <w:qFormat/>
    <w:uiPriority w:val="99"/>
    <w:rPr>
      <w:sz w:val="18"/>
      <w:szCs w:val="18"/>
    </w:rPr>
  </w:style>
  <w:style w:type="paragraph" w:styleId="5">
    <w:name w:val="footer"/>
    <w:basedOn w:val="1"/>
    <w:link w:val="15"/>
    <w:qFormat/>
    <w:uiPriority w:val="99"/>
    <w:pPr>
      <w:tabs>
        <w:tab w:val="center" w:pos="4153"/>
        <w:tab w:val="right" w:pos="8306"/>
      </w:tabs>
      <w:autoSpaceDE/>
      <w:autoSpaceDN/>
      <w:adjustRightInd/>
      <w:snapToGrid w:val="0"/>
      <w:textAlignment w:val="auto"/>
    </w:pPr>
    <w:rPr>
      <w:rFonts w:ascii="等线" w:hAnsi="等线" w:eastAsia="等线" w:cs="宋体"/>
      <w:kern w:val="2"/>
      <w:sz w:val="18"/>
      <w:szCs w:val="18"/>
    </w:rPr>
  </w:style>
  <w:style w:type="paragraph" w:styleId="6">
    <w:name w:val="header"/>
    <w:basedOn w:val="1"/>
    <w:link w:val="14"/>
    <w:qFormat/>
    <w:uiPriority w:val="99"/>
    <w:pPr>
      <w:pBdr>
        <w:bottom w:val="single" w:color="auto" w:sz="6" w:space="1"/>
      </w:pBdr>
      <w:tabs>
        <w:tab w:val="center" w:pos="4153"/>
        <w:tab w:val="right" w:pos="8306"/>
      </w:tabs>
      <w:autoSpaceDE/>
      <w:autoSpaceDN/>
      <w:adjustRightInd/>
      <w:snapToGrid w:val="0"/>
      <w:jc w:val="center"/>
      <w:textAlignment w:val="auto"/>
    </w:pPr>
    <w:rPr>
      <w:rFonts w:ascii="等线" w:hAnsi="等线" w:eastAsia="等线" w:cs="宋体"/>
      <w:kern w:val="2"/>
      <w:sz w:val="18"/>
      <w:szCs w:val="18"/>
    </w:rPr>
  </w:style>
  <w:style w:type="paragraph" w:styleId="7">
    <w:name w:val="annotation subject"/>
    <w:basedOn w:val="3"/>
    <w:next w:val="3"/>
    <w:link w:val="18"/>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qFormat/>
    <w:uiPriority w:val="99"/>
    <w:rPr>
      <w:color w:val="0000FF"/>
      <w:u w:val="single"/>
    </w:rPr>
  </w:style>
  <w:style w:type="character" w:styleId="13">
    <w:name w:val="annotation reference"/>
    <w:basedOn w:val="10"/>
    <w:qFormat/>
    <w:uiPriority w:val="99"/>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table" w:customStyle="1" w:styleId="16">
    <w:name w:val="TableGrid"/>
    <w:qFormat/>
    <w:uiPriority w:val="0"/>
    <w:tblPr>
      <w:tblCellMar>
        <w:top w:w="0" w:type="dxa"/>
        <w:left w:w="0" w:type="dxa"/>
        <w:bottom w:w="0" w:type="dxa"/>
        <w:right w:w="0" w:type="dxa"/>
      </w:tblCellMar>
    </w:tblPr>
  </w:style>
  <w:style w:type="character" w:customStyle="1" w:styleId="17">
    <w:name w:val="批注文字 字符"/>
    <w:basedOn w:val="10"/>
    <w:link w:val="3"/>
    <w:qFormat/>
    <w:uiPriority w:val="99"/>
    <w:rPr>
      <w:rFonts w:ascii="Times New Roman" w:hAnsi="Times New Roman" w:eastAsia="宋体" w:cs="Times New Roman"/>
      <w:kern w:val="0"/>
      <w:sz w:val="20"/>
      <w:szCs w:val="20"/>
    </w:rPr>
  </w:style>
  <w:style w:type="character" w:customStyle="1" w:styleId="18">
    <w:name w:val="批注主题 字符"/>
    <w:basedOn w:val="17"/>
    <w:link w:val="7"/>
    <w:qFormat/>
    <w:uiPriority w:val="99"/>
    <w:rPr>
      <w:rFonts w:ascii="Times New Roman" w:hAnsi="Times New Roman" w:eastAsia="宋体" w:cs="Times New Roman"/>
      <w:b/>
      <w:bCs/>
      <w:kern w:val="0"/>
      <w:sz w:val="20"/>
      <w:szCs w:val="20"/>
    </w:rPr>
  </w:style>
  <w:style w:type="character" w:customStyle="1" w:styleId="19">
    <w:name w:val="批注框文本 字符"/>
    <w:basedOn w:val="10"/>
    <w:link w:val="4"/>
    <w:qFormat/>
    <w:uiPriority w:val="99"/>
    <w:rPr>
      <w:rFonts w:ascii="Times New Roman" w:hAnsi="Times New Roman" w:eastAsia="宋体" w:cs="Times New Roman"/>
      <w:kern w:val="0"/>
      <w:sz w:val="18"/>
      <w:szCs w:val="18"/>
    </w:rPr>
  </w:style>
  <w:style w:type="paragraph" w:customStyle="1" w:styleId="20">
    <w:name w:val="005正文"/>
    <w:basedOn w:val="1"/>
    <w:link w:val="21"/>
    <w:qFormat/>
    <w:uiPriority w:val="0"/>
    <w:pPr>
      <w:autoSpaceDE/>
      <w:autoSpaceDN/>
      <w:adjustRightInd/>
      <w:spacing w:beforeLines="50" w:after="160" w:line="360" w:lineRule="auto"/>
      <w:ind w:firstLine="200" w:firstLineChars="200"/>
      <w:jc w:val="both"/>
      <w:textAlignment w:val="auto"/>
    </w:pPr>
    <w:rPr>
      <w:kern w:val="2"/>
      <w:sz w:val="24"/>
      <w:szCs w:val="22"/>
    </w:rPr>
  </w:style>
  <w:style w:type="character" w:customStyle="1" w:styleId="21">
    <w:name w:val="005正文 Char"/>
    <w:link w:val="20"/>
    <w:qFormat/>
    <w:uiPriority w:val="0"/>
    <w:rPr>
      <w:rFonts w:ascii="Times New Roman" w:hAnsi="Times New Roman" w:eastAsia="宋体" w:cs="Times New Roman"/>
      <w:sz w:val="24"/>
    </w:rPr>
  </w:style>
  <w:style w:type="paragraph" w:customStyle="1" w:styleId="22">
    <w:name w:val="问题"/>
    <w:basedOn w:val="1"/>
    <w:link w:val="23"/>
    <w:qFormat/>
    <w:uiPriority w:val="0"/>
    <w:pPr>
      <w:spacing w:line="300" w:lineRule="auto"/>
      <w:ind w:right="120" w:rightChars="50"/>
      <w:jc w:val="both"/>
    </w:pPr>
    <w:rPr>
      <w:b/>
      <w:bCs/>
      <w:sz w:val="24"/>
      <w:szCs w:val="24"/>
    </w:rPr>
  </w:style>
  <w:style w:type="character" w:customStyle="1" w:styleId="23">
    <w:name w:val="问题 字符"/>
    <w:basedOn w:val="10"/>
    <w:link w:val="22"/>
    <w:qFormat/>
    <w:uiPriority w:val="0"/>
    <w:rPr>
      <w:rFonts w:ascii="Times New Roman" w:hAnsi="Times New Roman" w:eastAsia="宋体" w:cs="Times New Roman"/>
      <w:b/>
      <w:bCs/>
      <w:kern w:val="0"/>
      <w:sz w:val="24"/>
      <w:szCs w:val="24"/>
    </w:rPr>
  </w:style>
  <w:style w:type="paragraph" w:customStyle="1" w:styleId="24">
    <w:name w:val="回复"/>
    <w:basedOn w:val="1"/>
    <w:link w:val="25"/>
    <w:qFormat/>
    <w:uiPriority w:val="0"/>
    <w:pPr>
      <w:spacing w:line="300" w:lineRule="auto"/>
      <w:ind w:right="100" w:rightChars="50" w:firstLine="480" w:firstLineChars="200"/>
      <w:jc w:val="both"/>
    </w:pPr>
    <w:rPr>
      <w:sz w:val="24"/>
      <w:szCs w:val="24"/>
    </w:rPr>
  </w:style>
  <w:style w:type="character" w:customStyle="1" w:styleId="25">
    <w:name w:val="回复 字符"/>
    <w:basedOn w:val="10"/>
    <w:link w:val="24"/>
    <w:qFormat/>
    <w:uiPriority w:val="0"/>
    <w:rPr>
      <w:rFonts w:ascii="Times New Roman" w:hAnsi="Times New Roman" w:eastAsia="宋体" w:cs="Times New Roman"/>
      <w:kern w:val="0"/>
      <w:sz w:val="24"/>
      <w:szCs w:val="24"/>
    </w:rPr>
  </w:style>
  <w:style w:type="paragraph" w:styleId="26">
    <w:name w:val="List Paragraph"/>
    <w:basedOn w:val="1"/>
    <w:qFormat/>
    <w:uiPriority w:val="99"/>
    <w:pPr>
      <w:ind w:firstLine="420" w:firstLineChars="200"/>
    </w:pPr>
  </w:style>
  <w:style w:type="paragraph" w:customStyle="1" w:styleId="27">
    <w:name w:val="007楷体加粗"/>
    <w:basedOn w:val="1"/>
    <w:link w:val="28"/>
    <w:qFormat/>
    <w:uiPriority w:val="0"/>
    <w:pPr>
      <w:overflowPunct w:val="0"/>
      <w:adjustRightInd/>
      <w:spacing w:beforeLines="50" w:after="160" w:line="360" w:lineRule="auto"/>
      <w:ind w:firstLine="200" w:firstLineChars="200"/>
      <w:jc w:val="both"/>
      <w:textAlignment w:val="auto"/>
    </w:pPr>
    <w:rPr>
      <w:kern w:val="2"/>
      <w:sz w:val="24"/>
      <w:szCs w:val="24"/>
    </w:rPr>
  </w:style>
  <w:style w:type="character" w:customStyle="1" w:styleId="28">
    <w:name w:val="007楷体加粗 Char"/>
    <w:link w:val="27"/>
    <w:qFormat/>
    <w:uiPriority w:val="0"/>
    <w:rPr>
      <w:rFonts w:ascii="Times New Roman" w:hAnsi="Times New Roman" w:eastAsia="宋体" w:cs="Times New Roman"/>
      <w:sz w:val="24"/>
      <w:szCs w:val="24"/>
    </w:rPr>
  </w:style>
  <w:style w:type="paragraph" w:customStyle="1" w:styleId="29">
    <w:name w:val="Revision"/>
    <w:hidden/>
    <w:semiHidden/>
    <w:qFormat/>
    <w:uiPriority w:val="99"/>
    <w:rPr>
      <w:rFonts w:ascii="Times New Roman" w:hAnsi="Times New Roman" w:eastAsia="宋体" w:cs="Times New Roman"/>
      <w:kern w:val="0"/>
      <w:sz w:val="20"/>
      <w:szCs w:val="20"/>
      <w:lang w:val="en-US" w:eastAsia="zh-CN" w:bidi="ar-SA"/>
    </w:rPr>
  </w:style>
  <w:style w:type="character" w:customStyle="1" w:styleId="30">
    <w:name w:val="标题 2 字符"/>
    <w:basedOn w:val="10"/>
    <w:link w:val="2"/>
    <w:semiHidden/>
    <w:qFormat/>
    <w:uiPriority w:val="9"/>
    <w:rPr>
      <w:rFonts w:asciiTheme="majorHAnsi" w:hAnsiTheme="majorHAnsi" w:eastAsiaTheme="majorEastAsia" w:cstheme="majorBidi"/>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2573</Words>
  <Characters>2691</Characters>
  <Lines>35</Lines>
  <Paragraphs>10</Paragraphs>
  <TotalTime>54</TotalTime>
  <ScaleCrop>false</ScaleCrop>
  <LinksUpToDate>false</LinksUpToDate>
  <CharactersWithSpaces>4629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2023-09-02T01:28:00Z</dcterms:created>
  <dc:creator>YU XIZI</dc:creator>
  <cp:lastModifiedBy>Starry</cp:lastModifiedBy>
  <cp:lastPrinted>2024-09-03T08:09:00Z</cp:lastPrinted>
  <dcterms:modified xsi:type="dcterms:W3CDTF">2026-04-30T02:25:36Z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36D955F55DC74F2187C91C4308BD9042</vt:lpwstr>
  </property>
  <property fmtid="{D5CDD505-2E9C-101B-9397-08002B2CF9AE}" pid="4" name="KSOTemplateDocerSaveRecord">
    <vt:lpwstr>eyJoZGlkIjoiZGU2ODIxZTc0ODhlYzFkYTVmZmY0Mzk4OTI3MmI1MjYiLCJ1c2VySWQiOiIyNDk0NDQyOTkifQ==</vt:lpwstr>
  </property>
</Properties>
</file>