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CF985">
      <w:pPr>
        <w:snapToGrid/>
        <w:spacing w:before="0" w:after="220" w:line="360" w:lineRule="auto"/>
        <w:rPr>
          <w:rFonts w:hint="default" w:ascii="Times New Roman" w:hAnsi="Times New Roman" w:eastAsia="宋体" w:cs="Times New Roman"/>
        </w:rPr>
      </w:pPr>
      <w:r>
        <w:rPr>
          <w:rFonts w:hint="default" w:ascii="Times New Roman" w:hAnsi="Times New Roman" w:eastAsia="宋体" w:cs="Times New Roman"/>
          <w:b/>
          <w:color w:val="000000"/>
          <w:sz w:val="24"/>
        </w:rPr>
        <w:t xml:space="preserve">证券代码：688005         </w:t>
      </w:r>
      <w:r>
        <w:rPr>
          <w:rFonts w:hint="eastAsia" w:ascii="Times New Roman" w:hAnsi="Times New Roman" w:eastAsia="宋体" w:cs="Times New Roman"/>
          <w:b/>
          <w:color w:val="000000"/>
          <w:sz w:val="24"/>
          <w:lang w:val="en-US" w:eastAsia="zh-CN"/>
        </w:rPr>
        <w:t xml:space="preserve">         </w:t>
      </w:r>
      <w:r>
        <w:rPr>
          <w:rFonts w:hint="default" w:ascii="Times New Roman" w:hAnsi="Times New Roman" w:eastAsia="宋体" w:cs="Times New Roman"/>
          <w:b/>
          <w:color w:val="000000"/>
          <w:sz w:val="24"/>
        </w:rPr>
        <w:t xml:space="preserve">      证券简称：容百科技      </w:t>
      </w:r>
      <w:r>
        <w:rPr>
          <w:rFonts w:hint="eastAsia" w:ascii="Times New Roman" w:hAnsi="Times New Roman" w:eastAsia="宋体" w:cs="Times New Roman"/>
          <w:b/>
          <w:color w:val="000000"/>
          <w:sz w:val="24"/>
          <w:lang w:val="en-US" w:eastAsia="zh-CN"/>
        </w:rPr>
        <w:t xml:space="preserve">                  </w:t>
      </w:r>
      <w:r>
        <w:rPr>
          <w:rFonts w:hint="default" w:ascii="Times New Roman" w:hAnsi="Times New Roman" w:eastAsia="宋体" w:cs="Times New Roman"/>
          <w:b/>
          <w:color w:val="000000"/>
          <w:sz w:val="24"/>
        </w:rPr>
        <w:t xml:space="preserve">      编号：2026-001</w:t>
      </w:r>
    </w:p>
    <w:p w14:paraId="11AD1260">
      <w:pPr>
        <w:snapToGrid/>
        <w:spacing w:before="0" w:after="217" w:line="360" w:lineRule="auto"/>
        <w:ind w:left="4153"/>
        <w:rPr>
          <w:rFonts w:hint="eastAsia"/>
        </w:rPr>
      </w:pPr>
      <w:r>
        <w:rPr>
          <w:rFonts w:ascii="宋体" w:hAnsi="宋体" w:eastAsia="宋体" w:cs="宋体"/>
          <w:color w:val="000000"/>
          <w:sz w:val="24"/>
        </w:rPr>
        <w:t> </w:t>
      </w:r>
    </w:p>
    <w:p w14:paraId="37A6A30D">
      <w:pPr>
        <w:snapToGrid/>
        <w:spacing w:before="0" w:after="0" w:line="360" w:lineRule="auto"/>
        <w:jc w:val="center"/>
        <w:rPr>
          <w:rFonts w:hint="eastAsia"/>
          <w:sz w:val="28"/>
        </w:rPr>
      </w:pPr>
      <w:r>
        <w:rPr>
          <w:rFonts w:ascii="宋体" w:hAnsi="宋体" w:eastAsia="宋体" w:cs="宋体"/>
          <w:b/>
          <w:color w:val="000000"/>
          <w:sz w:val="32"/>
        </w:rPr>
        <w:t>宁波容百新能源科技股份有限公司</w:t>
      </w:r>
    </w:p>
    <w:p w14:paraId="0EC9E9B7">
      <w:pPr>
        <w:snapToGrid/>
        <w:spacing w:before="0" w:after="0" w:line="360" w:lineRule="auto"/>
        <w:jc w:val="center"/>
        <w:rPr>
          <w:rFonts w:hint="eastAsia"/>
          <w:sz w:val="28"/>
        </w:rPr>
      </w:pPr>
      <w:r>
        <w:rPr>
          <w:rFonts w:ascii="宋体" w:hAnsi="宋体" w:eastAsia="宋体" w:cs="宋体"/>
          <w:b/>
          <w:color w:val="000000"/>
          <w:sz w:val="32"/>
        </w:rPr>
        <w:t>投资者关系活动记录表</w:t>
      </w:r>
    </w:p>
    <w:p w14:paraId="7317C999">
      <w:pPr>
        <w:snapToGrid/>
        <w:spacing w:before="0" w:after="0" w:line="360" w:lineRule="auto"/>
        <w:ind w:left="1179" w:right="105"/>
        <w:jc w:val="right"/>
        <w:rPr>
          <w:rFonts w:hint="eastAsia"/>
        </w:rPr>
      </w:pPr>
      <w:r>
        <w:rPr>
          <w:rFonts w:ascii="宋体" w:hAnsi="宋体" w:eastAsia="宋体" w:cs="宋体"/>
          <w:color w:val="000000"/>
          <w:sz w:val="24"/>
        </w:rPr>
        <w:t> </w:t>
      </w:r>
    </w:p>
    <w:tbl>
      <w:tblPr>
        <w:tblStyle w:val="8"/>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275"/>
        <w:gridCol w:w="7500"/>
      </w:tblGrid>
      <w:tr w14:paraId="0C97A91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480"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729DF4A8">
            <w:pPr>
              <w:keepNext w:val="0"/>
              <w:keepLines w:val="0"/>
              <w:pageBreakBefore w:val="0"/>
              <w:kinsoku/>
              <w:wordWrap/>
              <w:overflowPunct/>
              <w:topLinePunct w:val="0"/>
              <w:autoSpaceDE/>
              <w:autoSpaceDN/>
              <w:bidi w:val="0"/>
              <w:adjustRightInd/>
              <w:spacing w:before="0" w:after="0" w:line="36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投资者关系活动类别</w:t>
            </w:r>
          </w:p>
        </w:tc>
        <w:tc>
          <w:tcPr>
            <w:tcW w:w="7500"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bottom"/>
          </w:tcPr>
          <w:p w14:paraId="30BFB776">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□特定对象调研□分析师会议</w:t>
            </w:r>
          </w:p>
          <w:p w14:paraId="45EDE908">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□媒体采访■业绩说明会</w:t>
            </w:r>
          </w:p>
          <w:p w14:paraId="5311B677">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□新闻发布会□路演活动</w:t>
            </w:r>
          </w:p>
          <w:p w14:paraId="6991D5E9">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□现场参观□一对一沟通</w:t>
            </w:r>
          </w:p>
          <w:p w14:paraId="1AC82DF4">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rPr>
              <w:t>□券商策略会□</w:t>
            </w:r>
            <w:r>
              <w:rPr>
                <w:rFonts w:hint="default" w:ascii="Times New Roman" w:hAnsi="Times New Roman" w:eastAsia="宋体" w:cs="Times New Roman"/>
                <w:color w:val="auto"/>
                <w:sz w:val="24"/>
                <w:u w:val="none"/>
              </w:rPr>
              <w:t>其他</w:t>
            </w:r>
            <w:r>
              <w:rPr>
                <w:rFonts w:hint="eastAsia" w:ascii="Times New Roman" w:hAnsi="Times New Roman" w:eastAsia="宋体" w:cs="Times New Roman"/>
                <w:color w:val="auto"/>
                <w:sz w:val="24"/>
                <w:u w:val="single"/>
                <w:lang w:val="en-US" w:eastAsia="zh-CN"/>
              </w:rPr>
              <w:t xml:space="preserve">                    </w:t>
            </w:r>
          </w:p>
        </w:tc>
      </w:tr>
      <w:tr w14:paraId="7F4EDDA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77"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313F44E1">
            <w:pPr>
              <w:keepNext w:val="0"/>
              <w:keepLines w:val="0"/>
              <w:pageBreakBefore w:val="0"/>
              <w:kinsoku/>
              <w:wordWrap/>
              <w:overflowPunct/>
              <w:topLinePunct w:val="0"/>
              <w:autoSpaceDE/>
              <w:autoSpaceDN/>
              <w:bidi w:val="0"/>
              <w:adjustRightInd/>
              <w:spacing w:before="0" w:after="0" w:line="360" w:lineRule="auto"/>
              <w:ind w:right="108"/>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参与单位及人员</w:t>
            </w:r>
          </w:p>
        </w:tc>
        <w:tc>
          <w:tcPr>
            <w:tcW w:w="7500" w:type="dxa"/>
            <w:tcBorders>
              <w:top w:val="single" w:color="CBCDD1"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63423DEF">
            <w:pPr>
              <w:keepNext w:val="0"/>
              <w:keepLines w:val="0"/>
              <w:pageBreakBefore w:val="0"/>
              <w:kinsoku/>
              <w:wordWrap/>
              <w:overflowPunct/>
              <w:topLinePunct w:val="0"/>
              <w:autoSpaceDE/>
              <w:autoSpaceDN/>
              <w:bidi w:val="0"/>
              <w:adjustRightInd/>
              <w:spacing w:before="0" w:after="0" w:line="360" w:lineRule="auto"/>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共100位机构投资者，详见附件</w:t>
            </w:r>
          </w:p>
        </w:tc>
      </w:tr>
      <w:tr w14:paraId="0BDAB8C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94"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0F99413C">
            <w:pPr>
              <w:keepNext w:val="0"/>
              <w:keepLines w:val="0"/>
              <w:pageBreakBefore w:val="0"/>
              <w:kinsoku/>
              <w:wordWrap/>
              <w:overflowPunct/>
              <w:topLinePunct w:val="0"/>
              <w:autoSpaceDE/>
              <w:autoSpaceDN/>
              <w:bidi w:val="0"/>
              <w:adjustRightInd/>
              <w:spacing w:before="0" w:after="0" w:line="360" w:lineRule="auto"/>
              <w:ind w:right="108"/>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时间</w:t>
            </w:r>
          </w:p>
        </w:tc>
        <w:tc>
          <w:tcPr>
            <w:tcW w:w="7500" w:type="dxa"/>
            <w:tcBorders>
              <w:top w:val="single" w:color="CBCDD1"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056842E3">
            <w:pPr>
              <w:keepNext w:val="0"/>
              <w:keepLines w:val="0"/>
              <w:pageBreakBefore w:val="0"/>
              <w:kinsoku/>
              <w:wordWrap/>
              <w:overflowPunct/>
              <w:topLinePunct w:val="0"/>
              <w:autoSpaceDE/>
              <w:autoSpaceDN/>
              <w:bidi w:val="0"/>
              <w:adjustRightInd/>
              <w:spacing w:before="0" w:after="0" w:line="360" w:lineRule="auto"/>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2026年4月30日</w:t>
            </w:r>
          </w:p>
        </w:tc>
      </w:tr>
      <w:tr w14:paraId="0E3A7FC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03"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60EED074">
            <w:pPr>
              <w:keepNext w:val="0"/>
              <w:keepLines w:val="0"/>
              <w:pageBreakBefore w:val="0"/>
              <w:kinsoku/>
              <w:wordWrap/>
              <w:overflowPunct/>
              <w:topLinePunct w:val="0"/>
              <w:autoSpaceDE/>
              <w:autoSpaceDN/>
              <w:bidi w:val="0"/>
              <w:adjustRightInd/>
              <w:spacing w:before="0" w:after="0" w:line="360" w:lineRule="auto"/>
              <w:ind w:right="108"/>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地点</w:t>
            </w:r>
          </w:p>
        </w:tc>
        <w:tc>
          <w:tcPr>
            <w:tcW w:w="7500" w:type="dxa"/>
            <w:tcBorders>
              <w:top w:val="single" w:color="CBCDD1"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44BFD426">
            <w:pPr>
              <w:keepNext w:val="0"/>
              <w:keepLines w:val="0"/>
              <w:pageBreakBefore w:val="0"/>
              <w:kinsoku/>
              <w:wordWrap/>
              <w:overflowPunct/>
              <w:topLinePunct w:val="0"/>
              <w:autoSpaceDE/>
              <w:autoSpaceDN/>
              <w:bidi w:val="0"/>
              <w:adjustRightInd/>
              <w:spacing w:before="0" w:after="0" w:line="360" w:lineRule="auto"/>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电话会</w:t>
            </w:r>
          </w:p>
        </w:tc>
      </w:tr>
      <w:tr w14:paraId="435786E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79"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75441A07">
            <w:pPr>
              <w:keepNext w:val="0"/>
              <w:keepLines w:val="0"/>
              <w:pageBreakBefore w:val="0"/>
              <w:kinsoku/>
              <w:wordWrap/>
              <w:overflowPunct/>
              <w:topLinePunct w:val="0"/>
              <w:autoSpaceDE/>
              <w:autoSpaceDN/>
              <w:bidi w:val="0"/>
              <w:adjustRightInd/>
              <w:spacing w:before="0" w:after="0" w:line="360" w:lineRule="auto"/>
              <w:ind w:right="108"/>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接待人员</w:t>
            </w:r>
          </w:p>
        </w:tc>
        <w:tc>
          <w:tcPr>
            <w:tcW w:w="7500" w:type="dxa"/>
            <w:tcBorders>
              <w:top w:val="single" w:color="CBCDD1"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50A7759A">
            <w:pPr>
              <w:keepNext w:val="0"/>
              <w:keepLines w:val="0"/>
              <w:pageBreakBefore w:val="0"/>
              <w:kinsoku/>
              <w:wordWrap/>
              <w:overflowPunct/>
              <w:topLinePunct w:val="0"/>
              <w:autoSpaceDE/>
              <w:autoSpaceDN/>
              <w:bidi w:val="0"/>
              <w:adjustRightInd/>
              <w:spacing w:before="0" w:after="0" w:line="360" w:lineRule="auto"/>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董</w:t>
            </w:r>
            <w:r>
              <w:rPr>
                <w:rFonts w:hint="default" w:ascii="Times New Roman" w:hAnsi="Times New Roman" w:eastAsia="宋体" w:cs="Times New Roman"/>
                <w:b w:val="0"/>
                <w:bCs w:val="0"/>
                <w:i w:val="0"/>
                <w:iCs w:val="0"/>
                <w:color w:val="333333"/>
                <w:spacing w:val="0"/>
                <w:w w:val="100"/>
                <w:kern w:val="2"/>
                <w:sz w:val="24"/>
                <w:szCs w:val="24"/>
                <w:vertAlign w:val="baseline"/>
                <w:lang w:val="en-US" w:eastAsia="zh-CN" w:bidi="ar-SA"/>
              </w:rPr>
              <w:t>事长兼总裁 白厚善、副总经理 黄英俊、董事会秘书 俞济芸、三元材料子集团常务副总裁 熊俊、钠电事业部总经理 王尊志、锰铁锂事业部总经理 李继刚、磷酸铁锂事业部常务副经理 刘迪志、</w:t>
            </w:r>
            <w:bookmarkStart w:id="0" w:name="_GoBack"/>
            <w:r>
              <w:rPr>
                <w:rFonts w:hint="default" w:ascii="Times New Roman" w:hAnsi="Times New Roman" w:eastAsia="宋体" w:cs="Times New Roman"/>
                <w:b w:val="0"/>
                <w:bCs w:val="0"/>
                <w:i w:val="0"/>
                <w:iCs w:val="0"/>
                <w:color w:val="333333"/>
                <w:spacing w:val="0"/>
                <w:w w:val="100"/>
                <w:kern w:val="2"/>
                <w:sz w:val="24"/>
                <w:szCs w:val="24"/>
                <w:vertAlign w:val="baseline"/>
                <w:lang w:val="en-US" w:eastAsia="zh-CN" w:bidi="ar-SA"/>
              </w:rPr>
              <w:t>中央研究院</w:t>
            </w:r>
            <w:bookmarkEnd w:id="0"/>
            <w:r>
              <w:rPr>
                <w:rFonts w:hint="default" w:ascii="Times New Roman" w:hAnsi="Times New Roman" w:eastAsia="宋体" w:cs="Times New Roman"/>
                <w:b w:val="0"/>
                <w:bCs w:val="0"/>
                <w:i w:val="0"/>
                <w:iCs w:val="0"/>
                <w:color w:val="333333"/>
                <w:spacing w:val="0"/>
                <w:w w:val="100"/>
                <w:kern w:val="2"/>
                <w:sz w:val="24"/>
                <w:szCs w:val="24"/>
                <w:vertAlign w:val="baseline"/>
                <w:lang w:val="en-US" w:eastAsia="zh-CN" w:bidi="ar-SA"/>
              </w:rPr>
              <w:t>副院长 刘瑞、财经运营中心常务副总经理 崔严方</w:t>
            </w:r>
          </w:p>
        </w:tc>
      </w:tr>
      <w:tr w14:paraId="0D3B13B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79"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0FDF7D0D">
            <w:pPr>
              <w:keepNext w:val="0"/>
              <w:keepLines w:val="0"/>
              <w:pageBreakBefore w:val="0"/>
              <w:kinsoku/>
              <w:wordWrap/>
              <w:overflowPunct/>
              <w:topLinePunct w:val="0"/>
              <w:autoSpaceDE/>
              <w:autoSpaceDN/>
              <w:bidi w:val="0"/>
              <w:adjustRightInd/>
              <w:spacing w:before="0" w:after="0" w:line="360" w:lineRule="auto"/>
              <w:ind w:right="108"/>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核心要点</w:t>
            </w:r>
          </w:p>
          <w:p w14:paraId="0BCD1E7D">
            <w:pPr>
              <w:keepNext w:val="0"/>
              <w:keepLines w:val="0"/>
              <w:pageBreakBefore w:val="0"/>
              <w:kinsoku/>
              <w:wordWrap/>
              <w:overflowPunct/>
              <w:topLinePunct w:val="0"/>
              <w:autoSpaceDE/>
              <w:autoSpaceDN/>
              <w:bidi w:val="0"/>
              <w:adjustRightInd/>
              <w:spacing w:before="0" w:after="0" w:line="360" w:lineRule="auto"/>
              <w:ind w:right="108"/>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说明</w:t>
            </w:r>
          </w:p>
        </w:tc>
        <w:tc>
          <w:tcPr>
            <w:tcW w:w="7500" w:type="dxa"/>
            <w:tcBorders>
              <w:top w:val="single" w:color="CBCDD1" w:sz="6" w:space="0"/>
              <w:left w:val="single" w:color="000000" w:sz="6" w:space="0"/>
              <w:bottom w:val="single" w:color="000000" w:sz="6" w:space="0"/>
              <w:right w:val="single" w:color="000000" w:sz="6" w:space="0"/>
            </w:tcBorders>
            <w:shd w:val="clear" w:color="auto" w:fill="FFFFFF" w:themeFill="background1"/>
            <w:tcMar>
              <w:top w:w="0" w:type="dxa"/>
              <w:left w:w="108" w:type="dxa"/>
              <w:bottom w:w="41" w:type="dxa"/>
              <w:right w:w="0" w:type="dxa"/>
            </w:tcMar>
            <w:vAlign w:val="center"/>
          </w:tcPr>
          <w:p w14:paraId="55E281C3">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b w:val="0"/>
                <w:bCs w:val="0"/>
                <w:i w:val="0"/>
                <w:iCs w:val="0"/>
                <w:color w:val="333333"/>
                <w:spacing w:val="0"/>
                <w:w w:val="100"/>
                <w:sz w:val="24"/>
                <w:szCs w:val="24"/>
                <w:vertAlign w:val="baseline"/>
              </w:rPr>
              <w:t>报告期内，公司正极出货约</w:t>
            </w:r>
            <w:r>
              <w:rPr>
                <w:rFonts w:hint="default" w:ascii="Times New Roman" w:hAnsi="Times New Roman" w:cs="Times New Roman"/>
                <w:b w:val="0"/>
                <w:bCs w:val="0"/>
                <w:i w:val="0"/>
                <w:iCs w:val="0"/>
                <w:color w:val="333333"/>
                <w:spacing w:val="0"/>
                <w:w w:val="100"/>
                <w:sz w:val="24"/>
                <w:szCs w:val="24"/>
                <w:vertAlign w:val="baseline"/>
              </w:rPr>
              <w:t>2.5</w:t>
            </w:r>
            <w:r>
              <w:rPr>
                <w:rFonts w:hint="default" w:ascii="Times New Roman" w:hAnsi="Times New Roman" w:eastAsia="宋体" w:cs="Times New Roman"/>
                <w:b w:val="0"/>
                <w:bCs w:val="0"/>
                <w:i w:val="0"/>
                <w:iCs w:val="0"/>
                <w:color w:val="333333"/>
                <w:spacing w:val="0"/>
                <w:w w:val="100"/>
                <w:sz w:val="24"/>
                <w:szCs w:val="24"/>
                <w:vertAlign w:val="baseline"/>
              </w:rPr>
              <w:t>万吨，实现营业收入</w:t>
            </w:r>
            <w:r>
              <w:rPr>
                <w:rFonts w:hint="default" w:ascii="Times New Roman" w:hAnsi="Times New Roman" w:cs="Times New Roman"/>
                <w:b w:val="0"/>
                <w:bCs w:val="0"/>
                <w:i w:val="0"/>
                <w:iCs w:val="0"/>
                <w:color w:val="333333"/>
                <w:spacing w:val="0"/>
                <w:w w:val="100"/>
                <w:sz w:val="24"/>
                <w:szCs w:val="24"/>
                <w:vertAlign w:val="baseline"/>
              </w:rPr>
              <w:t>37.81</w:t>
            </w:r>
            <w:r>
              <w:rPr>
                <w:rFonts w:hint="default" w:ascii="Times New Roman" w:hAnsi="Times New Roman" w:eastAsia="宋体" w:cs="Times New Roman"/>
                <w:b w:val="0"/>
                <w:bCs w:val="0"/>
                <w:i w:val="0"/>
                <w:iCs w:val="0"/>
                <w:color w:val="333333"/>
                <w:spacing w:val="0"/>
                <w:w w:val="100"/>
                <w:sz w:val="24"/>
                <w:szCs w:val="24"/>
                <w:vertAlign w:val="baseline"/>
              </w:rPr>
              <w:t>亿元，归母净利润</w:t>
            </w:r>
            <w:r>
              <w:rPr>
                <w:rFonts w:hint="default" w:ascii="Times New Roman" w:hAnsi="Times New Roman" w:cs="Times New Roman"/>
                <w:b w:val="0"/>
                <w:bCs w:val="0"/>
                <w:i w:val="0"/>
                <w:iCs w:val="0"/>
                <w:color w:val="333333"/>
                <w:spacing w:val="0"/>
                <w:w w:val="100"/>
                <w:sz w:val="24"/>
                <w:szCs w:val="24"/>
                <w:vertAlign w:val="baseline"/>
              </w:rPr>
              <w:t>1160</w:t>
            </w:r>
            <w:r>
              <w:rPr>
                <w:rFonts w:hint="default" w:ascii="Times New Roman" w:hAnsi="Times New Roman" w:eastAsia="宋体" w:cs="Times New Roman"/>
                <w:b w:val="0"/>
                <w:bCs w:val="0"/>
                <w:i w:val="0"/>
                <w:iCs w:val="0"/>
                <w:color w:val="333333"/>
                <w:spacing w:val="0"/>
                <w:w w:val="100"/>
                <w:sz w:val="24"/>
                <w:szCs w:val="24"/>
                <w:vertAlign w:val="baseline"/>
              </w:rPr>
              <w:t>万元，同比实现扭亏为盈，是近三年来，一季度首次实现盈利。</w:t>
            </w:r>
            <w:r>
              <w:rPr>
                <w:rFonts w:hint="default" w:ascii="Times New Roman" w:hAnsi="Times New Roman" w:cs="Times New Roman"/>
                <w:b w:val="0"/>
                <w:bCs w:val="0"/>
                <w:i w:val="0"/>
                <w:iCs w:val="0"/>
                <w:color w:val="333333"/>
                <w:spacing w:val="0"/>
                <w:w w:val="100"/>
                <w:sz w:val="24"/>
                <w:szCs w:val="24"/>
                <w:vertAlign w:val="baseline"/>
              </w:rPr>
              <w:t>2026</w:t>
            </w:r>
            <w:r>
              <w:rPr>
                <w:rFonts w:hint="default" w:ascii="Times New Roman" w:hAnsi="Times New Roman" w:eastAsia="宋体" w:cs="Times New Roman"/>
                <w:b w:val="0"/>
                <w:bCs w:val="0"/>
                <w:i w:val="0"/>
                <w:iCs w:val="0"/>
                <w:color w:val="333333"/>
                <w:spacing w:val="0"/>
                <w:w w:val="100"/>
                <w:sz w:val="24"/>
                <w:szCs w:val="24"/>
                <w:vertAlign w:val="baseline"/>
              </w:rPr>
              <w:t>年第一季度，公司持续推动平台化转型，正极材料业务完成多元化布局。目前，公司以三元材料带动铁锂、钠电及锰铁锂等多体系协同发展的业务格局</w:t>
            </w:r>
            <w:r>
              <w:rPr>
                <w:rFonts w:hint="default" w:ascii="Times New Roman" w:hAnsi="Times New Roman" w:eastAsia="宋体" w:cs="Times New Roman"/>
                <w:b w:val="0"/>
                <w:bCs w:val="0"/>
                <w:i w:val="0"/>
                <w:iCs w:val="0"/>
                <w:color w:val="333333"/>
                <w:spacing w:val="0"/>
                <w:w w:val="100"/>
                <w:sz w:val="24"/>
                <w:szCs w:val="24"/>
                <w:vertAlign w:val="baseline"/>
                <w:lang w:eastAsia="zh-CN"/>
              </w:rPr>
              <w:t>。</w:t>
            </w:r>
          </w:p>
          <w:p w14:paraId="561D9C87">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color w:val="auto"/>
              </w:rPr>
            </w:pPr>
            <w:r>
              <w:rPr>
                <w:rFonts w:hint="default" w:ascii="Times New Roman" w:hAnsi="Times New Roman" w:eastAsia="宋体" w:cs="Times New Roman"/>
                <w:b w:val="0"/>
                <w:bCs w:val="0"/>
                <w:i w:val="0"/>
                <w:iCs w:val="0"/>
                <w:color w:val="333333"/>
                <w:spacing w:val="0"/>
                <w:w w:val="100"/>
                <w:sz w:val="24"/>
                <w:szCs w:val="24"/>
                <w:vertAlign w:val="baseline"/>
              </w:rPr>
              <w:t>容百科技从上市以来，逐步从三元材料企业，转型为一个平台型的材料集团，历经六七年的时间，今年完成真正转型。今天召开投资者说明会，希望大家能在一季报的基础上，对容百科技、对本行业有更好的了解，感谢各位的参与。</w:t>
            </w:r>
          </w:p>
        </w:tc>
      </w:tr>
      <w:tr w14:paraId="4974224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40"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2E70F5E7">
            <w:pPr>
              <w:keepNext w:val="0"/>
              <w:keepLines w:val="0"/>
              <w:pageBreakBefore w:val="0"/>
              <w:kinsoku/>
              <w:wordWrap/>
              <w:overflowPunct/>
              <w:topLinePunct w:val="0"/>
              <w:autoSpaceDE/>
              <w:autoSpaceDN/>
              <w:bidi w:val="0"/>
              <w:adjustRightInd/>
              <w:spacing w:before="0" w:after="0" w:line="360" w:lineRule="auto"/>
              <w:ind w:right="11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sz w:val="24"/>
              </w:rPr>
              <w:t>投资者关系活动主要内容介绍</w:t>
            </w:r>
          </w:p>
        </w:tc>
        <w:tc>
          <w:tcPr>
            <w:tcW w:w="7500" w:type="dxa"/>
            <w:tcBorders>
              <w:top w:val="single" w:color="CBCDD1" w:sz="6" w:space="0"/>
              <w:left w:val="single" w:color="000000" w:sz="6" w:space="0"/>
              <w:bottom w:val="single" w:color="000000" w:sz="6" w:space="0"/>
              <w:right w:val="single" w:color="000000" w:sz="6" w:space="0"/>
            </w:tcBorders>
            <w:shd w:val="clear" w:color="auto" w:fill="FFFFFF" w:themeFill="background1"/>
            <w:tcMar>
              <w:top w:w="0" w:type="dxa"/>
              <w:left w:w="108" w:type="dxa"/>
              <w:bottom w:w="41" w:type="dxa"/>
              <w:right w:w="0" w:type="dxa"/>
            </w:tcMar>
            <w:vAlign w:val="top"/>
          </w:tcPr>
          <w:p w14:paraId="5CAD95C6">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一、钠电的产业趋势日益明确，基于当前需求情况，未来钠电的产能布局如何？</w:t>
            </w:r>
          </w:p>
          <w:p w14:paraId="3A527956">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公司已正式收到下游多家客户</w:t>
            </w:r>
            <w:r>
              <w:rPr>
                <w:rFonts w:hint="eastAsia" w:ascii="Times New Roman" w:hAnsi="Times New Roman" w:eastAsia="宋体" w:cs="Times New Roman"/>
                <w:b w:val="0"/>
                <w:bCs w:val="0"/>
                <w:i w:val="0"/>
                <w:iCs w:val="0"/>
                <w:color w:val="333333"/>
                <w:spacing w:val="0"/>
                <w:w w:val="100"/>
                <w:sz w:val="24"/>
                <w:szCs w:val="24"/>
                <w:vertAlign w:val="baseline"/>
                <w:lang w:val="en-US" w:eastAsia="zh-CN"/>
              </w:rPr>
              <w:t>明确</w:t>
            </w:r>
            <w:r>
              <w:rPr>
                <w:rFonts w:hint="default" w:ascii="Times New Roman" w:hAnsi="Times New Roman" w:eastAsia="宋体" w:cs="Times New Roman"/>
                <w:b w:val="0"/>
                <w:bCs w:val="0"/>
                <w:i w:val="0"/>
                <w:iCs w:val="0"/>
                <w:color w:val="333333"/>
                <w:spacing w:val="0"/>
                <w:w w:val="100"/>
                <w:sz w:val="24"/>
                <w:szCs w:val="24"/>
                <w:vertAlign w:val="baseline"/>
              </w:rPr>
              <w:t>的需求意向，因此计划于下半年正式启动产能建设。目前与地方政府的相关协商已进入收尾阶段，</w:t>
            </w:r>
            <w:r>
              <w:rPr>
                <w:rFonts w:hint="eastAsia" w:ascii="Times New Roman" w:hAnsi="Times New Roman" w:eastAsia="宋体" w:cs="Times New Roman"/>
                <w:b w:val="0"/>
                <w:bCs w:val="0"/>
                <w:i w:val="0"/>
                <w:iCs w:val="0"/>
                <w:color w:val="333333"/>
                <w:spacing w:val="0"/>
                <w:w w:val="100"/>
                <w:sz w:val="24"/>
                <w:szCs w:val="24"/>
                <w:vertAlign w:val="baseline"/>
                <w:lang w:val="en-US" w:eastAsia="zh-CN"/>
              </w:rPr>
              <w:t>计划</w:t>
            </w:r>
            <w:r>
              <w:rPr>
                <w:rFonts w:hint="default" w:ascii="Times New Roman" w:hAnsi="Times New Roman" w:eastAsia="宋体" w:cs="Times New Roman"/>
                <w:b w:val="0"/>
                <w:bCs w:val="0"/>
                <w:i w:val="0"/>
                <w:iCs w:val="0"/>
                <w:color w:val="333333"/>
                <w:spacing w:val="0"/>
                <w:w w:val="100"/>
                <w:sz w:val="24"/>
                <w:szCs w:val="24"/>
                <w:vertAlign w:val="baseline"/>
              </w:rPr>
              <w:t>建设数十万吨级别的生产基地。</w:t>
            </w:r>
          </w:p>
          <w:p w14:paraId="203A7DF5">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p>
          <w:p w14:paraId="02A752BE">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二、钠电后续的一个出货量的预期？</w:t>
            </w:r>
          </w:p>
          <w:p w14:paraId="32FF35F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答：在出货量方面，公司预计</w:t>
            </w:r>
            <w:r>
              <w:rPr>
                <w:rFonts w:hint="default" w:ascii="Times New Roman" w:hAnsi="Times New Roman" w:cs="Times New Roman"/>
                <w:b w:val="0"/>
                <w:bCs w:val="0"/>
                <w:i w:val="0"/>
                <w:iCs w:val="0"/>
                <w:color w:val="333333"/>
                <w:spacing w:val="0"/>
                <w:w w:val="100"/>
                <w:sz w:val="24"/>
                <w:szCs w:val="24"/>
                <w:vertAlign w:val="baseline"/>
              </w:rPr>
              <w:t>2026</w:t>
            </w:r>
            <w:r>
              <w:rPr>
                <w:rFonts w:hint="default" w:ascii="Times New Roman" w:hAnsi="Times New Roman" w:eastAsia="宋体" w:cs="Times New Roman"/>
                <w:b w:val="0"/>
                <w:bCs w:val="0"/>
                <w:i w:val="0"/>
                <w:iCs w:val="0"/>
                <w:color w:val="333333"/>
                <w:spacing w:val="0"/>
                <w:w w:val="100"/>
                <w:sz w:val="24"/>
                <w:szCs w:val="24"/>
                <w:vertAlign w:val="baseline"/>
              </w:rPr>
              <w:t>年钠电材料出货规模约为万吨级。随着碳酸锂价格上行，钠电材料的成本优势将进一步显现，预计下半年出货量存在上修空间。</w:t>
            </w:r>
          </w:p>
          <w:p w14:paraId="4910C154">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从行业发展节奏看，2026年可视为钠电产业化的起步阶段。预计2027年行业规模将实现显著增长，整体呈现加速放量趋势。</w:t>
            </w:r>
          </w:p>
          <w:p w14:paraId="2FECAFF5">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p>
          <w:p w14:paraId="42610832">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三、公司钠电工艺的成本优势？</w:t>
            </w:r>
          </w:p>
          <w:p w14:paraId="389689E1">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钠电作为新兴产业，三年之内竞争以性能为主</w:t>
            </w:r>
            <w:r>
              <w:rPr>
                <w:rFonts w:hint="eastAsia" w:ascii="Times New Roman" w:hAnsi="Times New Roman" w:eastAsia="宋体" w:cs="Times New Roman"/>
                <w:b w:val="0"/>
                <w:bCs w:val="0"/>
                <w:i w:val="0"/>
                <w:iCs w:val="0"/>
                <w:color w:val="333333"/>
                <w:spacing w:val="0"/>
                <w:w w:val="100"/>
                <w:sz w:val="24"/>
                <w:szCs w:val="24"/>
                <w:vertAlign w:val="baseline"/>
                <w:lang w:eastAsia="zh-CN"/>
              </w:rPr>
              <w:t>。</w:t>
            </w:r>
            <w:r>
              <w:rPr>
                <w:rFonts w:hint="default" w:ascii="Times New Roman" w:hAnsi="Times New Roman" w:eastAsia="宋体" w:cs="Times New Roman"/>
                <w:b w:val="0"/>
                <w:bCs w:val="0"/>
                <w:i w:val="0"/>
                <w:iCs w:val="0"/>
                <w:color w:val="333333"/>
                <w:spacing w:val="0"/>
                <w:w w:val="100"/>
                <w:sz w:val="24"/>
                <w:szCs w:val="24"/>
                <w:vertAlign w:val="baseline"/>
              </w:rPr>
              <w:t>公司在技术和产品性能上处于行业领先地位。同时，钠电原材料成本占比其他正极材料要低，成本竞争主要在于产线工艺创新。公司很早意识到这一点</w:t>
            </w:r>
            <w:r>
              <w:rPr>
                <w:rFonts w:hint="eastAsia" w:ascii="Times New Roman" w:hAnsi="Times New Roman" w:eastAsia="宋体" w:cs="Times New Roman"/>
                <w:b w:val="0"/>
                <w:bCs w:val="0"/>
                <w:i w:val="0"/>
                <w:iCs w:val="0"/>
                <w:color w:val="333333"/>
                <w:spacing w:val="0"/>
                <w:w w:val="100"/>
                <w:sz w:val="24"/>
                <w:szCs w:val="24"/>
                <w:vertAlign w:val="baseline"/>
                <w:lang w:eastAsia="zh-CN"/>
              </w:rPr>
              <w:t>，</w:t>
            </w:r>
            <w:r>
              <w:rPr>
                <w:rFonts w:hint="eastAsia" w:ascii="Times New Roman" w:hAnsi="Times New Roman" w:eastAsia="宋体" w:cs="Times New Roman"/>
                <w:b w:val="0"/>
                <w:bCs w:val="0"/>
                <w:i w:val="0"/>
                <w:iCs w:val="0"/>
                <w:color w:val="333333"/>
                <w:spacing w:val="0"/>
                <w:w w:val="100"/>
                <w:sz w:val="24"/>
                <w:szCs w:val="24"/>
                <w:vertAlign w:val="baseline"/>
                <w:lang w:val="en-US" w:eastAsia="zh-CN"/>
              </w:rPr>
              <w:t>建设</w:t>
            </w:r>
            <w:r>
              <w:rPr>
                <w:rFonts w:hint="default" w:ascii="Times New Roman" w:hAnsi="Times New Roman" w:eastAsia="宋体" w:cs="Times New Roman"/>
                <w:b w:val="0"/>
                <w:bCs w:val="0"/>
                <w:i w:val="0"/>
                <w:iCs w:val="0"/>
                <w:color w:val="333333"/>
                <w:spacing w:val="0"/>
                <w:w w:val="100"/>
                <w:sz w:val="24"/>
                <w:szCs w:val="24"/>
                <w:vertAlign w:val="baseline"/>
              </w:rPr>
              <w:t>仙桃</w:t>
            </w:r>
            <w:r>
              <w:rPr>
                <w:rFonts w:hint="default" w:ascii="Times New Roman" w:hAnsi="Times New Roman" w:cs="Times New Roman"/>
                <w:b w:val="0"/>
                <w:bCs w:val="0"/>
                <w:i w:val="0"/>
                <w:iCs w:val="0"/>
                <w:color w:val="333333"/>
                <w:spacing w:val="0"/>
                <w:w w:val="100"/>
                <w:sz w:val="24"/>
                <w:szCs w:val="24"/>
                <w:vertAlign w:val="baseline"/>
              </w:rPr>
              <w:t>6000</w:t>
            </w:r>
            <w:r>
              <w:rPr>
                <w:rFonts w:hint="default" w:ascii="Times New Roman" w:hAnsi="Times New Roman" w:eastAsia="宋体" w:cs="Times New Roman"/>
                <w:b w:val="0"/>
                <w:bCs w:val="0"/>
                <w:i w:val="0"/>
                <w:iCs w:val="0"/>
                <w:color w:val="333333"/>
                <w:spacing w:val="0"/>
                <w:w w:val="100"/>
                <w:sz w:val="24"/>
                <w:szCs w:val="24"/>
                <w:vertAlign w:val="baseline"/>
              </w:rPr>
              <w:t>吨产线</w:t>
            </w:r>
            <w:r>
              <w:rPr>
                <w:rFonts w:hint="eastAsia" w:ascii="Times New Roman" w:hAnsi="Times New Roman" w:eastAsia="宋体" w:cs="Times New Roman"/>
                <w:b w:val="0"/>
                <w:bCs w:val="0"/>
                <w:i w:val="0"/>
                <w:iCs w:val="0"/>
                <w:color w:val="333333"/>
                <w:spacing w:val="0"/>
                <w:w w:val="100"/>
                <w:sz w:val="24"/>
                <w:szCs w:val="24"/>
                <w:vertAlign w:val="baseline"/>
                <w:lang w:eastAsia="zh-CN"/>
              </w:rPr>
              <w:t>，</w:t>
            </w:r>
            <w:r>
              <w:rPr>
                <w:rFonts w:hint="eastAsia" w:ascii="Times New Roman" w:hAnsi="Times New Roman" w:eastAsia="宋体" w:cs="Times New Roman"/>
                <w:b w:val="0"/>
                <w:bCs w:val="0"/>
                <w:i w:val="0"/>
                <w:iCs w:val="0"/>
                <w:color w:val="333333"/>
                <w:spacing w:val="0"/>
                <w:w w:val="100"/>
                <w:sz w:val="24"/>
                <w:szCs w:val="24"/>
                <w:vertAlign w:val="baseline"/>
                <w:lang w:val="en-US" w:eastAsia="zh-CN"/>
              </w:rPr>
              <w:t>以验证</w:t>
            </w:r>
            <w:r>
              <w:rPr>
                <w:rFonts w:hint="default" w:ascii="Times New Roman" w:hAnsi="Times New Roman" w:eastAsia="宋体" w:cs="Times New Roman"/>
                <w:b w:val="0"/>
                <w:bCs w:val="0"/>
                <w:i w:val="0"/>
                <w:iCs w:val="0"/>
                <w:color w:val="333333"/>
                <w:spacing w:val="0"/>
                <w:w w:val="100"/>
                <w:sz w:val="24"/>
                <w:szCs w:val="24"/>
                <w:vertAlign w:val="baseline"/>
              </w:rPr>
              <w:t>钠电专门适配的产线。</w:t>
            </w:r>
          </w:p>
          <w:p w14:paraId="03710803">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eastAsia="宋体" w:cs="Times New Roman"/>
                <w:b/>
                <w:bCs/>
                <w:i w:val="0"/>
                <w:iCs w:val="0"/>
                <w:color w:val="333333"/>
                <w:spacing w:val="0"/>
                <w:w w:val="100"/>
                <w:sz w:val="24"/>
                <w:szCs w:val="24"/>
                <w:vertAlign w:val="baseline"/>
              </w:rPr>
            </w:pPr>
          </w:p>
          <w:p w14:paraId="3138DDC5">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eastAsia" w:ascii="Times New Roman" w:hAnsi="Times New Roman" w:eastAsia="宋体" w:cs="Times New Roman"/>
                <w:b/>
                <w:bCs/>
                <w:i w:val="0"/>
                <w:iCs w:val="0"/>
                <w:color w:val="333333"/>
                <w:spacing w:val="0"/>
                <w:w w:val="100"/>
                <w:sz w:val="24"/>
                <w:szCs w:val="24"/>
                <w:vertAlign w:val="baseline"/>
                <w:lang w:val="en-US" w:eastAsia="zh-CN"/>
              </w:rPr>
              <w:t>四</w:t>
            </w:r>
            <w:r>
              <w:rPr>
                <w:rFonts w:hint="default" w:ascii="Times New Roman" w:hAnsi="Times New Roman" w:eastAsia="宋体" w:cs="Times New Roman"/>
                <w:b/>
                <w:bCs/>
                <w:i w:val="0"/>
                <w:iCs w:val="0"/>
                <w:color w:val="333333"/>
                <w:spacing w:val="0"/>
                <w:w w:val="100"/>
                <w:sz w:val="24"/>
                <w:szCs w:val="24"/>
                <w:vertAlign w:val="baseline"/>
              </w:rPr>
              <w:t>、磷酸铁锂正极材料的产能投放进度如何？产品的性能表现（包括压实密度、良率）及成本情况怎样？</w:t>
            </w:r>
          </w:p>
          <w:p w14:paraId="2572B142">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公司已由单一三元材料企业转型为平台型锂电材料企业，具备多产品体系协同推进能力。在工程建设、供应链整合以及政企协同方面形成了较强的执行能力，为磷酸铁锂产能的快速落地提供保障。</w:t>
            </w:r>
          </w:p>
          <w:p w14:paraId="5CF11855">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在产能建设及交付方面，公司于</w:t>
            </w:r>
            <w:r>
              <w:rPr>
                <w:rFonts w:hint="default" w:ascii="Times New Roman" w:hAnsi="Times New Roman" w:cs="Times New Roman"/>
                <w:b w:val="0"/>
                <w:bCs w:val="0"/>
                <w:i w:val="0"/>
                <w:iCs w:val="0"/>
                <w:color w:val="333333"/>
                <w:spacing w:val="0"/>
                <w:w w:val="100"/>
                <w:sz w:val="24"/>
                <w:szCs w:val="24"/>
                <w:vertAlign w:val="baseline"/>
              </w:rPr>
              <w:t>2026</w:t>
            </w:r>
            <w:r>
              <w:rPr>
                <w:rFonts w:hint="default" w:ascii="Times New Roman" w:hAnsi="Times New Roman" w:eastAsia="宋体" w:cs="Times New Roman"/>
                <w:b w:val="0"/>
                <w:bCs w:val="0"/>
                <w:i w:val="0"/>
                <w:iCs w:val="0"/>
                <w:color w:val="333333"/>
                <w:spacing w:val="0"/>
                <w:w w:val="100"/>
                <w:sz w:val="24"/>
                <w:szCs w:val="24"/>
                <w:vertAlign w:val="baseline"/>
              </w:rPr>
              <w:t>年</w:t>
            </w:r>
            <w:r>
              <w:rPr>
                <w:rFonts w:hint="default" w:ascii="Times New Roman" w:hAnsi="Times New Roman" w:cs="Times New Roman"/>
                <w:b w:val="0"/>
                <w:bCs w:val="0"/>
                <w:i w:val="0"/>
                <w:iCs w:val="0"/>
                <w:color w:val="333333"/>
                <w:spacing w:val="0"/>
                <w:w w:val="100"/>
                <w:sz w:val="24"/>
                <w:szCs w:val="24"/>
                <w:vertAlign w:val="baseline"/>
              </w:rPr>
              <w:t>4</w:t>
            </w:r>
            <w:r>
              <w:rPr>
                <w:rFonts w:hint="default" w:ascii="Times New Roman" w:hAnsi="Times New Roman" w:eastAsia="宋体" w:cs="Times New Roman"/>
                <w:b w:val="0"/>
                <w:bCs w:val="0"/>
                <w:i w:val="0"/>
                <w:iCs w:val="0"/>
                <w:color w:val="333333"/>
                <w:spacing w:val="0"/>
                <w:w w:val="100"/>
                <w:sz w:val="24"/>
                <w:szCs w:val="24"/>
                <w:vertAlign w:val="baseline"/>
              </w:rPr>
              <w:t>月启动年产</w:t>
            </w:r>
            <w:r>
              <w:rPr>
                <w:rFonts w:hint="default" w:ascii="Times New Roman" w:hAnsi="Times New Roman" w:cs="Times New Roman"/>
                <w:b w:val="0"/>
                <w:bCs w:val="0"/>
                <w:i w:val="0"/>
                <w:iCs w:val="0"/>
                <w:color w:val="333333"/>
                <w:spacing w:val="0"/>
                <w:w w:val="100"/>
                <w:sz w:val="24"/>
                <w:szCs w:val="24"/>
                <w:vertAlign w:val="baseline"/>
              </w:rPr>
              <w:t>34</w:t>
            </w:r>
            <w:r>
              <w:rPr>
                <w:rFonts w:hint="default" w:ascii="Times New Roman" w:hAnsi="Times New Roman" w:eastAsia="宋体" w:cs="Times New Roman"/>
                <w:b w:val="0"/>
                <w:bCs w:val="0"/>
                <w:i w:val="0"/>
                <w:iCs w:val="0"/>
                <w:color w:val="333333"/>
                <w:spacing w:val="0"/>
                <w:w w:val="100"/>
                <w:sz w:val="24"/>
                <w:szCs w:val="24"/>
                <w:vertAlign w:val="baseline"/>
              </w:rPr>
              <w:t>万吨磷酸铁锂正极材料项目建设，依托现有厂房【贵州新仁的二车间和原力帆厂区已有的厂房（约24.3万平方米）】实施扩建，整体建设周期较短，预计2026年7月完成建设。</w:t>
            </w:r>
          </w:p>
          <w:p w14:paraId="49B0F414">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随着产线分批建成并逐步完成调试，产能将有序释放，2026年内可实现出货。根据公司与宁德时代签订的采购协议，今年约有15万吨预测需求量。达产后，预计全年可贡献34万吨产能。</w:t>
            </w:r>
          </w:p>
          <w:p w14:paraId="474E9AC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在产品性能</w:t>
            </w:r>
            <w:r>
              <w:rPr>
                <w:rFonts w:hint="default" w:ascii="Times New Roman" w:hAnsi="Times New Roman" w:eastAsia="宋体" w:cs="Times New Roman"/>
                <w:b w:val="0"/>
                <w:bCs w:val="0"/>
                <w:i w:val="0"/>
                <w:iCs w:val="0"/>
                <w:color w:val="333333"/>
                <w:spacing w:val="0"/>
                <w:w w:val="100"/>
                <w:sz w:val="24"/>
                <w:szCs w:val="24"/>
                <w:vertAlign w:val="baseline"/>
                <w:lang w:val="en-US" w:eastAsia="zh-CN"/>
              </w:rPr>
              <w:t>和工艺</w:t>
            </w:r>
            <w:r>
              <w:rPr>
                <w:rFonts w:hint="default" w:ascii="Times New Roman" w:hAnsi="Times New Roman" w:eastAsia="宋体" w:cs="Times New Roman"/>
                <w:b w:val="0"/>
                <w:bCs w:val="0"/>
                <w:i w:val="0"/>
                <w:iCs w:val="0"/>
                <w:color w:val="333333"/>
                <w:spacing w:val="0"/>
                <w:w w:val="100"/>
                <w:sz w:val="24"/>
                <w:szCs w:val="24"/>
                <w:vertAlign w:val="baseline"/>
              </w:rPr>
              <w:t>方面，公司当前以第三代产品为主，计划自2027年起实现第四代产品的规模化供应。公司一步法工艺稳定，新投用的大型反应釜仅经过两次调试即实现稳定生产，体现出较高的工艺成熟度。在具体产品上，公司根据客户需求进行</w:t>
            </w:r>
            <w:r>
              <w:rPr>
                <w:rFonts w:hint="default" w:ascii="Times New Roman" w:hAnsi="Times New Roman" w:eastAsia="宋体" w:cs="Times New Roman"/>
                <w:b w:val="0"/>
                <w:bCs w:val="0"/>
                <w:i w:val="0"/>
                <w:iCs w:val="0"/>
                <w:color w:val="333333"/>
                <w:spacing w:val="0"/>
                <w:w w:val="100"/>
                <w:sz w:val="24"/>
                <w:szCs w:val="24"/>
                <w:vertAlign w:val="baseline"/>
                <w:lang w:val="en-US" w:eastAsia="zh-CN"/>
              </w:rPr>
              <w:t>产品调整</w:t>
            </w:r>
            <w:r>
              <w:rPr>
                <w:rFonts w:hint="default" w:ascii="Times New Roman" w:hAnsi="Times New Roman" w:eastAsia="宋体" w:cs="Times New Roman"/>
                <w:b w:val="0"/>
                <w:bCs w:val="0"/>
                <w:i w:val="0"/>
                <w:iCs w:val="0"/>
                <w:color w:val="333333"/>
                <w:spacing w:val="0"/>
                <w:w w:val="100"/>
                <w:sz w:val="24"/>
                <w:szCs w:val="24"/>
                <w:vertAlign w:val="baseline"/>
              </w:rPr>
              <w:t>：</w:t>
            </w:r>
            <w:r>
              <w:rPr>
                <w:rFonts w:hint="default" w:ascii="Times New Roman" w:hAnsi="Times New Roman" w:eastAsia="宋体" w:cs="Times New Roman"/>
                <w:b w:val="0"/>
                <w:bCs w:val="0"/>
                <w:i w:val="0"/>
                <w:iCs w:val="0"/>
                <w:color w:val="333333"/>
                <w:spacing w:val="0"/>
                <w:w w:val="100"/>
                <w:sz w:val="24"/>
                <w:szCs w:val="24"/>
                <w:vertAlign w:val="baseline"/>
                <w:lang w:val="en-US" w:eastAsia="zh-CN"/>
              </w:rPr>
              <w:t>部分</w:t>
            </w:r>
            <w:r>
              <w:rPr>
                <w:rFonts w:hint="default" w:ascii="Times New Roman" w:hAnsi="Times New Roman" w:eastAsia="宋体" w:cs="Times New Roman"/>
                <w:b w:val="0"/>
                <w:bCs w:val="0"/>
                <w:i w:val="0"/>
                <w:iCs w:val="0"/>
                <w:color w:val="333333"/>
                <w:spacing w:val="0"/>
                <w:w w:val="100"/>
                <w:sz w:val="24"/>
                <w:szCs w:val="24"/>
                <w:vertAlign w:val="baseline"/>
              </w:rPr>
              <w:t>产品可通过一次烧结工艺实现；高性能产品则采用二次烧结工艺（增加回转窑工序），以提升压实密度及综合性能，对应产品价格亦有所提升。整体良率处于稳定可控水平。</w:t>
            </w:r>
          </w:p>
          <w:p w14:paraId="0669FC95">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在成本与投资方面，年产</w:t>
            </w:r>
            <w:r>
              <w:rPr>
                <w:rFonts w:hint="default" w:ascii="Times New Roman" w:hAnsi="Times New Roman" w:cs="Times New Roman"/>
                <w:b w:val="0"/>
                <w:bCs w:val="0"/>
                <w:i w:val="0"/>
                <w:iCs w:val="0"/>
                <w:color w:val="333333"/>
                <w:spacing w:val="0"/>
                <w:w w:val="100"/>
                <w:sz w:val="24"/>
                <w:szCs w:val="24"/>
                <w:vertAlign w:val="baseline"/>
              </w:rPr>
              <w:t>34</w:t>
            </w:r>
            <w:r>
              <w:rPr>
                <w:rFonts w:hint="default" w:ascii="Times New Roman" w:hAnsi="Times New Roman" w:eastAsia="宋体" w:cs="Times New Roman"/>
                <w:b w:val="0"/>
                <w:bCs w:val="0"/>
                <w:i w:val="0"/>
                <w:iCs w:val="0"/>
                <w:color w:val="333333"/>
                <w:spacing w:val="0"/>
                <w:w w:val="100"/>
                <w:sz w:val="24"/>
                <w:szCs w:val="24"/>
                <w:vertAlign w:val="baseline"/>
              </w:rPr>
              <w:t>万吨产能对应湿法及火法合计投资约</w:t>
            </w:r>
            <w:r>
              <w:rPr>
                <w:rFonts w:hint="default" w:ascii="Times New Roman" w:hAnsi="Times New Roman" w:cs="Times New Roman"/>
                <w:b w:val="0"/>
                <w:bCs w:val="0"/>
                <w:i w:val="0"/>
                <w:iCs w:val="0"/>
                <w:color w:val="333333"/>
                <w:spacing w:val="0"/>
                <w:w w:val="100"/>
                <w:sz w:val="24"/>
                <w:szCs w:val="24"/>
                <w:vertAlign w:val="baseline"/>
              </w:rPr>
              <w:t>43</w:t>
            </w:r>
            <w:r>
              <w:rPr>
                <w:rFonts w:hint="default" w:ascii="Times New Roman" w:hAnsi="Times New Roman" w:eastAsia="宋体" w:cs="Times New Roman"/>
                <w:b w:val="0"/>
                <w:bCs w:val="0"/>
                <w:i w:val="0"/>
                <w:iCs w:val="0"/>
                <w:color w:val="333333"/>
                <w:spacing w:val="0"/>
                <w:w w:val="100"/>
                <w:sz w:val="24"/>
                <w:szCs w:val="24"/>
                <w:vertAlign w:val="baseline"/>
              </w:rPr>
              <w:t>亿元（含固定资产投资及营运资金）。按固定资产投资测算，单位产能投资约为</w:t>
            </w:r>
            <w:r>
              <w:rPr>
                <w:rFonts w:hint="default" w:ascii="Times New Roman" w:hAnsi="Times New Roman" w:cs="Times New Roman"/>
                <w:b w:val="0"/>
                <w:bCs w:val="0"/>
                <w:i w:val="0"/>
                <w:iCs w:val="0"/>
                <w:color w:val="333333"/>
                <w:spacing w:val="0"/>
                <w:w w:val="100"/>
                <w:sz w:val="24"/>
                <w:szCs w:val="24"/>
                <w:vertAlign w:val="baseline"/>
              </w:rPr>
              <w:t>7700</w:t>
            </w:r>
            <w:r>
              <w:rPr>
                <w:rFonts w:hint="default" w:ascii="Times New Roman" w:hAnsi="Times New Roman" w:eastAsia="宋体" w:cs="Times New Roman"/>
                <w:b w:val="0"/>
                <w:bCs w:val="0"/>
                <w:i w:val="0"/>
                <w:iCs w:val="0"/>
                <w:color w:val="333333"/>
                <w:spacing w:val="0"/>
                <w:w w:val="100"/>
                <w:sz w:val="24"/>
                <w:szCs w:val="24"/>
                <w:vertAlign w:val="baseline"/>
              </w:rPr>
              <w:t>万元</w:t>
            </w:r>
            <w:r>
              <w:rPr>
                <w:rFonts w:hint="default" w:ascii="Times New Roman" w:hAnsi="Times New Roman" w:cs="Times New Roman"/>
                <w:b w:val="0"/>
                <w:bCs w:val="0"/>
                <w:i w:val="0"/>
                <w:iCs w:val="0"/>
                <w:color w:val="333333"/>
                <w:spacing w:val="0"/>
                <w:w w:val="100"/>
                <w:sz w:val="24"/>
                <w:szCs w:val="24"/>
                <w:vertAlign w:val="baseline"/>
              </w:rPr>
              <w:t>/</w:t>
            </w:r>
            <w:r>
              <w:rPr>
                <w:rFonts w:hint="default" w:ascii="Times New Roman" w:hAnsi="Times New Roman" w:eastAsia="宋体" w:cs="Times New Roman"/>
                <w:b w:val="0"/>
                <w:bCs w:val="0"/>
                <w:i w:val="0"/>
                <w:iCs w:val="0"/>
                <w:color w:val="333333"/>
                <w:spacing w:val="0"/>
                <w:w w:val="100"/>
                <w:sz w:val="24"/>
                <w:szCs w:val="24"/>
                <w:vertAlign w:val="baseline"/>
              </w:rPr>
              <w:t>万吨。依托工艺优化与规模效应，公司在建设成本及生产成本方面具备一定竞争优势。</w:t>
            </w:r>
          </w:p>
          <w:p w14:paraId="1D037D4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default" w:ascii="Times New Roman" w:hAnsi="Times New Roman" w:cs="Times New Roman"/>
                <w:b w:val="0"/>
                <w:bCs w:val="0"/>
                <w:i w:val="0"/>
                <w:iCs w:val="0"/>
                <w:color w:val="333333"/>
                <w:spacing w:val="0"/>
                <w:w w:val="100"/>
                <w:sz w:val="24"/>
                <w:szCs w:val="24"/>
                <w:vertAlign w:val="baseline"/>
              </w:rPr>
              <w:t> </w:t>
            </w:r>
          </w:p>
          <w:p w14:paraId="52D03AF4">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eastAsia" w:ascii="Times New Roman" w:hAnsi="Times New Roman" w:eastAsia="宋体" w:cs="Times New Roman"/>
                <w:b/>
                <w:bCs/>
                <w:i w:val="0"/>
                <w:iCs w:val="0"/>
                <w:color w:val="333333"/>
                <w:spacing w:val="0"/>
                <w:w w:val="100"/>
                <w:sz w:val="24"/>
                <w:szCs w:val="24"/>
                <w:vertAlign w:val="baseline"/>
                <w:lang w:val="en-US" w:eastAsia="zh-CN"/>
              </w:rPr>
              <w:t>五</w:t>
            </w:r>
            <w:r>
              <w:rPr>
                <w:rFonts w:hint="default" w:ascii="Times New Roman" w:hAnsi="Times New Roman" w:eastAsia="宋体" w:cs="Times New Roman"/>
                <w:b/>
                <w:bCs/>
                <w:i w:val="0"/>
                <w:iCs w:val="0"/>
                <w:color w:val="333333"/>
                <w:spacing w:val="0"/>
                <w:w w:val="100"/>
                <w:sz w:val="24"/>
                <w:szCs w:val="24"/>
                <w:vertAlign w:val="baseline"/>
              </w:rPr>
              <w:t>、公司在铁锂资源端的布局情况？</w:t>
            </w:r>
          </w:p>
          <w:p w14:paraId="699A31AF">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在铁锂、锰铁锂和钠电领域，公司与以往业务布局有所不同，整体追求产业链一体化，覆盖矿产资源开发、选矿冶炼、前驱体制备及正极材料生产等环节。</w:t>
            </w:r>
          </w:p>
          <w:p w14:paraId="7D343F51">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公司主业仍聚焦正极材料及前驱体，在产业链前端采取开放合作模式，与业内具有实力的合作伙伴通过合作投资、合资等方式共同推进相关布局。</w:t>
            </w:r>
          </w:p>
          <w:p w14:paraId="5D3D87F9">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在资源端，公司也计划开展相关投资布局。同时，公司已持续推进内部组织整合。以三元业务为例，公司已将原三元正极事业部与三元前驱体事业部整合成立三元子集团，并进一步向上游延伸至资源回收及矿山环节，推进一体化经营。</w:t>
            </w:r>
          </w:p>
          <w:p w14:paraId="07CAEA15">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公司提出的“新一体化”模式，是一种开放型、生态型的一体化路径，不同于传统垂直一体化模式，并非所有环节均由公司独立实施。未来，有关矿产资源相应的进展，公司将会依规履行相应的信息披露义务。</w:t>
            </w:r>
          </w:p>
          <w:p w14:paraId="78EC1F12">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cs="Times New Roman"/>
                <w:b w:val="0"/>
                <w:bCs w:val="0"/>
                <w:i w:val="0"/>
                <w:iCs w:val="0"/>
                <w:color w:val="333333"/>
                <w:spacing w:val="0"/>
                <w:w w:val="100"/>
                <w:sz w:val="22"/>
                <w:szCs w:val="22"/>
                <w:vertAlign w:val="baseline"/>
                <w:lang w:val="en-US"/>
              </w:rPr>
              <w:t> </w:t>
            </w:r>
          </w:p>
          <w:p w14:paraId="247F0027">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eastAsia" w:ascii="Times New Roman" w:hAnsi="Times New Roman" w:eastAsia="宋体" w:cs="Times New Roman"/>
                <w:b/>
                <w:bCs/>
                <w:i w:val="0"/>
                <w:iCs w:val="0"/>
                <w:color w:val="333333"/>
                <w:spacing w:val="0"/>
                <w:w w:val="100"/>
                <w:sz w:val="24"/>
                <w:szCs w:val="24"/>
                <w:vertAlign w:val="baseline"/>
                <w:lang w:val="en-US" w:eastAsia="zh-CN"/>
              </w:rPr>
              <w:t>六</w:t>
            </w:r>
            <w:r>
              <w:rPr>
                <w:rFonts w:hint="default" w:ascii="Times New Roman" w:hAnsi="Times New Roman" w:eastAsia="宋体" w:cs="Times New Roman"/>
                <w:b/>
                <w:bCs/>
                <w:i w:val="0"/>
                <w:iCs w:val="0"/>
                <w:color w:val="333333"/>
                <w:spacing w:val="0"/>
                <w:w w:val="100"/>
                <w:sz w:val="24"/>
                <w:szCs w:val="24"/>
                <w:vertAlign w:val="baseline"/>
              </w:rPr>
              <w:t>、各业务的盈利拆分？</w:t>
            </w:r>
          </w:p>
          <w:p w14:paraId="01D180D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三元正极、前驱体业务整体加一起有盈利五千多万的水平。其他几个板块都还在持续地投入。</w:t>
            </w:r>
          </w:p>
          <w:p w14:paraId="6DD21366">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但整体来说，相比去年，各个板块亏损幅度都在减少，除了铁锂是新增的，去年是没有。钠电是减亏了，锰铁锂趋于平衡，铁锂是正在投入的阶段。钠电的投入并没有减少，但是因为它已有销售，已经开始有回报，所以它的相对的亏损就缩窄。锰铁锂经过三四年的培育，一季度已经基本接近平衡。大家可以看到，我们经过四五年的时间，容百科技坚持在三元基础上再坚持投入整个平台的建设，从研究院到工程制造事业部，到全球营销体系、供应链体系。我们一直在坚持在这些方面进行投入建设，是在顽强地追求一种转型。容百的转型不是在追求第二、第三增长曲线，而是想整体成长蜕变为一个平台型的材料企业。我相信这是容百在正极材料领域做的一种新的尝试，也是一种探索。这个是否能成功，大家往后看，我们一定会执着地去追求这个目标。</w:t>
            </w:r>
          </w:p>
          <w:p w14:paraId="460BDF1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cs="Times New Roman"/>
                <w:b w:val="0"/>
                <w:bCs w:val="0"/>
                <w:i w:val="0"/>
                <w:iCs w:val="0"/>
                <w:color w:val="333333"/>
                <w:spacing w:val="0"/>
                <w:w w:val="100"/>
                <w:sz w:val="24"/>
                <w:szCs w:val="24"/>
                <w:vertAlign w:val="baseline"/>
              </w:rPr>
              <w:t> </w:t>
            </w:r>
          </w:p>
          <w:p w14:paraId="5647E633">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eastAsia" w:ascii="Times New Roman" w:hAnsi="Times New Roman" w:eastAsia="宋体" w:cs="Times New Roman"/>
                <w:b/>
                <w:bCs/>
                <w:i w:val="0"/>
                <w:iCs w:val="0"/>
                <w:color w:val="333333"/>
                <w:spacing w:val="0"/>
                <w:w w:val="100"/>
                <w:sz w:val="24"/>
                <w:szCs w:val="24"/>
                <w:vertAlign w:val="baseline"/>
                <w:lang w:val="en-US" w:eastAsia="zh-CN"/>
              </w:rPr>
              <w:t>七</w:t>
            </w:r>
            <w:r>
              <w:rPr>
                <w:rFonts w:hint="default" w:ascii="Times New Roman" w:hAnsi="Times New Roman" w:eastAsia="宋体" w:cs="Times New Roman"/>
                <w:b/>
                <w:bCs/>
                <w:i w:val="0"/>
                <w:iCs w:val="0"/>
                <w:color w:val="333333"/>
                <w:spacing w:val="0"/>
                <w:w w:val="100"/>
                <w:sz w:val="24"/>
                <w:szCs w:val="24"/>
                <w:vertAlign w:val="baseline"/>
              </w:rPr>
              <w:t>、三元全年出货及盈利展望？</w:t>
            </w:r>
          </w:p>
          <w:p w14:paraId="58910DA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预计</w:t>
            </w:r>
            <w:r>
              <w:rPr>
                <w:rFonts w:hint="default" w:ascii="Times New Roman" w:hAnsi="Times New Roman" w:cs="Times New Roman"/>
                <w:b w:val="0"/>
                <w:bCs w:val="0"/>
                <w:i w:val="0"/>
                <w:iCs w:val="0"/>
                <w:color w:val="333333"/>
                <w:spacing w:val="0"/>
                <w:w w:val="100"/>
                <w:sz w:val="24"/>
                <w:szCs w:val="24"/>
                <w:vertAlign w:val="baseline"/>
              </w:rPr>
              <w:t>2026</w:t>
            </w:r>
            <w:r>
              <w:rPr>
                <w:rFonts w:hint="default" w:ascii="Times New Roman" w:hAnsi="Times New Roman" w:eastAsia="宋体" w:cs="Times New Roman"/>
                <w:b w:val="0"/>
                <w:bCs w:val="0"/>
                <w:i w:val="0"/>
                <w:iCs w:val="0"/>
                <w:color w:val="333333"/>
                <w:spacing w:val="0"/>
                <w:w w:val="100"/>
                <w:sz w:val="24"/>
                <w:szCs w:val="24"/>
                <w:vertAlign w:val="baseline"/>
              </w:rPr>
              <w:t>年公司三元正极材料出货量将较上年实现较大幅度增长，增幅预计在</w:t>
            </w:r>
            <w:r>
              <w:rPr>
                <w:rFonts w:hint="default" w:ascii="Times New Roman" w:hAnsi="Times New Roman" w:cs="Times New Roman"/>
                <w:b w:val="0"/>
                <w:bCs w:val="0"/>
                <w:i w:val="0"/>
                <w:iCs w:val="0"/>
                <w:color w:val="333333"/>
                <w:spacing w:val="0"/>
                <w:w w:val="100"/>
                <w:sz w:val="24"/>
                <w:szCs w:val="24"/>
                <w:vertAlign w:val="baseline"/>
              </w:rPr>
              <w:t>30%</w:t>
            </w:r>
            <w:r>
              <w:rPr>
                <w:rFonts w:hint="default" w:ascii="Times New Roman" w:hAnsi="Times New Roman" w:eastAsia="宋体" w:cs="Times New Roman"/>
                <w:b w:val="0"/>
                <w:bCs w:val="0"/>
                <w:i w:val="0"/>
                <w:iCs w:val="0"/>
                <w:color w:val="333333"/>
                <w:spacing w:val="0"/>
                <w:w w:val="100"/>
                <w:sz w:val="24"/>
                <w:szCs w:val="24"/>
                <w:vertAlign w:val="baseline"/>
              </w:rPr>
              <w:t>以上；随着销量增加，盈利能力亦有望进一步改善。</w:t>
            </w:r>
          </w:p>
          <w:p w14:paraId="26FB443E">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在商业模式方面，公司已对三元业务进行调整，将正极材料与前驱体环节进行一体化整合，并向上游资源端延伸至矿产环节，同时加快构建循环产业链体系，以提升整体运营效率，改善研、产、供、销协同不足的问题。</w:t>
            </w:r>
          </w:p>
          <w:p w14:paraId="1BF2D259">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当前，三元正极材料行业已进入规模效应主导的发展阶段，规模与成本控制能力对企业竞争力的影响显著增强。基于此，公司新业务均按照</w:t>
            </w:r>
            <w:r>
              <w:rPr>
                <w:rFonts w:hint="default" w:ascii="Times New Roman" w:hAnsi="Times New Roman" w:cs="Times New Roman"/>
                <w:b w:val="0"/>
                <w:bCs w:val="0"/>
                <w:i w:val="0"/>
                <w:iCs w:val="0"/>
                <w:color w:val="333333"/>
                <w:spacing w:val="0"/>
                <w:w w:val="100"/>
                <w:sz w:val="24"/>
                <w:szCs w:val="24"/>
                <w:vertAlign w:val="baseline"/>
              </w:rPr>
              <w:t>“</w:t>
            </w:r>
            <w:r>
              <w:rPr>
                <w:rFonts w:hint="default" w:ascii="Times New Roman" w:hAnsi="Times New Roman" w:eastAsia="宋体" w:cs="Times New Roman"/>
                <w:b w:val="0"/>
                <w:bCs w:val="0"/>
                <w:i w:val="0"/>
                <w:iCs w:val="0"/>
                <w:color w:val="333333"/>
                <w:spacing w:val="0"/>
                <w:w w:val="100"/>
                <w:sz w:val="24"/>
                <w:szCs w:val="24"/>
                <w:vertAlign w:val="baseline"/>
              </w:rPr>
              <w:t>新一体化</w:t>
            </w:r>
            <w:r>
              <w:rPr>
                <w:rFonts w:hint="default" w:ascii="Times New Roman" w:hAnsi="Times New Roman" w:cs="Times New Roman"/>
                <w:b w:val="0"/>
                <w:bCs w:val="0"/>
                <w:i w:val="0"/>
                <w:iCs w:val="0"/>
                <w:color w:val="333333"/>
                <w:spacing w:val="0"/>
                <w:w w:val="100"/>
                <w:sz w:val="24"/>
                <w:szCs w:val="24"/>
                <w:vertAlign w:val="baseline"/>
              </w:rPr>
              <w:t>”</w:t>
            </w:r>
            <w:r>
              <w:rPr>
                <w:rFonts w:hint="default" w:ascii="Times New Roman" w:hAnsi="Times New Roman" w:eastAsia="宋体" w:cs="Times New Roman"/>
                <w:b w:val="0"/>
                <w:bCs w:val="0"/>
                <w:i w:val="0"/>
                <w:iCs w:val="0"/>
                <w:color w:val="333333"/>
                <w:spacing w:val="0"/>
                <w:w w:val="100"/>
                <w:sz w:val="24"/>
                <w:szCs w:val="24"/>
                <w:vertAlign w:val="baseline"/>
              </w:rPr>
              <w:t>及循环生态模式进行布局与推进。</w:t>
            </w:r>
          </w:p>
          <w:p w14:paraId="5722D1C0">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lang w:val="en-US" w:eastAsia="zh-CN"/>
              </w:rPr>
              <w:t>公司</w:t>
            </w:r>
            <w:r>
              <w:rPr>
                <w:rFonts w:hint="default" w:ascii="Times New Roman" w:hAnsi="Times New Roman" w:eastAsia="宋体" w:cs="Times New Roman"/>
                <w:b w:val="0"/>
                <w:bCs w:val="0"/>
                <w:i w:val="0"/>
                <w:iCs w:val="0"/>
                <w:color w:val="333333"/>
                <w:spacing w:val="0"/>
                <w:w w:val="100"/>
                <w:sz w:val="24"/>
                <w:szCs w:val="24"/>
                <w:vertAlign w:val="baseline"/>
              </w:rPr>
              <w:t>正极与前驱体整合</w:t>
            </w:r>
            <w:r>
              <w:rPr>
                <w:rFonts w:hint="default" w:ascii="Times New Roman" w:hAnsi="Times New Roman" w:eastAsia="宋体" w:cs="Times New Roman"/>
                <w:b w:val="0"/>
                <w:bCs w:val="0"/>
                <w:i w:val="0"/>
                <w:iCs w:val="0"/>
                <w:color w:val="333333"/>
                <w:spacing w:val="0"/>
                <w:w w:val="100"/>
                <w:sz w:val="24"/>
                <w:szCs w:val="24"/>
                <w:vertAlign w:val="baseline"/>
                <w:lang w:val="en-US" w:eastAsia="zh-CN"/>
              </w:rPr>
              <w:t>几个月</w:t>
            </w:r>
            <w:r>
              <w:rPr>
                <w:rFonts w:hint="default" w:ascii="Times New Roman" w:hAnsi="Times New Roman" w:eastAsia="宋体" w:cs="Times New Roman"/>
                <w:b w:val="0"/>
                <w:bCs w:val="0"/>
                <w:i w:val="0"/>
                <w:iCs w:val="0"/>
                <w:color w:val="333333"/>
                <w:spacing w:val="0"/>
                <w:w w:val="100"/>
                <w:sz w:val="24"/>
                <w:szCs w:val="24"/>
                <w:vertAlign w:val="baseline"/>
              </w:rPr>
              <w:t>以来，已呈现出较为明显的改善效果。公司在</w:t>
            </w:r>
            <w:r>
              <w:rPr>
                <w:rFonts w:hint="default" w:ascii="Times New Roman" w:hAnsi="Times New Roman" w:cs="Times New Roman"/>
                <w:b w:val="0"/>
                <w:bCs w:val="0"/>
                <w:i w:val="0"/>
                <w:iCs w:val="0"/>
                <w:color w:val="333333"/>
                <w:spacing w:val="0"/>
                <w:w w:val="100"/>
                <w:sz w:val="24"/>
                <w:szCs w:val="24"/>
                <w:vertAlign w:val="baseline"/>
              </w:rPr>
              <w:t>2024</w:t>
            </w:r>
            <w:r>
              <w:rPr>
                <w:rFonts w:hint="default" w:ascii="Times New Roman" w:hAnsi="Times New Roman" w:eastAsia="宋体" w:cs="Times New Roman"/>
                <w:b w:val="0"/>
                <w:bCs w:val="0"/>
                <w:i w:val="0"/>
                <w:iCs w:val="0"/>
                <w:color w:val="333333"/>
                <w:spacing w:val="0"/>
                <w:w w:val="100"/>
                <w:sz w:val="24"/>
                <w:szCs w:val="24"/>
                <w:vertAlign w:val="baseline"/>
              </w:rPr>
              <w:t>年及</w:t>
            </w:r>
            <w:r>
              <w:rPr>
                <w:rFonts w:hint="default" w:ascii="Times New Roman" w:hAnsi="Times New Roman" w:cs="Times New Roman"/>
                <w:b w:val="0"/>
                <w:bCs w:val="0"/>
                <w:i w:val="0"/>
                <w:iCs w:val="0"/>
                <w:color w:val="333333"/>
                <w:spacing w:val="0"/>
                <w:w w:val="100"/>
                <w:sz w:val="24"/>
                <w:szCs w:val="24"/>
                <w:vertAlign w:val="baseline"/>
              </w:rPr>
              <w:t>2025</w:t>
            </w:r>
            <w:r>
              <w:rPr>
                <w:rFonts w:hint="default" w:ascii="Times New Roman" w:hAnsi="Times New Roman" w:eastAsia="宋体" w:cs="Times New Roman"/>
                <w:b w:val="0"/>
                <w:bCs w:val="0"/>
                <w:i w:val="0"/>
                <w:iCs w:val="0"/>
                <w:color w:val="333333"/>
                <w:spacing w:val="0"/>
                <w:w w:val="100"/>
                <w:sz w:val="24"/>
                <w:szCs w:val="24"/>
                <w:vertAlign w:val="baseline"/>
              </w:rPr>
              <w:t>年第一季度均出现亏损，而</w:t>
            </w:r>
            <w:r>
              <w:rPr>
                <w:rFonts w:hint="default" w:ascii="Times New Roman" w:hAnsi="Times New Roman" w:cs="Times New Roman"/>
                <w:b w:val="0"/>
                <w:bCs w:val="0"/>
                <w:i w:val="0"/>
                <w:iCs w:val="0"/>
                <w:color w:val="333333"/>
                <w:spacing w:val="0"/>
                <w:w w:val="100"/>
                <w:sz w:val="24"/>
                <w:szCs w:val="24"/>
                <w:vertAlign w:val="baseline"/>
              </w:rPr>
              <w:t>2026</w:t>
            </w:r>
            <w:r>
              <w:rPr>
                <w:rFonts w:hint="default" w:ascii="Times New Roman" w:hAnsi="Times New Roman" w:eastAsia="宋体" w:cs="Times New Roman"/>
                <w:b w:val="0"/>
                <w:bCs w:val="0"/>
                <w:i w:val="0"/>
                <w:iCs w:val="0"/>
                <w:color w:val="333333"/>
                <w:spacing w:val="0"/>
                <w:w w:val="100"/>
                <w:sz w:val="24"/>
                <w:szCs w:val="24"/>
                <w:vertAlign w:val="baseline"/>
              </w:rPr>
              <w:t>年第一季度已实现盈利。同时，公司在推进钠电、锰铁锂及铁锂等新业务的持续投入背景下，仍实现当期盈利，体现出整体经营质量的提升。</w:t>
            </w:r>
          </w:p>
          <w:p w14:paraId="1CFF04FE">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需要说明的是，在多业务协同发展阶段，单一维度的盈利对比具有一定局限性。</w:t>
            </w:r>
          </w:p>
          <w:p w14:paraId="04E43E07">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eastAsia="宋体" w:cs="Times New Roman"/>
                <w:b/>
                <w:bCs/>
                <w:i w:val="0"/>
                <w:iCs w:val="0"/>
                <w:color w:val="333333"/>
                <w:spacing w:val="0"/>
                <w:w w:val="100"/>
                <w:sz w:val="24"/>
                <w:szCs w:val="24"/>
                <w:vertAlign w:val="baseline"/>
              </w:rPr>
            </w:pPr>
          </w:p>
          <w:p w14:paraId="136BCD52">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eastAsia" w:ascii="Times New Roman" w:hAnsi="Times New Roman" w:eastAsia="宋体" w:cs="Times New Roman"/>
                <w:b/>
                <w:bCs/>
                <w:i w:val="0"/>
                <w:iCs w:val="0"/>
                <w:color w:val="333333"/>
                <w:spacing w:val="0"/>
                <w:w w:val="100"/>
                <w:sz w:val="24"/>
                <w:szCs w:val="24"/>
                <w:vertAlign w:val="baseline"/>
                <w:lang w:val="en-US" w:eastAsia="zh-CN"/>
              </w:rPr>
              <w:t>八</w:t>
            </w:r>
            <w:r>
              <w:rPr>
                <w:rFonts w:hint="default" w:ascii="Times New Roman" w:hAnsi="Times New Roman" w:eastAsia="宋体" w:cs="Times New Roman"/>
                <w:b/>
                <w:bCs/>
                <w:i w:val="0"/>
                <w:iCs w:val="0"/>
                <w:color w:val="333333"/>
                <w:spacing w:val="0"/>
                <w:w w:val="100"/>
                <w:sz w:val="24"/>
                <w:szCs w:val="24"/>
                <w:vertAlign w:val="baseline"/>
              </w:rPr>
              <w:t>、公司三元业务在宁德时代采购份额中占比多少</w:t>
            </w:r>
          </w:p>
          <w:p w14:paraId="351A8C39">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公司三元材料仍然是宁德时代最主要的供应商，包括高镍高电压、镍锰二元等，而且镍锰二元可能是首家实现量产。公司的综合技术水平、客户渠道、客户布局均位于前列，</w:t>
            </w:r>
            <w:r>
              <w:rPr>
                <w:rFonts w:ascii="宋体" w:hAnsi="宋体" w:eastAsia="宋体" w:cs="宋体"/>
                <w:sz w:val="24"/>
                <w:szCs w:val="24"/>
              </w:rPr>
              <w:t>综合竞争优势</w:t>
            </w:r>
            <w:r>
              <w:rPr>
                <w:rFonts w:hint="eastAsia" w:ascii="宋体" w:hAnsi="宋体" w:eastAsia="宋体" w:cs="宋体"/>
                <w:sz w:val="24"/>
                <w:szCs w:val="24"/>
                <w:lang w:val="en-US" w:eastAsia="zh-CN"/>
              </w:rPr>
              <w:t>为</w:t>
            </w:r>
            <w:r>
              <w:rPr>
                <w:rFonts w:ascii="宋体" w:hAnsi="宋体" w:eastAsia="宋体" w:cs="宋体"/>
                <w:sz w:val="24"/>
                <w:szCs w:val="24"/>
              </w:rPr>
              <w:t>第一梯队</w:t>
            </w:r>
            <w:r>
              <w:rPr>
                <w:rFonts w:hint="default" w:ascii="Times New Roman" w:hAnsi="Times New Roman" w:eastAsia="宋体" w:cs="Times New Roman"/>
                <w:b w:val="0"/>
                <w:bCs w:val="0"/>
                <w:i w:val="0"/>
                <w:iCs w:val="0"/>
                <w:color w:val="333333"/>
                <w:spacing w:val="0"/>
                <w:w w:val="100"/>
                <w:sz w:val="24"/>
                <w:szCs w:val="24"/>
                <w:vertAlign w:val="baseline"/>
              </w:rPr>
              <w:t>。</w:t>
            </w:r>
          </w:p>
          <w:p w14:paraId="4C2EB258">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eastAsia="宋体" w:cs="Times New Roman"/>
                <w:b/>
                <w:bCs/>
                <w:i w:val="0"/>
                <w:iCs w:val="0"/>
                <w:color w:val="333333"/>
                <w:spacing w:val="0"/>
                <w:w w:val="100"/>
                <w:sz w:val="24"/>
                <w:szCs w:val="24"/>
                <w:vertAlign w:val="baseline"/>
              </w:rPr>
            </w:pPr>
          </w:p>
          <w:p w14:paraId="3491A5C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cs="Times New Roman"/>
              </w:rPr>
            </w:pPr>
            <w:r>
              <w:rPr>
                <w:rFonts w:hint="eastAsia" w:ascii="Times New Roman" w:hAnsi="Times New Roman" w:eastAsia="宋体" w:cs="Times New Roman"/>
                <w:b/>
                <w:bCs/>
                <w:i w:val="0"/>
                <w:iCs w:val="0"/>
                <w:color w:val="333333"/>
                <w:spacing w:val="0"/>
                <w:w w:val="100"/>
                <w:sz w:val="24"/>
                <w:szCs w:val="24"/>
                <w:vertAlign w:val="baseline"/>
                <w:lang w:val="en-US" w:eastAsia="zh-CN"/>
              </w:rPr>
              <w:t>九</w:t>
            </w:r>
            <w:r>
              <w:rPr>
                <w:rFonts w:hint="default" w:ascii="Times New Roman" w:hAnsi="Times New Roman" w:eastAsia="宋体" w:cs="Times New Roman"/>
                <w:b/>
                <w:bCs/>
                <w:i w:val="0"/>
                <w:iCs w:val="0"/>
                <w:color w:val="333333"/>
                <w:spacing w:val="0"/>
                <w:w w:val="100"/>
                <w:sz w:val="24"/>
                <w:szCs w:val="24"/>
                <w:vertAlign w:val="baseline"/>
              </w:rPr>
              <w:t>、固态电池的硫化锂</w:t>
            </w:r>
            <w:r>
              <w:rPr>
                <w:rFonts w:hint="default" w:ascii="Times New Roman" w:hAnsi="Times New Roman" w:eastAsia="宋体" w:cs="Times New Roman"/>
                <w:b/>
                <w:bCs/>
                <w:i w:val="0"/>
                <w:iCs w:val="0"/>
                <w:color w:val="333333"/>
                <w:spacing w:val="0"/>
                <w:w w:val="100"/>
                <w:sz w:val="24"/>
                <w:szCs w:val="24"/>
                <w:vertAlign w:val="baseline"/>
                <w:lang w:eastAsia="zh-CN"/>
              </w:rPr>
              <w:t>、</w:t>
            </w:r>
            <w:r>
              <w:rPr>
                <w:rFonts w:hint="default" w:ascii="Times New Roman" w:hAnsi="Times New Roman" w:eastAsia="宋体" w:cs="Times New Roman"/>
                <w:b/>
                <w:bCs/>
                <w:i w:val="0"/>
                <w:iCs w:val="0"/>
                <w:color w:val="333333"/>
                <w:spacing w:val="0"/>
                <w:w w:val="100"/>
                <w:sz w:val="24"/>
                <w:szCs w:val="24"/>
                <w:vertAlign w:val="baseline"/>
              </w:rPr>
              <w:t>硫化物、电解质以及正极</w:t>
            </w:r>
            <w:r>
              <w:rPr>
                <w:rFonts w:hint="eastAsia" w:ascii="Times New Roman" w:hAnsi="Times New Roman" w:eastAsia="宋体" w:cs="Times New Roman"/>
                <w:b/>
                <w:bCs/>
                <w:i w:val="0"/>
                <w:iCs w:val="0"/>
                <w:color w:val="333333"/>
                <w:spacing w:val="0"/>
                <w:w w:val="100"/>
                <w:sz w:val="24"/>
                <w:szCs w:val="24"/>
                <w:vertAlign w:val="baseline"/>
                <w:lang w:eastAsia="zh-CN"/>
              </w:rPr>
              <w:t>，</w:t>
            </w:r>
            <w:r>
              <w:rPr>
                <w:rFonts w:hint="default" w:ascii="Times New Roman" w:hAnsi="Times New Roman" w:eastAsia="宋体" w:cs="Times New Roman"/>
                <w:b/>
                <w:bCs/>
                <w:i w:val="0"/>
                <w:iCs w:val="0"/>
                <w:color w:val="333333"/>
                <w:spacing w:val="0"/>
                <w:w w:val="100"/>
                <w:sz w:val="24"/>
                <w:szCs w:val="24"/>
                <w:vertAlign w:val="baseline"/>
              </w:rPr>
              <w:t>固态电池</w:t>
            </w:r>
            <w:r>
              <w:rPr>
                <w:rFonts w:hint="default" w:ascii="Times New Roman" w:hAnsi="Times New Roman" w:eastAsia="宋体" w:cs="Times New Roman"/>
                <w:b/>
                <w:bCs/>
                <w:i w:val="0"/>
                <w:iCs w:val="0"/>
                <w:color w:val="333333"/>
                <w:spacing w:val="0"/>
                <w:w w:val="100"/>
                <w:sz w:val="24"/>
                <w:szCs w:val="24"/>
                <w:vertAlign w:val="baseline"/>
                <w:lang w:val="en-US" w:eastAsia="zh-CN"/>
              </w:rPr>
              <w:t>有什么最新的一线</w:t>
            </w:r>
            <w:r>
              <w:rPr>
                <w:rFonts w:hint="default" w:ascii="Times New Roman" w:hAnsi="Times New Roman" w:eastAsia="宋体" w:cs="Times New Roman"/>
                <w:b/>
                <w:bCs/>
                <w:i w:val="0"/>
                <w:iCs w:val="0"/>
                <w:color w:val="333333"/>
                <w:spacing w:val="0"/>
                <w:w w:val="100"/>
                <w:sz w:val="24"/>
                <w:szCs w:val="24"/>
                <w:vertAlign w:val="baseline"/>
              </w:rPr>
              <w:t>消息？</w:t>
            </w:r>
          </w:p>
          <w:p w14:paraId="5D1FC50E">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bCs/>
                <w:i w:val="0"/>
                <w:iCs w:val="0"/>
                <w:color w:val="333333"/>
                <w:spacing w:val="0"/>
                <w:w w:val="100"/>
                <w:sz w:val="24"/>
                <w:szCs w:val="24"/>
                <w:vertAlign w:val="baseline"/>
              </w:rPr>
              <w:t>答：</w:t>
            </w:r>
            <w:r>
              <w:rPr>
                <w:rFonts w:hint="default" w:ascii="Times New Roman" w:hAnsi="Times New Roman" w:eastAsia="宋体" w:cs="Times New Roman"/>
                <w:b w:val="0"/>
                <w:bCs w:val="0"/>
                <w:i w:val="0"/>
                <w:iCs w:val="0"/>
                <w:color w:val="333333"/>
                <w:spacing w:val="0"/>
                <w:w w:val="100"/>
                <w:sz w:val="24"/>
                <w:szCs w:val="24"/>
                <w:vertAlign w:val="baseline"/>
              </w:rPr>
              <w:t>在固态电池方面，我们公司在电解质和正极材料这个领域进行了持续的布局。</w:t>
            </w:r>
          </w:p>
          <w:p w14:paraId="3F17973C">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在电解质方面，我们重点在硫化物固态电解质上。针对原料硫化锂，我们跟行业内一家有相关资质的企业正在合作。目前正在山东</w:t>
            </w:r>
            <w:r>
              <w:rPr>
                <w:rFonts w:hint="default" w:ascii="Times New Roman" w:hAnsi="Times New Roman" w:eastAsia="宋体" w:cs="Times New Roman"/>
                <w:b w:val="0"/>
                <w:bCs w:val="0"/>
                <w:i w:val="0"/>
                <w:iCs w:val="0"/>
                <w:color w:val="333333"/>
                <w:spacing w:val="0"/>
                <w:w w:val="100"/>
                <w:sz w:val="24"/>
                <w:szCs w:val="24"/>
                <w:vertAlign w:val="baseline"/>
                <w:lang w:eastAsia="zh-CN"/>
              </w:rPr>
              <w:t>建设</w:t>
            </w:r>
            <w:r>
              <w:rPr>
                <w:rFonts w:hint="default" w:ascii="Times New Roman" w:hAnsi="Times New Roman" w:eastAsia="宋体" w:cs="Times New Roman"/>
                <w:b w:val="0"/>
                <w:bCs w:val="0"/>
                <w:i w:val="0"/>
                <w:iCs w:val="0"/>
                <w:color w:val="333333"/>
                <w:spacing w:val="0"/>
                <w:w w:val="100"/>
                <w:sz w:val="24"/>
                <w:szCs w:val="24"/>
                <w:vertAlign w:val="baseline"/>
              </w:rPr>
              <w:t>硫化锂自制中试线。这条线建成之后，它可以满足我们自身硫化物固态电解质原料的使用，同时可以部分满足对外部分的需求。整条线正在建设过程中。硫化物电解质中试线是在仙桃工厂基地里面进行建设。我们整个产线的设计已经完成，现在一些关键设备正在验证过程中。这批设备验证完了之后，我们就会在仙桃基地开展建设。相应的四评工作，现在进展非常顺利，也可以在网上看到一些安评环评的结果了。</w:t>
            </w:r>
          </w:p>
          <w:p w14:paraId="178E4FC1">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在硫化物固态电解质之外，我们还在开发</w:t>
            </w:r>
            <w:r>
              <w:rPr>
                <w:rFonts w:hint="default" w:ascii="Times New Roman" w:hAnsi="Times New Roman" w:eastAsia="宋体" w:cs="Times New Roman"/>
                <w:b w:val="0"/>
                <w:bCs w:val="0"/>
                <w:i w:val="0"/>
                <w:iCs w:val="0"/>
                <w:color w:val="333333"/>
                <w:spacing w:val="0"/>
                <w:w w:val="100"/>
                <w:sz w:val="24"/>
                <w:szCs w:val="24"/>
                <w:vertAlign w:val="baseline"/>
                <w:lang w:val="en-US" w:eastAsia="zh-CN"/>
              </w:rPr>
              <w:t>卤</w:t>
            </w:r>
            <w:r>
              <w:rPr>
                <w:rFonts w:hint="default" w:ascii="Times New Roman" w:hAnsi="Times New Roman" w:eastAsia="宋体" w:cs="Times New Roman"/>
                <w:b w:val="0"/>
                <w:bCs w:val="0"/>
                <w:i w:val="0"/>
                <w:iCs w:val="0"/>
                <w:color w:val="333333"/>
                <w:spacing w:val="0"/>
                <w:w w:val="100"/>
                <w:sz w:val="24"/>
                <w:szCs w:val="24"/>
                <w:vertAlign w:val="baseline"/>
              </w:rPr>
              <w:t>化物固态电解质。这一块主要还是应日韩客户的一些需求，还有国内一些下游大型客户的需求，在做定制化的开发</w:t>
            </w:r>
            <w:r>
              <w:rPr>
                <w:rFonts w:hint="default" w:ascii="Times New Roman" w:hAnsi="Times New Roman" w:eastAsia="宋体" w:cs="Times New Roman"/>
                <w:b w:val="0"/>
                <w:bCs w:val="0"/>
                <w:i w:val="0"/>
                <w:iCs w:val="0"/>
                <w:color w:val="333333"/>
                <w:spacing w:val="0"/>
                <w:w w:val="100"/>
                <w:sz w:val="24"/>
                <w:szCs w:val="24"/>
                <w:vertAlign w:val="baseline"/>
                <w:lang w:eastAsia="zh-CN"/>
              </w:rPr>
              <w:t>，</w:t>
            </w:r>
            <w:r>
              <w:rPr>
                <w:rFonts w:hint="default" w:ascii="Times New Roman" w:hAnsi="Times New Roman" w:eastAsia="宋体" w:cs="Times New Roman"/>
                <w:b w:val="0"/>
                <w:bCs w:val="0"/>
                <w:i w:val="0"/>
                <w:iCs w:val="0"/>
                <w:color w:val="333333"/>
                <w:spacing w:val="0"/>
                <w:w w:val="100"/>
                <w:sz w:val="24"/>
                <w:szCs w:val="24"/>
                <w:vertAlign w:val="baseline"/>
              </w:rPr>
              <w:t>在小试到中试的转变阶段。目前正在做几十公斤级的物料实验给客户送样。</w:t>
            </w:r>
          </w:p>
          <w:p w14:paraId="06D9B3D8">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在正极材料</w:t>
            </w:r>
            <w:r>
              <w:rPr>
                <w:rFonts w:hint="default" w:ascii="Times New Roman" w:hAnsi="Times New Roman" w:eastAsia="宋体" w:cs="Times New Roman"/>
                <w:b w:val="0"/>
                <w:bCs w:val="0"/>
                <w:i w:val="0"/>
                <w:iCs w:val="0"/>
                <w:color w:val="333333"/>
                <w:spacing w:val="0"/>
                <w:w w:val="100"/>
                <w:sz w:val="24"/>
                <w:szCs w:val="24"/>
                <w:vertAlign w:val="baseline"/>
                <w:lang w:val="en-US" w:eastAsia="zh-CN"/>
              </w:rPr>
              <w:t>方面</w:t>
            </w:r>
            <w:r>
              <w:rPr>
                <w:rFonts w:hint="default" w:ascii="Times New Roman" w:hAnsi="Times New Roman" w:eastAsia="宋体" w:cs="Times New Roman"/>
                <w:b w:val="0"/>
                <w:bCs w:val="0"/>
                <w:i w:val="0"/>
                <w:iCs w:val="0"/>
                <w:color w:val="333333"/>
                <w:spacing w:val="0"/>
                <w:w w:val="100"/>
                <w:sz w:val="24"/>
                <w:szCs w:val="24"/>
                <w:vertAlign w:val="baseline"/>
              </w:rPr>
              <w:t>，在全固态领域，我们在同时开发全固态用的超高镍，以及全固态用的富锂锰基正极材料。我们一方面在服务于一些国家的政府项目，另外一方面在国内的电芯厂、整车厂、还有国际的电芯厂，都有相应的这样的一个测试，都已经达到了吨级、十吨级的规模。</w:t>
            </w:r>
          </w:p>
          <w:p w14:paraId="7BBCFF3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cs="Times New Roman"/>
              </w:rPr>
            </w:pPr>
            <w:r>
              <w:rPr>
                <w:rFonts w:hint="default" w:ascii="Times New Roman" w:hAnsi="Times New Roman" w:eastAsia="宋体" w:cs="Times New Roman"/>
                <w:b w:val="0"/>
                <w:bCs w:val="0"/>
                <w:i w:val="0"/>
                <w:iCs w:val="0"/>
                <w:color w:val="333333"/>
                <w:spacing w:val="0"/>
                <w:w w:val="100"/>
                <w:sz w:val="24"/>
                <w:szCs w:val="24"/>
                <w:vertAlign w:val="baseline"/>
              </w:rPr>
              <w:t>从去年到今</w:t>
            </w:r>
            <w:r>
              <w:rPr>
                <w:rFonts w:hint="eastAsia" w:ascii="Times New Roman" w:hAnsi="Times New Roman" w:eastAsia="宋体" w:cs="Times New Roman"/>
                <w:b w:val="0"/>
                <w:bCs w:val="0"/>
                <w:i w:val="0"/>
                <w:iCs w:val="0"/>
                <w:color w:val="333333"/>
                <w:spacing w:val="0"/>
                <w:w w:val="100"/>
                <w:sz w:val="24"/>
                <w:szCs w:val="24"/>
                <w:vertAlign w:val="baseline"/>
                <w:lang w:eastAsia="zh-CN"/>
              </w:rPr>
              <w:t>年</w:t>
            </w:r>
            <w:r>
              <w:rPr>
                <w:rFonts w:hint="default" w:ascii="Times New Roman" w:hAnsi="Times New Roman" w:eastAsia="宋体" w:cs="Times New Roman"/>
                <w:b w:val="0"/>
                <w:bCs w:val="0"/>
                <w:i w:val="0"/>
                <w:iCs w:val="0"/>
                <w:color w:val="333333"/>
                <w:spacing w:val="0"/>
                <w:w w:val="100"/>
                <w:sz w:val="24"/>
                <w:szCs w:val="24"/>
                <w:vertAlign w:val="baseline"/>
              </w:rPr>
              <w:t>，在整个全固态的行业当中，我们看到行业技术的实质进展实际上是在加快的。行业内，在电池的这个能量密度、电池的循环性能，都有持续快速的进步。当然，行业里面还存在一些关键的电芯端的技术问题需要持续进行解决。在</w:t>
            </w:r>
            <w:r>
              <w:rPr>
                <w:rFonts w:hint="default" w:ascii="Times New Roman" w:hAnsi="Times New Roman" w:cs="Times New Roman"/>
                <w:b w:val="0"/>
                <w:bCs w:val="0"/>
                <w:i w:val="0"/>
                <w:iCs w:val="0"/>
                <w:color w:val="333333"/>
                <w:spacing w:val="0"/>
                <w:w w:val="100"/>
                <w:sz w:val="24"/>
                <w:szCs w:val="24"/>
                <w:vertAlign w:val="baseline"/>
              </w:rPr>
              <w:t>2027</w:t>
            </w:r>
            <w:r>
              <w:rPr>
                <w:rFonts w:hint="default" w:ascii="Times New Roman" w:hAnsi="Times New Roman" w:eastAsia="宋体" w:cs="Times New Roman"/>
                <w:b w:val="0"/>
                <w:bCs w:val="0"/>
                <w:i w:val="0"/>
                <w:iCs w:val="0"/>
                <w:color w:val="333333"/>
                <w:spacing w:val="0"/>
                <w:w w:val="100"/>
                <w:sz w:val="24"/>
                <w:szCs w:val="24"/>
                <w:vertAlign w:val="baseline"/>
              </w:rPr>
              <w:t>年完成国家一些重点项目的目标还是有希望达成的。</w:t>
            </w:r>
          </w:p>
          <w:p w14:paraId="428E8A6F">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p>
          <w:p w14:paraId="3EFB6E39">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both"/>
              <w:textAlignment w:val="auto"/>
              <w:rPr>
                <w:rFonts w:hint="default" w:ascii="Times New Roman" w:hAnsi="Times New Roman" w:eastAsia="宋体" w:cs="Times New Roman"/>
                <w:b w:val="0"/>
                <w:bCs w:val="0"/>
                <w:i w:val="0"/>
                <w:iCs w:val="0"/>
                <w:color w:val="333333"/>
                <w:spacing w:val="0"/>
                <w:w w:val="100"/>
                <w:sz w:val="24"/>
                <w:szCs w:val="24"/>
                <w:vertAlign w:val="baseline"/>
              </w:rPr>
            </w:pPr>
            <w:r>
              <w:rPr>
                <w:rFonts w:hint="default" w:ascii="Times New Roman" w:hAnsi="Times New Roman" w:eastAsia="宋体" w:cs="Times New Roman"/>
                <w:b w:val="0"/>
                <w:bCs w:val="0"/>
                <w:i w:val="0"/>
                <w:iCs w:val="0"/>
                <w:color w:val="333333"/>
                <w:spacing w:val="0"/>
                <w:w w:val="100"/>
                <w:sz w:val="24"/>
                <w:szCs w:val="24"/>
                <w:vertAlign w:val="baseline"/>
              </w:rPr>
              <w:t>本次一季度业绩说明会，一定程度上展望了容百科技的未来。</w:t>
            </w:r>
            <w:r>
              <w:rPr>
                <w:rFonts w:hint="eastAsia" w:ascii="Times New Roman" w:hAnsi="Times New Roman" w:eastAsia="宋体" w:cs="Times New Roman"/>
                <w:b w:val="0"/>
                <w:bCs w:val="0"/>
                <w:i w:val="0"/>
                <w:iCs w:val="0"/>
                <w:color w:val="333333"/>
                <w:spacing w:val="0"/>
                <w:w w:val="100"/>
                <w:sz w:val="24"/>
                <w:szCs w:val="24"/>
                <w:vertAlign w:val="baseline"/>
                <w:lang w:eastAsia="zh-CN"/>
              </w:rPr>
              <w:t>来说，概括</w:t>
            </w:r>
            <w:r>
              <w:rPr>
                <w:rFonts w:hint="default" w:ascii="Times New Roman" w:hAnsi="Times New Roman" w:eastAsia="宋体" w:cs="Times New Roman"/>
                <w:b w:val="0"/>
                <w:bCs w:val="0"/>
                <w:i w:val="0"/>
                <w:iCs w:val="0"/>
                <w:color w:val="333333"/>
                <w:spacing w:val="0"/>
                <w:w w:val="100"/>
                <w:sz w:val="24"/>
                <w:szCs w:val="24"/>
                <w:vertAlign w:val="baseline"/>
              </w:rPr>
              <w:t>，容百科技已经从一个单一的三元材料企业，转型成为平台化的多元正极材料企业集团。相信容百今年的业务会迎来真正的拐点，开始加速发展。</w:t>
            </w:r>
          </w:p>
          <w:p w14:paraId="4341AC19">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rPr>
            </w:pPr>
          </w:p>
        </w:tc>
      </w:tr>
      <w:tr w14:paraId="0F5DC84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1" w:hRule="atLeast"/>
          <w:jc w:val="center"/>
        </w:trPr>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07531C64">
            <w:pPr>
              <w:keepNext w:val="0"/>
              <w:keepLines w:val="0"/>
              <w:pageBreakBefore w:val="0"/>
              <w:kinsoku/>
              <w:wordWrap/>
              <w:overflowPunct/>
              <w:topLinePunct w:val="0"/>
              <w:autoSpaceDE/>
              <w:autoSpaceDN/>
              <w:bidi w:val="0"/>
              <w:adjustRightInd/>
              <w:spacing w:before="0" w:after="0" w:line="360" w:lineRule="auto"/>
              <w:ind w:right="110"/>
              <w:jc w:val="center"/>
              <w:textAlignment w:val="auto"/>
              <w:rPr>
                <w:rFonts w:hint="default" w:ascii="Times New Roman" w:hAnsi="Times New Roman" w:eastAsia="宋体" w:cs="Times New Roman"/>
                <w:color w:val="auto"/>
              </w:rPr>
            </w:pPr>
          </w:p>
        </w:tc>
        <w:tc>
          <w:tcPr>
            <w:tcW w:w="7500" w:type="dxa"/>
            <w:tcBorders>
              <w:top w:val="single" w:color="CBCDD1" w:sz="6" w:space="0"/>
              <w:left w:val="single" w:color="000000" w:sz="6" w:space="0"/>
              <w:bottom w:val="single" w:color="000000" w:sz="6" w:space="0"/>
              <w:right w:val="single" w:color="000000" w:sz="6" w:space="0"/>
            </w:tcBorders>
            <w:tcMar>
              <w:top w:w="0" w:type="dxa"/>
              <w:left w:w="108" w:type="dxa"/>
              <w:bottom w:w="41" w:type="dxa"/>
              <w:right w:w="0" w:type="dxa"/>
            </w:tcMar>
            <w:vAlign w:val="center"/>
          </w:tcPr>
          <w:p w14:paraId="1A74D6B6">
            <w:pPr>
              <w:keepNext w:val="0"/>
              <w:keepLines w:val="0"/>
              <w:pageBreakBefore w:val="0"/>
              <w:kinsoku/>
              <w:wordWrap/>
              <w:overflowPunct/>
              <w:topLinePunct w:val="0"/>
              <w:autoSpaceDE/>
              <w:autoSpaceDN/>
              <w:bidi w:val="0"/>
              <w:adjustRightInd/>
              <w:spacing w:before="0" w:after="0" w:line="360" w:lineRule="auto"/>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《与会清单》</w:t>
            </w:r>
          </w:p>
        </w:tc>
      </w:tr>
    </w:tbl>
    <w:p w14:paraId="31C6331F">
      <w:pPr>
        <w:snapToGrid/>
        <w:spacing w:before="0" w:after="0" w:line="360" w:lineRule="auto"/>
        <w:rPr>
          <w:rFonts w:hint="eastAsia"/>
        </w:rPr>
      </w:pPr>
      <w:r>
        <w:rPr>
          <w:rFonts w:ascii="宋体" w:hAnsi="宋体" w:eastAsia="宋体" w:cs="宋体"/>
          <w:b/>
          <w:color w:val="000000"/>
          <w:sz w:val="24"/>
        </w:rPr>
        <w:t> </w:t>
      </w:r>
    </w:p>
    <w:p w14:paraId="148692A0">
      <w:pPr>
        <w:spacing w:before="0" w:after="0" w:line="360" w:lineRule="auto"/>
        <w:rPr>
          <w:rFonts w:hint="eastAsia" w:ascii="宋体" w:hAnsi="宋体" w:eastAsia="宋体" w:cs="宋体"/>
          <w:b/>
          <w:color w:val="000000"/>
          <w:sz w:val="24"/>
        </w:rPr>
      </w:pPr>
      <w:r>
        <w:rPr>
          <w:rFonts w:ascii="宋体" w:hAnsi="宋体" w:eastAsia="宋体" w:cs="宋体"/>
          <w:b/>
          <w:color w:val="000000"/>
          <w:sz w:val="24"/>
        </w:rPr>
        <w:t>附件：《与会清单》</w:t>
      </w:r>
    </w:p>
    <w:tbl>
      <w:tblPr>
        <w:tblStyle w:val="8"/>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468"/>
      </w:tblGrid>
      <w:tr w14:paraId="4B6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231" w:type="dxa"/>
            <w:noWrap/>
            <w:vAlign w:val="center"/>
          </w:tcPr>
          <w:p w14:paraId="7DDFCDF2">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Auspice Capital Advisors</w:t>
            </w:r>
          </w:p>
        </w:tc>
        <w:tc>
          <w:tcPr>
            <w:tcW w:w="4760" w:type="dxa"/>
            <w:noWrap/>
            <w:vAlign w:val="center"/>
          </w:tcPr>
          <w:p w14:paraId="0DECAB10">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湖南八零后资产管理有限公司</w:t>
            </w:r>
          </w:p>
        </w:tc>
      </w:tr>
      <w:tr w14:paraId="0A9F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6B723F85">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BARNHILLCAPITALLIMITED</w:t>
            </w:r>
          </w:p>
        </w:tc>
        <w:tc>
          <w:tcPr>
            <w:tcW w:w="4760" w:type="dxa"/>
            <w:noWrap/>
            <w:vAlign w:val="center"/>
          </w:tcPr>
          <w:p w14:paraId="18FBB01A">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湖南省湘江私募基金管理有限公司</w:t>
            </w:r>
          </w:p>
        </w:tc>
      </w:tr>
      <w:tr w14:paraId="396B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29CCA3F0">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Citigroup Global Markets Asia Limited</w:t>
            </w:r>
          </w:p>
        </w:tc>
        <w:tc>
          <w:tcPr>
            <w:tcW w:w="4760" w:type="dxa"/>
            <w:noWrap/>
            <w:vAlign w:val="center"/>
          </w:tcPr>
          <w:p w14:paraId="2AB9EAA8">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花旗环球金融亚洲有限公司</w:t>
            </w:r>
          </w:p>
        </w:tc>
      </w:tr>
      <w:tr w14:paraId="6185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7E38E03A">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Jefferies</w:t>
            </w:r>
          </w:p>
        </w:tc>
        <w:tc>
          <w:tcPr>
            <w:tcW w:w="4760" w:type="dxa"/>
            <w:noWrap/>
            <w:vAlign w:val="center"/>
          </w:tcPr>
          <w:p w14:paraId="66FF0C40">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华安证券股份有限公司</w:t>
            </w:r>
          </w:p>
        </w:tc>
      </w:tr>
      <w:tr w14:paraId="762C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68A61428">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埃普斯国际(香港)有限公司</w:t>
            </w:r>
          </w:p>
        </w:tc>
        <w:tc>
          <w:tcPr>
            <w:tcW w:w="4760" w:type="dxa"/>
            <w:noWrap/>
            <w:vAlign w:val="center"/>
          </w:tcPr>
          <w:p w14:paraId="46604462">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华创证券有限责任公司</w:t>
            </w:r>
          </w:p>
        </w:tc>
      </w:tr>
      <w:tr w14:paraId="3719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18FED815">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北京诚盛投资管理有限公司</w:t>
            </w:r>
          </w:p>
        </w:tc>
        <w:tc>
          <w:tcPr>
            <w:tcW w:w="4760" w:type="dxa"/>
            <w:noWrap/>
            <w:vAlign w:val="center"/>
          </w:tcPr>
          <w:p w14:paraId="03B44DD0">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华福证券股份有限公司</w:t>
            </w:r>
          </w:p>
        </w:tc>
      </w:tr>
      <w:tr w14:paraId="4867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7453F6E2">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北京君诚淡水同观私募基金管理有限公司</w:t>
            </w:r>
          </w:p>
        </w:tc>
        <w:tc>
          <w:tcPr>
            <w:tcW w:w="4760" w:type="dxa"/>
            <w:noWrap/>
            <w:vAlign w:val="center"/>
          </w:tcPr>
          <w:p w14:paraId="54332034">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华泰证券股份有限公司</w:t>
            </w:r>
          </w:p>
        </w:tc>
      </w:tr>
      <w:tr w14:paraId="4690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40A15F1E">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碧云资本管理有限公司</w:t>
            </w:r>
          </w:p>
        </w:tc>
        <w:tc>
          <w:tcPr>
            <w:tcW w:w="4760" w:type="dxa"/>
            <w:noWrap/>
            <w:vAlign w:val="center"/>
          </w:tcPr>
          <w:p w14:paraId="09CADD17">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华西证券股份有限公司</w:t>
            </w:r>
          </w:p>
        </w:tc>
      </w:tr>
      <w:tr w14:paraId="42C9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2E4C0F4D">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财通证券股份有限公司</w:t>
            </w:r>
          </w:p>
        </w:tc>
        <w:tc>
          <w:tcPr>
            <w:tcW w:w="4760" w:type="dxa"/>
            <w:noWrap/>
            <w:vAlign w:val="center"/>
          </w:tcPr>
          <w:p w14:paraId="36F3D1F1">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建信养老金管理有限责任公司</w:t>
            </w:r>
          </w:p>
        </w:tc>
      </w:tr>
      <w:tr w14:paraId="2BFD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562EE34B">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财信基金管理有限公司</w:t>
            </w:r>
          </w:p>
        </w:tc>
        <w:tc>
          <w:tcPr>
            <w:tcW w:w="4760" w:type="dxa"/>
            <w:noWrap/>
            <w:vAlign w:val="center"/>
          </w:tcPr>
          <w:p w14:paraId="5FD2907B">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凯基证券亚洲有限公司</w:t>
            </w:r>
          </w:p>
        </w:tc>
      </w:tr>
      <w:tr w14:paraId="4440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3E4396A6">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财信证券股份有限公司</w:t>
            </w:r>
          </w:p>
        </w:tc>
        <w:tc>
          <w:tcPr>
            <w:tcW w:w="4760" w:type="dxa"/>
            <w:noWrap/>
            <w:vAlign w:val="center"/>
          </w:tcPr>
          <w:p w14:paraId="41F73885">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民生加银基金管理有限公司</w:t>
            </w:r>
          </w:p>
        </w:tc>
      </w:tr>
      <w:tr w14:paraId="230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695E0460">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东吴证券股份有限公司</w:t>
            </w:r>
          </w:p>
        </w:tc>
        <w:tc>
          <w:tcPr>
            <w:tcW w:w="4760" w:type="dxa"/>
            <w:noWrap/>
            <w:vAlign w:val="center"/>
          </w:tcPr>
          <w:p w14:paraId="56DACD56">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摩根大通证券(亚太)有限公司</w:t>
            </w:r>
          </w:p>
        </w:tc>
      </w:tr>
      <w:tr w14:paraId="0459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749B69CA">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东兴基金管理有限公司</w:t>
            </w:r>
          </w:p>
        </w:tc>
        <w:tc>
          <w:tcPr>
            <w:tcW w:w="4760" w:type="dxa"/>
            <w:noWrap/>
            <w:vAlign w:val="center"/>
          </w:tcPr>
          <w:p w14:paraId="093654A3">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摩根大通证券(中国)有限公司</w:t>
            </w:r>
          </w:p>
        </w:tc>
      </w:tr>
      <w:tr w14:paraId="28E5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7B97886C">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光大证券股份有限公司</w:t>
            </w:r>
          </w:p>
        </w:tc>
        <w:tc>
          <w:tcPr>
            <w:tcW w:w="4760" w:type="dxa"/>
            <w:noWrap/>
            <w:vAlign w:val="center"/>
          </w:tcPr>
          <w:p w14:paraId="7F5988E6">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宁波梅山保税港区麦唯投资合伙企业(有限合伙)</w:t>
            </w:r>
          </w:p>
        </w:tc>
      </w:tr>
      <w:tr w14:paraId="3616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1330C4F9">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广东正圆私募基金管理有限公司</w:t>
            </w:r>
          </w:p>
        </w:tc>
        <w:tc>
          <w:tcPr>
            <w:tcW w:w="4760" w:type="dxa"/>
            <w:noWrap/>
            <w:vAlign w:val="center"/>
          </w:tcPr>
          <w:p w14:paraId="51013336">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宁德时代新能源科技股份有限公司</w:t>
            </w:r>
          </w:p>
        </w:tc>
      </w:tr>
      <w:tr w14:paraId="7B9F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1911DB6B">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广发基金管理有限公司</w:t>
            </w:r>
          </w:p>
        </w:tc>
        <w:tc>
          <w:tcPr>
            <w:tcW w:w="4760" w:type="dxa"/>
            <w:noWrap/>
            <w:vAlign w:val="center"/>
          </w:tcPr>
          <w:p w14:paraId="5D1B4E7E">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鹏格斯资产管理有限公司</w:t>
            </w:r>
          </w:p>
        </w:tc>
      </w:tr>
      <w:tr w14:paraId="24F3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22D7CA2A">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广发证券股份有限公司</w:t>
            </w:r>
          </w:p>
        </w:tc>
        <w:tc>
          <w:tcPr>
            <w:tcW w:w="4760" w:type="dxa"/>
            <w:noWrap/>
            <w:vAlign w:val="center"/>
          </w:tcPr>
          <w:p w14:paraId="4B7364EE">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瑞银集团</w:t>
            </w:r>
          </w:p>
        </w:tc>
      </w:tr>
      <w:tr w14:paraId="2E21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3981765C">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硅谷天堂产业集团股份有限公司</w:t>
            </w:r>
          </w:p>
        </w:tc>
        <w:tc>
          <w:tcPr>
            <w:tcW w:w="4760" w:type="dxa"/>
            <w:noWrap/>
            <w:vAlign w:val="center"/>
          </w:tcPr>
          <w:p w14:paraId="36A68AA1">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瑞银证券有限责任公司</w:t>
            </w:r>
          </w:p>
        </w:tc>
      </w:tr>
      <w:tr w14:paraId="0AAE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445D35D0">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国泰海通证券股份有限公司</w:t>
            </w:r>
          </w:p>
        </w:tc>
        <w:tc>
          <w:tcPr>
            <w:tcW w:w="4760" w:type="dxa"/>
            <w:noWrap/>
            <w:vAlign w:val="center"/>
          </w:tcPr>
          <w:p w14:paraId="46E64341">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三林万业(上海)企业集团有限公司</w:t>
            </w:r>
          </w:p>
        </w:tc>
      </w:tr>
      <w:tr w14:paraId="3AA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74E77F56">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国信证券股份有限公司</w:t>
            </w:r>
          </w:p>
        </w:tc>
        <w:tc>
          <w:tcPr>
            <w:tcW w:w="4760" w:type="dxa"/>
            <w:noWrap/>
            <w:vAlign w:val="center"/>
          </w:tcPr>
          <w:p w14:paraId="700CEB18">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厦门象屿金象控股集团有限公司</w:t>
            </w:r>
          </w:p>
        </w:tc>
      </w:tr>
      <w:tr w14:paraId="115A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3C7F8C1B">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海南鸿盛私募基金管理有限公司</w:t>
            </w:r>
          </w:p>
        </w:tc>
        <w:tc>
          <w:tcPr>
            <w:tcW w:w="4760" w:type="dxa"/>
            <w:noWrap/>
            <w:vAlign w:val="center"/>
          </w:tcPr>
          <w:p w14:paraId="042EC579">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上海博笃投资管理有限公司</w:t>
            </w:r>
          </w:p>
        </w:tc>
      </w:tr>
      <w:tr w14:paraId="4435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54633EA2">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海南羊角私募基金管理合伙企业(有限合伙)</w:t>
            </w:r>
          </w:p>
        </w:tc>
        <w:tc>
          <w:tcPr>
            <w:tcW w:w="4760" w:type="dxa"/>
            <w:noWrap/>
            <w:vAlign w:val="center"/>
          </w:tcPr>
          <w:p w14:paraId="7E66AE2E">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上海度势投资有限公司</w:t>
            </w:r>
          </w:p>
        </w:tc>
      </w:tr>
      <w:tr w14:paraId="5934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440E7810">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合众资产管理股份有限公司</w:t>
            </w:r>
          </w:p>
        </w:tc>
        <w:tc>
          <w:tcPr>
            <w:tcW w:w="4760" w:type="dxa"/>
            <w:noWrap/>
            <w:vAlign w:val="center"/>
          </w:tcPr>
          <w:p w14:paraId="7A20D912">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上海光合未来私募基金管理有限公司</w:t>
            </w:r>
          </w:p>
        </w:tc>
      </w:tr>
      <w:tr w14:paraId="687E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50A705FE">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泓德基金管理有限公司</w:t>
            </w:r>
          </w:p>
        </w:tc>
        <w:tc>
          <w:tcPr>
            <w:tcW w:w="4760" w:type="dxa"/>
            <w:noWrap/>
            <w:vAlign w:val="center"/>
          </w:tcPr>
          <w:p w14:paraId="329DBD96">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上海合道资产管理有限公司</w:t>
            </w:r>
          </w:p>
        </w:tc>
      </w:tr>
      <w:tr w14:paraId="6E3E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31" w:type="dxa"/>
            <w:noWrap/>
            <w:vAlign w:val="center"/>
          </w:tcPr>
          <w:p w14:paraId="69878608">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鸿运私募基金管理(海南)有限公司</w:t>
            </w:r>
          </w:p>
        </w:tc>
        <w:tc>
          <w:tcPr>
            <w:tcW w:w="4760" w:type="dxa"/>
            <w:noWrap/>
            <w:vAlign w:val="center"/>
          </w:tcPr>
          <w:p w14:paraId="0F2DE1DC">
            <w:pPr>
              <w:widowControl/>
              <w:snapToGrid/>
              <w:spacing w:before="0" w:after="0"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上海嘉世私募基金管理有限公司</w:t>
            </w:r>
          </w:p>
        </w:tc>
      </w:tr>
    </w:tbl>
    <w:p w14:paraId="09B3C58B">
      <w:pPr>
        <w:snapToGrid/>
        <w:spacing w:before="0" w:after="0" w:line="360" w:lineRule="auto"/>
        <w:rPr>
          <w:rFonts w:hint="eastAsia"/>
        </w:rPr>
      </w:pPr>
    </w:p>
    <w:tbl>
      <w:tblPr>
        <w:tblStyle w:val="8"/>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1"/>
        <w:gridCol w:w="4850"/>
      </w:tblGrid>
      <w:tr w14:paraId="0E0A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5167B2C5">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上海玖鹏资产管理中心(有限合伙)</w:t>
            </w:r>
          </w:p>
        </w:tc>
        <w:tc>
          <w:tcPr>
            <w:tcW w:w="4850" w:type="dxa"/>
            <w:noWrap/>
            <w:vAlign w:val="center"/>
          </w:tcPr>
          <w:p w14:paraId="12422176">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鑫睿私募</w:t>
            </w:r>
          </w:p>
        </w:tc>
      </w:tr>
      <w:tr w14:paraId="0AB4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3F827E6F">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上海名世私募基金管理有限公司</w:t>
            </w:r>
          </w:p>
        </w:tc>
        <w:tc>
          <w:tcPr>
            <w:tcW w:w="4850" w:type="dxa"/>
            <w:noWrap/>
            <w:vAlign w:val="center"/>
          </w:tcPr>
          <w:p w14:paraId="0C393BB9">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星动纪元</w:t>
            </w:r>
          </w:p>
        </w:tc>
      </w:tr>
      <w:tr w14:paraId="34E9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5850EF41">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上海明河投资管理有限公司</w:t>
            </w:r>
          </w:p>
        </w:tc>
        <w:tc>
          <w:tcPr>
            <w:tcW w:w="4850" w:type="dxa"/>
            <w:noWrap/>
            <w:vAlign w:val="center"/>
          </w:tcPr>
          <w:p w14:paraId="33F764FC">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兴业证券股份有限公司</w:t>
            </w:r>
          </w:p>
        </w:tc>
      </w:tr>
      <w:tr w14:paraId="1DC9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0B2693F0">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上海摩旗投资管理有限公司</w:t>
            </w:r>
          </w:p>
        </w:tc>
        <w:tc>
          <w:tcPr>
            <w:tcW w:w="4850" w:type="dxa"/>
            <w:noWrap/>
            <w:vAlign w:val="center"/>
          </w:tcPr>
          <w:p w14:paraId="62061110">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兴银理财有限责任公司</w:t>
            </w:r>
          </w:p>
        </w:tc>
      </w:tr>
      <w:tr w14:paraId="5D9D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55459E39">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上海磐稳投资管理有限公司</w:t>
            </w:r>
          </w:p>
        </w:tc>
        <w:tc>
          <w:tcPr>
            <w:tcW w:w="4850" w:type="dxa"/>
            <w:noWrap/>
            <w:vAlign w:val="center"/>
          </w:tcPr>
          <w:p w14:paraId="6AD3E24C">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兴证全球基金管理有限公司</w:t>
            </w:r>
          </w:p>
        </w:tc>
      </w:tr>
      <w:tr w14:paraId="68AC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7A4D1035">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上海申银万国证券研究所有限公司</w:t>
            </w:r>
          </w:p>
        </w:tc>
        <w:tc>
          <w:tcPr>
            <w:tcW w:w="4850" w:type="dxa"/>
            <w:noWrap/>
            <w:vAlign w:val="center"/>
          </w:tcPr>
          <w:p w14:paraId="7973C07B">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野村东方国际证券有限公司</w:t>
            </w:r>
          </w:p>
        </w:tc>
      </w:tr>
      <w:tr w14:paraId="5A7F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2D4831FA">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上海禧弘私募基金管理有限公司</w:t>
            </w:r>
          </w:p>
        </w:tc>
        <w:tc>
          <w:tcPr>
            <w:tcW w:w="4850" w:type="dxa"/>
            <w:noWrap/>
            <w:vAlign w:val="center"/>
          </w:tcPr>
          <w:p w14:paraId="45B20BE7">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银河基金管理有限公司</w:t>
            </w:r>
          </w:p>
        </w:tc>
      </w:tr>
      <w:tr w14:paraId="6F66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657A937A">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上海兆魏投资管理有限公司</w:t>
            </w:r>
          </w:p>
        </w:tc>
        <w:tc>
          <w:tcPr>
            <w:tcW w:w="4850" w:type="dxa"/>
            <w:noWrap/>
            <w:vAlign w:val="center"/>
          </w:tcPr>
          <w:p w14:paraId="2A7897D9">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英大保险资产管理有限公司</w:t>
            </w:r>
          </w:p>
        </w:tc>
      </w:tr>
      <w:tr w14:paraId="70B3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3C3B95A3">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深圳乐中控股有限公司</w:t>
            </w:r>
          </w:p>
        </w:tc>
        <w:tc>
          <w:tcPr>
            <w:tcW w:w="4850" w:type="dxa"/>
            <w:noWrap/>
            <w:vAlign w:val="center"/>
          </w:tcPr>
          <w:p w14:paraId="54E85938">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永安国富资产管理有限公司</w:t>
            </w:r>
          </w:p>
        </w:tc>
      </w:tr>
      <w:tr w14:paraId="2C4B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331CAF84">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深圳量度资本投资管理有限公司</w:t>
            </w:r>
          </w:p>
        </w:tc>
        <w:tc>
          <w:tcPr>
            <w:tcW w:w="4850" w:type="dxa"/>
            <w:noWrap/>
            <w:vAlign w:val="center"/>
          </w:tcPr>
          <w:p w14:paraId="6E862BCC">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长城证券股份有限公司</w:t>
            </w:r>
          </w:p>
        </w:tc>
      </w:tr>
      <w:tr w14:paraId="232A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5BA13C88">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深圳民沣资产管理有限公司</w:t>
            </w:r>
          </w:p>
        </w:tc>
        <w:tc>
          <w:tcPr>
            <w:tcW w:w="4850" w:type="dxa"/>
            <w:noWrap/>
            <w:vAlign w:val="center"/>
          </w:tcPr>
          <w:p w14:paraId="539C02F9">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长江证券股份有限公司</w:t>
            </w:r>
          </w:p>
        </w:tc>
      </w:tr>
      <w:tr w14:paraId="1F30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42032C92">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深圳前海君安资产管理有限公司</w:t>
            </w:r>
          </w:p>
        </w:tc>
        <w:tc>
          <w:tcPr>
            <w:tcW w:w="4850" w:type="dxa"/>
            <w:noWrap/>
            <w:vAlign w:val="center"/>
          </w:tcPr>
          <w:p w14:paraId="0ED1BC47">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长沙美丰资产管理有限公司</w:t>
            </w:r>
          </w:p>
        </w:tc>
      </w:tr>
      <w:tr w14:paraId="5BFB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272E08AA">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深圳前海亿阳投资管理有限公司</w:t>
            </w:r>
          </w:p>
        </w:tc>
        <w:tc>
          <w:tcPr>
            <w:tcW w:w="4850" w:type="dxa"/>
            <w:noWrap/>
            <w:vAlign w:val="center"/>
          </w:tcPr>
          <w:p w14:paraId="2C0F2498">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招商证券股份有限公司</w:t>
            </w:r>
          </w:p>
        </w:tc>
      </w:tr>
      <w:tr w14:paraId="5E7C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62805091">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深圳市国晖投资有限公司</w:t>
            </w:r>
          </w:p>
        </w:tc>
        <w:tc>
          <w:tcPr>
            <w:tcW w:w="4850" w:type="dxa"/>
            <w:noWrap/>
            <w:vAlign w:val="center"/>
          </w:tcPr>
          <w:p w14:paraId="6F9FBF56">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浙江萧山农村商业银行股份有限公司</w:t>
            </w:r>
          </w:p>
        </w:tc>
      </w:tr>
      <w:tr w14:paraId="7447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5F96415F">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深圳市睿德信投资集团有限公司</w:t>
            </w:r>
          </w:p>
        </w:tc>
        <w:tc>
          <w:tcPr>
            <w:tcW w:w="4850" w:type="dxa"/>
            <w:noWrap/>
            <w:vAlign w:val="center"/>
          </w:tcPr>
          <w:p w14:paraId="2256BAC5">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中国国际金融股份有限公司</w:t>
            </w:r>
          </w:p>
        </w:tc>
      </w:tr>
      <w:tr w14:paraId="23B9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05B1C3B8">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深圳市尚诚资产管理有限责任公司</w:t>
            </w:r>
          </w:p>
        </w:tc>
        <w:tc>
          <w:tcPr>
            <w:tcW w:w="4850" w:type="dxa"/>
            <w:noWrap/>
            <w:vAlign w:val="center"/>
          </w:tcPr>
          <w:p w14:paraId="0FAE106F">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中国投资有限责任公司</w:t>
            </w:r>
          </w:p>
        </w:tc>
      </w:tr>
      <w:tr w14:paraId="0A75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140DF711">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深圳中天汇富基金管理有限公司</w:t>
            </w:r>
          </w:p>
        </w:tc>
        <w:tc>
          <w:tcPr>
            <w:tcW w:w="4850" w:type="dxa"/>
            <w:noWrap/>
            <w:vAlign w:val="center"/>
          </w:tcPr>
          <w:p w14:paraId="76CBFB53">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中国银河证券股份有限公司</w:t>
            </w:r>
          </w:p>
        </w:tc>
      </w:tr>
      <w:tr w14:paraId="2903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5A1C5E16">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沈阳广益恒嘉私募基金管理有限公司</w:t>
            </w:r>
          </w:p>
        </w:tc>
        <w:tc>
          <w:tcPr>
            <w:tcW w:w="4850" w:type="dxa"/>
            <w:noWrap/>
            <w:vAlign w:val="center"/>
          </w:tcPr>
          <w:p w14:paraId="0D524A90">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中国银行股份有限公司</w:t>
            </w:r>
          </w:p>
        </w:tc>
      </w:tr>
      <w:tr w14:paraId="0978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77AC4FF8">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沈阳智创未来矿业有限公司</w:t>
            </w:r>
          </w:p>
        </w:tc>
        <w:tc>
          <w:tcPr>
            <w:tcW w:w="4850" w:type="dxa"/>
            <w:noWrap/>
            <w:vAlign w:val="center"/>
          </w:tcPr>
          <w:p w14:paraId="2884CB51">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中科沃土基金管理有限公司</w:t>
            </w:r>
          </w:p>
        </w:tc>
      </w:tr>
      <w:tr w14:paraId="65D8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733B03A8">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天风证券股份有限公司</w:t>
            </w:r>
          </w:p>
        </w:tc>
        <w:tc>
          <w:tcPr>
            <w:tcW w:w="4850" w:type="dxa"/>
            <w:noWrap/>
            <w:vAlign w:val="center"/>
          </w:tcPr>
          <w:p w14:paraId="3A082750">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中泰证券股份有限公司</w:t>
            </w:r>
          </w:p>
        </w:tc>
      </w:tr>
      <w:tr w14:paraId="1ECF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4F4DA20F">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五矿证券有限公司</w:t>
            </w:r>
          </w:p>
        </w:tc>
        <w:tc>
          <w:tcPr>
            <w:tcW w:w="4850" w:type="dxa"/>
            <w:noWrap/>
            <w:vAlign w:val="center"/>
          </w:tcPr>
          <w:p w14:paraId="704EEC64">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中信建投(国际)金融控股有限公司</w:t>
            </w:r>
          </w:p>
        </w:tc>
      </w:tr>
      <w:tr w14:paraId="0DAB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22572630">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西安江岳私募基金管理有限公司</w:t>
            </w:r>
          </w:p>
        </w:tc>
        <w:tc>
          <w:tcPr>
            <w:tcW w:w="4850" w:type="dxa"/>
            <w:noWrap/>
            <w:vAlign w:val="center"/>
          </w:tcPr>
          <w:p w14:paraId="0460B923">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中信证券股份有限公司</w:t>
            </w:r>
          </w:p>
        </w:tc>
      </w:tr>
      <w:tr w14:paraId="03A8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79421D86">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西部利得基金管理有限公司</w:t>
            </w:r>
          </w:p>
        </w:tc>
        <w:tc>
          <w:tcPr>
            <w:tcW w:w="4850" w:type="dxa"/>
            <w:noWrap/>
            <w:vAlign w:val="center"/>
          </w:tcPr>
          <w:p w14:paraId="78738AFF">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中银国际证券股份有限公司</w:t>
            </w:r>
          </w:p>
        </w:tc>
      </w:tr>
      <w:tr w14:paraId="43BC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6C7C00D1">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西部长江企业管理(重庆)有限公司</w:t>
            </w:r>
          </w:p>
        </w:tc>
        <w:tc>
          <w:tcPr>
            <w:tcW w:w="4850" w:type="dxa"/>
            <w:noWrap/>
            <w:vAlign w:val="center"/>
          </w:tcPr>
          <w:p w14:paraId="6C3837AD">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中哲物产集团有限公司</w:t>
            </w:r>
          </w:p>
        </w:tc>
      </w:tr>
      <w:tr w14:paraId="6110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11" w:type="dxa"/>
            <w:noWrap/>
            <w:vAlign w:val="center"/>
          </w:tcPr>
          <w:p w14:paraId="3F3C2232">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西部证券股份有限公司</w:t>
            </w:r>
          </w:p>
        </w:tc>
        <w:tc>
          <w:tcPr>
            <w:tcW w:w="4850" w:type="dxa"/>
            <w:noWrap/>
            <w:vAlign w:val="center"/>
          </w:tcPr>
          <w:p w14:paraId="00F8BA53">
            <w:pPr>
              <w:widowControl/>
              <w:snapToGrid/>
              <w:spacing w:before="0" w:after="0" w:line="240" w:lineRule="auto"/>
              <w:rPr>
                <w:rFonts w:hint="eastAsia" w:ascii="宋体" w:hAnsi="宋体" w:eastAsia="宋体" w:cs="宋体"/>
                <w:color w:val="000000"/>
                <w:kern w:val="0"/>
              </w:rPr>
            </w:pPr>
            <w:r>
              <w:rPr>
                <w:rFonts w:hint="eastAsia" w:ascii="宋体" w:hAnsi="宋体" w:eastAsia="宋体" w:cs="宋体"/>
                <w:color w:val="000000"/>
                <w:kern w:val="0"/>
              </w:rPr>
              <w:t>珠海市聚隆私募基金管理有限公司</w:t>
            </w:r>
          </w:p>
        </w:tc>
      </w:tr>
    </w:tbl>
    <w:p w14:paraId="7EDC956F">
      <w:pPr>
        <w:rPr>
          <w:rFonts w:hint="eastAsia"/>
        </w:rPr>
      </w:pPr>
    </w:p>
    <w:p w14:paraId="6F5DBDE8">
      <w:pPr>
        <w:rPr>
          <w:rFonts w:hint="eastAsia"/>
        </w:rPr>
      </w:pPr>
    </w:p>
    <w:p w14:paraId="2CA873DB">
      <w:pPr>
        <w:rPr>
          <w:rFonts w:hint="eastAsia"/>
        </w:rPr>
      </w:pPr>
    </w:p>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OWIzMmQ0ZTZjYmExYWI3NmMxYzZlMjFhZDU5OGUifQ=="/>
  </w:docVars>
  <w:rsids>
    <w:rsidRoot w:val="00E023A0"/>
    <w:rsid w:val="00040D1A"/>
    <w:rsid w:val="00262110"/>
    <w:rsid w:val="002D2C94"/>
    <w:rsid w:val="002F5E93"/>
    <w:rsid w:val="00356540"/>
    <w:rsid w:val="00442139"/>
    <w:rsid w:val="00480717"/>
    <w:rsid w:val="00500759"/>
    <w:rsid w:val="00673221"/>
    <w:rsid w:val="00680AC3"/>
    <w:rsid w:val="006A3ADF"/>
    <w:rsid w:val="006D4D98"/>
    <w:rsid w:val="007452DF"/>
    <w:rsid w:val="00785DED"/>
    <w:rsid w:val="008F4B3F"/>
    <w:rsid w:val="00962376"/>
    <w:rsid w:val="009A71DE"/>
    <w:rsid w:val="00A8531F"/>
    <w:rsid w:val="00B51C46"/>
    <w:rsid w:val="00BD21A7"/>
    <w:rsid w:val="00C27EC1"/>
    <w:rsid w:val="00C43124"/>
    <w:rsid w:val="00C97AE2"/>
    <w:rsid w:val="00CE6E6D"/>
    <w:rsid w:val="00CF3DC6"/>
    <w:rsid w:val="00D855D7"/>
    <w:rsid w:val="00DA6772"/>
    <w:rsid w:val="00E023A0"/>
    <w:rsid w:val="00F10389"/>
    <w:rsid w:val="00F21B23"/>
    <w:rsid w:val="00FB0610"/>
    <w:rsid w:val="05C21E3F"/>
    <w:rsid w:val="07BF3C93"/>
    <w:rsid w:val="0A255B5B"/>
    <w:rsid w:val="0ABE3350"/>
    <w:rsid w:val="0EA77ABC"/>
    <w:rsid w:val="12423775"/>
    <w:rsid w:val="124E6A57"/>
    <w:rsid w:val="163C4114"/>
    <w:rsid w:val="16A214A7"/>
    <w:rsid w:val="19C32BE4"/>
    <w:rsid w:val="19E64749"/>
    <w:rsid w:val="1AC81AF4"/>
    <w:rsid w:val="2BE75544"/>
    <w:rsid w:val="2E3D0AF3"/>
    <w:rsid w:val="2F9D68DE"/>
    <w:rsid w:val="390F39AA"/>
    <w:rsid w:val="39497A08"/>
    <w:rsid w:val="3F3E6DD2"/>
    <w:rsid w:val="41AF045B"/>
    <w:rsid w:val="424B0183"/>
    <w:rsid w:val="44A82CED"/>
    <w:rsid w:val="4F7715E8"/>
    <w:rsid w:val="5302663C"/>
    <w:rsid w:val="577F4B46"/>
    <w:rsid w:val="5D601E55"/>
    <w:rsid w:val="5EBD5B0D"/>
    <w:rsid w:val="6028125A"/>
    <w:rsid w:val="6CCB3AEB"/>
    <w:rsid w:val="718E5F40"/>
    <w:rsid w:val="79E47F9A"/>
    <w:rsid w:val="7C161715"/>
    <w:rsid w:val="7E6155B6"/>
    <w:rsid w:val="7EFD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before="60" w:after="60" w:line="312" w:lineRule="auto"/>
    </w:pPr>
    <w:rPr>
      <w:rFonts w:ascii="minorHAnsi" w:hAnsi="minorHAnsi" w:eastAsiaTheme="minorEastAsia" w:cstheme="minorBidi"/>
      <w:color w:val="333333"/>
      <w:kern w:val="2"/>
      <w:sz w:val="22"/>
      <w:szCs w:val="22"/>
      <w:lang w:val="en-US" w:eastAsia="zh-CN" w:bidi="ar-SA"/>
    </w:rPr>
  </w:style>
  <w:style w:type="paragraph" w:styleId="2">
    <w:name w:val="heading 1"/>
    <w:basedOn w:val="1"/>
    <w:next w:val="1"/>
    <w:autoRedefine/>
    <w:qFormat/>
    <w:uiPriority w:val="9"/>
    <w:pPr>
      <w:keepNext/>
      <w:keepLines/>
      <w:spacing w:before="0" w:after="0" w:line="408" w:lineRule="auto"/>
      <w:outlineLvl w:val="0"/>
    </w:pPr>
    <w:rPr>
      <w:b/>
      <w:bCs/>
      <w:color w:val="1A1A1A"/>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pacing w:line="240" w:lineRule="auto"/>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5">
    <w:name w:val="Normal (Web)"/>
    <w:basedOn w:val="1"/>
    <w:autoRedefine/>
    <w:semiHidden/>
    <w:unhideWhenUsed/>
    <w:qFormat/>
    <w:uiPriority w:val="99"/>
    <w:rPr>
      <w:sz w:val="24"/>
    </w:rPr>
  </w:style>
  <w:style w:type="paragraph" w:styleId="6">
    <w:name w:val="Title"/>
    <w:basedOn w:val="1"/>
    <w:next w:val="1"/>
    <w:autoRedefine/>
    <w:qFormat/>
    <w:uiPriority w:val="10"/>
    <w:pPr>
      <w:keepNext/>
      <w:keepLines/>
      <w:spacing w:before="0" w:after="0" w:line="408" w:lineRule="auto"/>
      <w:jc w:val="center"/>
      <w:outlineLvl w:val="0"/>
    </w:pPr>
    <w:rPr>
      <w:b/>
      <w:bCs/>
      <w:color w:val="1A1A1A"/>
      <w:sz w:val="48"/>
      <w:szCs w:val="48"/>
    </w:rPr>
  </w:style>
  <w:style w:type="table" w:styleId="8">
    <w:name w:val="Table Grid"/>
    <w:basedOn w:val="7"/>
    <w:autoRedefine/>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customStyle="1" w:styleId="10">
    <w:name w:val="页眉 字符"/>
    <w:basedOn w:val="9"/>
    <w:link w:val="4"/>
    <w:autoRedefine/>
    <w:qFormat/>
    <w:uiPriority w:val="99"/>
    <w:rPr>
      <w:sz w:val="18"/>
      <w:szCs w:val="18"/>
    </w:rPr>
  </w:style>
  <w:style w:type="character" w:customStyle="1" w:styleId="11">
    <w:name w:val="页脚 字符"/>
    <w:basedOn w:val="9"/>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63d1e58a-671e-40e9-9a09-757ea2ec229a</errorID>
      <errorWord>中央研究院</errorWord>
      <group>L1_Sensitive</group>
      <groupName>敏感问题</groupName>
      <ability>L2_Violent</ability>
      <abilityName>暴恐词条</abilityName>
      <candidateList/>
      <explain>【暴恐词条】句中包含暴恐类敏感词条，请注意甄别。</explain>
      <paraID>50A7759A</paraID>
      <start>90</start>
      <end>95</end>
      <status>unmodified</status>
      <modifiedWord/>
      <trackRevisions>false</trackRevisions>
    </reviewItem>
    <reviewItem>
      <errorID>c70f9eb9-81e8-4064-abad-0f7b39030a1d</errorID>
      <errorWord>成本占</errorWord>
      <group>L1_Word</group>
      <groupName>字词问题</groupName>
      <ability>L2_Typo</ability>
      <abilityName>字词错误</abilityName>
      <candidateList>
        <item>成本</item>
      </candidateList>
      <explain>〈名〉产品在生产和流通过程中所需的全部费用：～核算。</explain>
      <paraID>389689E1</paraID>
      <start>51</start>
      <end>54</end>
      <status>unmodified</status>
      <modifiedWord/>
      <trackRevisions>false</trackRevisions>
    </reviewItem>
    <reviewItem>
      <errorID>878582ad-0ef3-447f-a1e5-8e887ae6df21</errorID>
      <errorWord>显著增强</errorWord>
      <group>L1_Grammar</group>
      <groupName>语法问题</groupName>
      <ability>L2_Collocation</ability>
      <abilityName>搭配不当</abilityName>
      <candidateList>
        <item>显著</item>
      </candidateList>
      <explain>句子中可能存在主谓、动宾、定语中心语、状语中心语、补语中心语、关联词搭配不当等问题。</explain>
      <paraID>1BF2D259</paraID>
      <start>44</start>
      <end>48</end>
      <status>unmodified</status>
      <modifiedWord/>
      <trackRevisions>false</trackRevisions>
    </reviewItem>
    <reviewItem>
      <errorID>7dba7fa5-6f7f-432d-a56d-4ff7d1e67cf0</errorID>
      <errorWord>、还有</errorWord>
      <group>L1_Punc</group>
      <groupName>标点问题</groupName>
      <ability>L2_Punc</ability>
      <abilityName>标点符号检查</abilityName>
      <candidateList>
        <item>，还有</item>
      </candidateList>
      <explain>连接词前后不宜使用顿号，建议使用逗号。</explain>
      <paraID> 6D9B3D8</paraID>
      <start>82</start>
      <end>85</end>
      <status>unmodified</status>
      <modifiedWord/>
      <trackRevisions>false</trackRevisions>
    </reviewItem>
    <reviewItem>
      <errorID>bc0b38b1-dd63-4239-8939-3e3d3b50c46b</errorID>
      <errorWord>八零后</errorWord>
      <group>L1_Word</group>
      <groupName>字词问题</groupName>
      <ability>L2_Typo</ability>
      <abilityName>字词错误</abilityName>
      <candidateList>
        <item>80后</item>
      </candidateList>
      <explain/>
      <paraID> DECAB10</paraID>
      <start>2</start>
      <end>5</end>
      <status>unmodified</status>
      <modifiedWord/>
      <trackRevisions>false</trackRevisions>
    </reviewItem>
    <reviewItem>
      <errorID>48ccc240-19ea-44b5-9d3b-fa9b6131db10</errorID>
      <errorWord>(</errorWord>
      <group>L1_Format</group>
      <groupName>格式问题</groupName>
      <ability>L2_HalfPunc</ability>
      <abilityName>全半角检查</abilityName>
      <candidateList>
        <item>（</item>
      </candidateList>
      <explain>文本全半角错误。</explain>
      <paraID>68A61428</paraID>
      <start>5</start>
      <end>6</end>
      <status>unmodified</status>
      <modifiedWord/>
      <trackRevisions>false</trackRevisions>
    </reviewItem>
    <reviewItem>
      <errorID>43493e8b-a524-4269-aa58-6b8eb2a58ae7</errorID>
      <errorWord>)</errorWord>
      <group>L1_Format</group>
      <groupName>格式问题</groupName>
      <ability>L2_HalfPunc</ability>
      <abilityName>全半角检查</abilityName>
      <candidateList>
        <item>）</item>
      </candidateList>
      <explain>文本全半角错误。</explain>
      <paraID>68A61428</paraID>
      <start>8</start>
      <end>9</end>
      <status>unmodified</status>
      <modifiedWord/>
      <trackRevisions>false</trackRevisions>
    </reviewItem>
    <reviewItem>
      <errorID>bbb9db38-a549-4bad-ac23-9c3022cbe6b7</errorID>
      <errorWord>(</errorWord>
      <group>L1_Format</group>
      <groupName>格式问题</groupName>
      <ability>L2_HalfPunc</ability>
      <abilityName>全半角检查</abilityName>
      <candidateList>
        <item>（</item>
      </candidateList>
      <explain>文本全半角错误。</explain>
      <paraID>56DACD56</paraID>
      <start>6</start>
      <end>7</end>
      <status>unmodified</status>
      <modifiedWord/>
      <trackRevisions>false</trackRevisions>
    </reviewItem>
    <reviewItem>
      <errorID>8a6321d5-9767-43ca-9dd1-4ca6e8c1ca7f</errorID>
      <errorWord>)</errorWord>
      <group>L1_Format</group>
      <groupName>格式问题</groupName>
      <ability>L2_HalfPunc</ability>
      <abilityName>全半角检查</abilityName>
      <candidateList>
        <item>）</item>
      </candidateList>
      <explain>文本全半角错误。</explain>
      <paraID>56DACD56</paraID>
      <start>9</start>
      <end>10</end>
      <status>unmodified</status>
      <modifiedWord/>
      <trackRevisions>false</trackRevisions>
    </reviewItem>
    <reviewItem>
      <errorID>f4f42776-952e-4685-a99f-ce15bbc66eb9</errorID>
      <errorWord>(</errorWord>
      <group>L1_Format</group>
      <groupName>格式问题</groupName>
      <ability>L2_HalfPunc</ability>
      <abilityName>全半角检查</abilityName>
      <candidateList>
        <item>（</item>
      </candidateList>
      <explain>文本全半角错误。</explain>
      <paraID> 93654A3</paraID>
      <start>6</start>
      <end>7</end>
      <status>unmodified</status>
      <modifiedWord/>
      <trackRevisions>false</trackRevisions>
    </reviewItem>
    <reviewItem>
      <errorID>342f1fb9-2a52-4274-9c55-5f1cc5da0db0</errorID>
      <errorWord>)</errorWord>
      <group>L1_Format</group>
      <groupName>格式问题</groupName>
      <ability>L2_HalfPunc</ability>
      <abilityName>全半角检查</abilityName>
      <candidateList>
        <item>）</item>
      </candidateList>
      <explain>文本全半角错误。</explain>
      <paraID> 93654A3</paraID>
      <start>9</start>
      <end>10</end>
      <status>unmodified</status>
      <modifiedWord/>
      <trackRevisions>false</trackRevisions>
    </reviewItem>
    <reviewItem>
      <errorID>0e4e0a47-24c7-41db-b6f6-e32493d1cfe8</errorID>
      <errorWord>(</errorWord>
      <group>L1_Format</group>
      <groupName>格式问题</groupName>
      <ability>L2_HalfPunc</ability>
      <abilityName>全半角检查</abilityName>
      <candidateList>
        <item>（</item>
      </candidateList>
      <explain>文本全半角错误。</explain>
      <paraID>7F5988E6</paraID>
      <start>16</start>
      <end>17</end>
      <status>unmodified</status>
      <modifiedWord/>
      <trackRevisions>false</trackRevisions>
    </reviewItem>
    <reviewItem>
      <errorID>197d6ebc-9202-4ac5-af83-b5b03c27e01b</errorID>
      <errorWord>)</errorWord>
      <group>L1_Format</group>
      <groupName>格式问题</groupName>
      <ability>L2_HalfPunc</ability>
      <abilityName>全半角检查</abilityName>
      <candidateList>
        <item>）</item>
      </candidateList>
      <explain>文本全半角错误。</explain>
      <paraID>7F5988E6</paraID>
      <start>21</start>
      <end>22</end>
      <status>unmodified</status>
      <modifiedWord/>
      <trackRevisions>false</trackRevisions>
    </reviewItem>
    <reviewItem>
      <errorID>8e2dd28b-270a-4663-a6d1-ebd7bf1ee9a4</errorID>
      <errorWord>(</errorWord>
      <group>L1_Format</group>
      <groupName>格式问题</groupName>
      <ability>L2_HalfPunc</ability>
      <abilityName>全半角检查</abilityName>
      <candidateList>
        <item>（</item>
      </candidateList>
      <explain>文本全半角错误。</explain>
      <paraID>46E64341</paraID>
      <start>4</start>
      <end>5</end>
      <status>unmodified</status>
      <modifiedWord/>
      <trackRevisions>false</trackRevisions>
    </reviewItem>
    <reviewItem>
      <errorID>afacb3bf-7cac-494f-87eb-1c36cc3014b3</errorID>
      <errorWord>)</errorWord>
      <group>L1_Format</group>
      <groupName>格式问题</groupName>
      <ability>L2_HalfPunc</ability>
      <abilityName>全半角检查</abilityName>
      <candidateList>
        <item>）</item>
      </candidateList>
      <explain>文本全半角错误。</explain>
      <paraID>46E64341</paraID>
      <start>7</start>
      <end>8</end>
      <status>unmodified</status>
      <modifiedWord/>
      <trackRevisions>false</trackRevisions>
    </reviewItem>
    <reviewItem>
      <errorID>04b97e3a-08d0-4710-b2c2-0cfcfcd2e125</errorID>
      <errorWord>(</errorWord>
      <group>L1_Format</group>
      <groupName>格式问题</groupName>
      <ability>L2_HalfPunc</ability>
      <abilityName>全半角检查</abilityName>
      <candidateList>
        <item>（</item>
      </candidateList>
      <explain>文本全半角错误。</explain>
      <paraID>54633EA2</paraID>
      <start>14</start>
      <end>15</end>
      <status>unmodified</status>
      <modifiedWord/>
      <trackRevisions>false</trackRevisions>
    </reviewItem>
    <reviewItem>
      <errorID>c00bd479-1d42-463e-aec6-e075c88213eb</errorID>
      <errorWord>)</errorWord>
      <group>L1_Format</group>
      <groupName>格式问题</groupName>
      <ability>L2_HalfPunc</ability>
      <abilityName>全半角检查</abilityName>
      <candidateList>
        <item>）</item>
      </candidateList>
      <explain>文本全半角错误。</explain>
      <paraID>54633EA2</paraID>
      <start>19</start>
      <end>20</end>
      <status>unmodified</status>
      <modifiedWord/>
      <trackRevisions>false</trackRevisions>
    </reviewItem>
    <reviewItem>
      <errorID>4745ddcf-3304-4623-a0dc-b149ecfe9c73</errorID>
      <errorWord>(</errorWord>
      <group>L1_Format</group>
      <groupName>格式问题</groupName>
      <ability>L2_HalfPunc</ability>
      <abilityName>全半角检查</abilityName>
      <candidateList>
        <item>（</item>
      </candidateList>
      <explain>文本全半角错误。</explain>
      <paraID>69878608</paraID>
      <start>8</start>
      <end>9</end>
      <status>unmodified</status>
      <modifiedWord/>
      <trackRevisions>false</trackRevisions>
    </reviewItem>
    <reviewItem>
      <errorID>0cbfcfa5-dad7-4563-a455-82dcba0eb1cb</errorID>
      <errorWord>)</errorWord>
      <group>L1_Format</group>
      <groupName>格式问题</groupName>
      <ability>L2_HalfPunc</ability>
      <abilityName>全半角检查</abilityName>
      <candidateList>
        <item>）</item>
      </candidateList>
      <explain>文本全半角错误。</explain>
      <paraID>69878608</paraID>
      <start>11</start>
      <end>12</end>
      <status>unmodified</status>
      <modifiedWord/>
      <trackRevisions>false</trackRevisions>
    </reviewItem>
    <reviewItem>
      <errorID>a9ac020b-bd17-4822-8ddd-10b1bb5cf2c4</errorID>
      <errorWord>(</errorWord>
      <group>L1_Format</group>
      <groupName>格式问题</groupName>
      <ability>L2_HalfPunc</ability>
      <abilityName>全半角检查</abilityName>
      <candidateList>
        <item>（</item>
      </candidateList>
      <explain>文本全半角错误。</explain>
      <paraID>5167B2C5</paraID>
      <start>10</start>
      <end>11</end>
      <status>unmodified</status>
      <modifiedWord/>
      <trackRevisions>false</trackRevisions>
    </reviewItem>
    <reviewItem>
      <errorID>fd632bda-e270-4d22-b167-318e2cdaea9f</errorID>
      <errorWord>)</errorWord>
      <group>L1_Format</group>
      <groupName>格式问题</groupName>
      <ability>L2_HalfPunc</ability>
      <abilityName>全半角检查</abilityName>
      <candidateList>
        <item>）</item>
      </candidateList>
      <explain>文本全半角错误。</explain>
      <paraID>5167B2C5</paraID>
      <start>15</start>
      <end>16</end>
      <status>unmodified</status>
      <modifiedWord/>
      <trackRevisions>false</trackRevisions>
    </reviewItem>
    <reviewItem>
      <errorID>3466777b-9cf9-4668-80ee-e690ee838868</errorID>
      <errorWord>(</errorWord>
      <group>L1_Format</group>
      <groupName>格式问题</groupName>
      <ability>L2_HalfPunc</ability>
      <abilityName>全半角检查</abilityName>
      <candidateList>
        <item>（</item>
      </candidateList>
      <explain>文本全半角错误。</explain>
      <paraID>704EEC64</paraID>
      <start>4</start>
      <end>5</end>
      <status>unmodified</status>
      <modifiedWord/>
      <trackRevisions>false</trackRevisions>
    </reviewItem>
    <reviewItem>
      <errorID>51ec1ce3-107a-4e09-a6c1-e0dd9bb4fb7a</errorID>
      <errorWord>)</errorWord>
      <group>L1_Format</group>
      <groupName>格式问题</groupName>
      <ability>L2_HalfPunc</ability>
      <abilityName>全半角检查</abilityName>
      <candidateList>
        <item>）</item>
      </candidateList>
      <explain>文本全半角错误。</explain>
      <paraID>704EEC64</paraID>
      <start>7</start>
      <end>8</end>
      <status>unmodified</status>
      <modifiedWord/>
      <trackRevisions>false</trackRevisions>
    </reviewItem>
    <reviewItem>
      <errorID>f70f6bb0-de74-4180-abe8-c2bf914a9d74</errorID>
      <errorWord>(</errorWord>
      <group>L1_Format</group>
      <groupName>格式问题</groupName>
      <ability>L2_HalfPunc</ability>
      <abilityName>全半角检查</abilityName>
      <candidateList>
        <item>（</item>
      </candidateList>
      <explain>文本全半角错误。</explain>
      <paraID>6C7C00D1</paraID>
      <start>8</start>
      <end>9</end>
      <status>unmodified</status>
      <modifiedWord/>
      <trackRevisions>false</trackRevisions>
    </reviewItem>
    <reviewItem>
      <errorID>bcd84944-5066-48ca-8a7d-9417cf11bf6f</errorID>
      <errorWord>)</errorWord>
      <group>L1_Format</group>
      <groupName>格式问题</groupName>
      <ability>L2_HalfPunc</ability>
      <abilityName>全半角检查</abilityName>
      <candidateList>
        <item>）</item>
      </candidateList>
      <explain>文本全半角错误。</explain>
      <paraID>6C7C00D1</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91d5ff5f-2367-4a00-8748-19c7d9107a63}">
  <ds:schemaRefs/>
</ds:datastoreItem>
</file>

<file path=docProps/app.xml><?xml version="1.0" encoding="utf-8"?>
<Properties xmlns="http://schemas.openxmlformats.org/officeDocument/2006/extended-properties" xmlns:vt="http://schemas.openxmlformats.org/officeDocument/2006/docPropsVTypes">
  <Template>Normal</Template>
  <Pages>8</Pages>
  <Words>5152</Words>
  <Characters>5314</Characters>
  <Lines>12</Lines>
  <Paragraphs>3</Paragraphs>
  <TotalTime>5</TotalTime>
  <ScaleCrop>false</ScaleCrop>
  <LinksUpToDate>false</LinksUpToDate>
  <CharactersWithSpaces>5409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2026-04-30T06:30:00Z</dcterms:created>
  <dc:creator>admin</dc:creator>
  <cp:lastModifiedBy>dongliushan</cp:lastModifiedBy>
  <dcterms:modified xsi:type="dcterms:W3CDTF">2026-04-30T07:59:47Z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9B04FEABE787437393F543C40AA47538_13</vt:lpwstr>
  </property>
  <property fmtid="{D5CDD505-2E9C-101B-9397-08002B2CF9AE}" pid="4" name="KSOTemplateDocerSaveRecord">
    <vt:lpwstr>eyJoZGlkIjoiY2NiN2VhMGU4MmI2MzhjMGUwMTQ4MjY0Y2IzYjNlZmYiLCJ1c2VySWQiOiI0NTQ5NzE4MzIifQ==</vt:lpwstr>
  </property>
</Properties>
</file>