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0C913" w14:textId="686912C1" w:rsidR="004E39E7" w:rsidRPr="001B0EAC" w:rsidRDefault="004E39E7" w:rsidP="001122C8">
      <w:pPr>
        <w:spacing w:beforeLines="50" w:before="156" w:afterLines="50" w:after="156" w:line="400" w:lineRule="exact"/>
        <w:ind w:firstLineChars="0" w:firstLine="0"/>
        <w:jc w:val="center"/>
        <w:rPr>
          <w:bCs/>
          <w:iCs/>
          <w:color w:val="000000"/>
          <w:szCs w:val="22"/>
        </w:rPr>
      </w:pPr>
      <w:r w:rsidRPr="001B0EAC">
        <w:rPr>
          <w:bCs/>
          <w:iCs/>
          <w:color w:val="000000"/>
          <w:szCs w:val="22"/>
        </w:rPr>
        <w:t>证券代码：</w:t>
      </w:r>
      <w:r w:rsidRPr="001B0EAC">
        <w:rPr>
          <w:bCs/>
          <w:iCs/>
          <w:color w:val="000000"/>
          <w:szCs w:val="22"/>
        </w:rPr>
        <w:t>688016</w:t>
      </w:r>
      <w:r w:rsidR="00FF02FB" w:rsidRPr="001B0EAC">
        <w:rPr>
          <w:bCs/>
          <w:iCs/>
          <w:color w:val="000000"/>
          <w:szCs w:val="22"/>
        </w:rPr>
        <w:t xml:space="preserve">                                   </w:t>
      </w:r>
      <w:r w:rsidRPr="001B0EAC">
        <w:rPr>
          <w:bCs/>
          <w:iCs/>
          <w:color w:val="000000"/>
          <w:szCs w:val="22"/>
        </w:rPr>
        <w:t>证券简称：心脉医疗</w:t>
      </w:r>
    </w:p>
    <w:p w14:paraId="6F2EA95A" w14:textId="77777777" w:rsidR="004E39E7" w:rsidRPr="001B0EAC" w:rsidRDefault="004E39E7" w:rsidP="004E39E7">
      <w:pPr>
        <w:ind w:firstLine="482"/>
        <w:jc w:val="center"/>
        <w:rPr>
          <w:b/>
          <w:bCs/>
          <w:iCs/>
          <w:color w:val="000000"/>
        </w:rPr>
      </w:pPr>
      <w:r w:rsidRPr="001B0EAC">
        <w:rPr>
          <w:b/>
          <w:bCs/>
          <w:iCs/>
          <w:color w:val="000000"/>
        </w:rPr>
        <w:t>上海微</w:t>
      </w:r>
      <w:proofErr w:type="gramStart"/>
      <w:r w:rsidRPr="001B0EAC">
        <w:rPr>
          <w:b/>
          <w:bCs/>
          <w:iCs/>
          <w:color w:val="000000"/>
        </w:rPr>
        <w:t>创心脉医疗</w:t>
      </w:r>
      <w:proofErr w:type="gramEnd"/>
      <w:r w:rsidRPr="001B0EAC">
        <w:rPr>
          <w:b/>
          <w:bCs/>
          <w:iCs/>
          <w:color w:val="000000"/>
        </w:rPr>
        <w:t>科技（集团）股份有限公司投资者关系活动记录表</w:t>
      </w:r>
    </w:p>
    <w:p w14:paraId="6C23DE86" w14:textId="247C8F2E" w:rsidR="00626F7C" w:rsidRPr="001B0EAC" w:rsidRDefault="004E39E7" w:rsidP="001122C8">
      <w:pPr>
        <w:spacing w:line="400" w:lineRule="exact"/>
        <w:ind w:firstLine="480"/>
        <w:jc w:val="right"/>
        <w:rPr>
          <w:bCs/>
          <w:iCs/>
          <w:color w:val="000000"/>
        </w:rPr>
      </w:pPr>
      <w:r w:rsidRPr="001B0EAC">
        <w:rPr>
          <w:bCs/>
          <w:iCs/>
          <w:color w:val="000000"/>
        </w:rPr>
        <w:t>编号：</w:t>
      </w:r>
      <w:r w:rsidR="00626F7C" w:rsidRPr="001B0EAC">
        <w:rPr>
          <w:bCs/>
          <w:iCs/>
          <w:color w:val="000000"/>
        </w:rPr>
        <w:t>202</w:t>
      </w:r>
      <w:r w:rsidR="008C44A1">
        <w:rPr>
          <w:bCs/>
          <w:iCs/>
          <w:color w:val="000000"/>
        </w:rPr>
        <w:t>6</w:t>
      </w:r>
      <w:r w:rsidR="00626F7C" w:rsidRPr="001B0EAC">
        <w:rPr>
          <w:bCs/>
          <w:iCs/>
          <w:color w:val="000000"/>
        </w:rPr>
        <w:t>-</w:t>
      </w:r>
      <w:r w:rsidR="00EB271C" w:rsidRPr="001B0EAC">
        <w:rPr>
          <w:bCs/>
          <w:iCs/>
          <w:color w:val="000000"/>
        </w:rPr>
        <w:t>00</w:t>
      </w:r>
      <w:r w:rsidR="00635781">
        <w:rPr>
          <w:bCs/>
          <w:iCs/>
          <w:color w:val="000000"/>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600"/>
      </w:tblGrid>
      <w:tr w:rsidR="004E39E7" w:rsidRPr="001B0EAC" w14:paraId="630B9B52" w14:textId="77777777" w:rsidTr="00EE0120">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6206DB32" w14:textId="4AB1434B" w:rsidR="004E39E7" w:rsidRPr="001B0EAC" w:rsidRDefault="004E39E7" w:rsidP="00E92136">
            <w:pPr>
              <w:ind w:firstLineChars="0" w:firstLine="0"/>
              <w:rPr>
                <w:bCs/>
                <w:iCs/>
                <w:color w:val="000000"/>
              </w:rPr>
            </w:pPr>
            <w:r w:rsidRPr="001B0EAC">
              <w:rPr>
                <w:bCs/>
                <w:iCs/>
                <w:color w:val="000000"/>
              </w:rPr>
              <w:t>投资者关系活动类别</w:t>
            </w:r>
          </w:p>
        </w:tc>
        <w:tc>
          <w:tcPr>
            <w:tcW w:w="6600" w:type="dxa"/>
            <w:tcBorders>
              <w:top w:val="single" w:sz="4" w:space="0" w:color="auto"/>
              <w:left w:val="single" w:sz="4" w:space="0" w:color="auto"/>
              <w:bottom w:val="single" w:sz="4" w:space="0" w:color="auto"/>
              <w:right w:val="single" w:sz="4" w:space="0" w:color="auto"/>
            </w:tcBorders>
          </w:tcPr>
          <w:p w14:paraId="3C13EF9F" w14:textId="77777777" w:rsidR="004E39E7" w:rsidRPr="001B0EAC" w:rsidRDefault="00EB271C" w:rsidP="00E92136">
            <w:pPr>
              <w:spacing w:line="480" w:lineRule="atLeast"/>
              <w:ind w:firstLineChars="0" w:firstLine="0"/>
              <w:rPr>
                <w:bCs/>
                <w:iCs/>
                <w:color w:val="000000"/>
              </w:rPr>
            </w:pPr>
            <w:r w:rsidRPr="001B0EAC">
              <w:rPr>
                <w:bCs/>
                <w:iCs/>
                <w:color w:val="000000"/>
              </w:rPr>
              <w:t>□</w:t>
            </w:r>
            <w:r w:rsidR="004E39E7" w:rsidRPr="001B0EAC">
              <w:t>特定对象调研</w:t>
            </w:r>
            <w:r w:rsidR="00800622" w:rsidRPr="001B0EAC">
              <w:rPr>
                <w:bCs/>
                <w:iCs/>
                <w:color w:val="000000"/>
              </w:rPr>
              <w:t>□</w:t>
            </w:r>
            <w:r w:rsidR="004E39E7" w:rsidRPr="001B0EAC">
              <w:t>分析师会议</w:t>
            </w:r>
          </w:p>
          <w:p w14:paraId="63DC7429" w14:textId="77777777" w:rsidR="004E39E7" w:rsidRPr="001B0EAC" w:rsidRDefault="004E39E7" w:rsidP="00E92136">
            <w:pPr>
              <w:spacing w:line="480" w:lineRule="atLeast"/>
              <w:ind w:firstLineChars="0" w:firstLine="0"/>
              <w:rPr>
                <w:bCs/>
                <w:iCs/>
                <w:color w:val="000000"/>
              </w:rPr>
            </w:pPr>
            <w:r w:rsidRPr="001B0EAC">
              <w:rPr>
                <w:bCs/>
                <w:iCs/>
                <w:color w:val="000000"/>
              </w:rPr>
              <w:t>□</w:t>
            </w:r>
            <w:r w:rsidRPr="001B0EAC">
              <w:t>媒体采访</w:t>
            </w:r>
            <w:r w:rsidRPr="001B0EAC">
              <w:rPr>
                <w:bCs/>
                <w:iCs/>
                <w:color w:val="000000"/>
              </w:rPr>
              <w:t>□</w:t>
            </w:r>
            <w:r w:rsidRPr="001B0EAC">
              <w:t>业绩说明会</w:t>
            </w:r>
          </w:p>
          <w:p w14:paraId="1B613B16" w14:textId="77777777" w:rsidR="004E39E7" w:rsidRPr="001B0EAC" w:rsidRDefault="004E39E7" w:rsidP="00E92136">
            <w:pPr>
              <w:spacing w:line="480" w:lineRule="atLeast"/>
              <w:ind w:firstLineChars="0" w:firstLine="0"/>
              <w:rPr>
                <w:bCs/>
                <w:iCs/>
                <w:color w:val="000000"/>
              </w:rPr>
            </w:pPr>
            <w:r w:rsidRPr="001B0EAC">
              <w:rPr>
                <w:bCs/>
                <w:iCs/>
                <w:color w:val="000000"/>
              </w:rPr>
              <w:t>□</w:t>
            </w:r>
            <w:r w:rsidRPr="001B0EAC">
              <w:t>新闻发布会</w:t>
            </w:r>
            <w:r w:rsidRPr="001B0EAC">
              <w:rPr>
                <w:bCs/>
                <w:iCs/>
                <w:color w:val="000000"/>
              </w:rPr>
              <w:t>□</w:t>
            </w:r>
            <w:r w:rsidRPr="001B0EAC">
              <w:t>路演活动</w:t>
            </w:r>
          </w:p>
          <w:p w14:paraId="7C248DEF" w14:textId="77777777" w:rsidR="004E39E7" w:rsidRPr="001B0EAC" w:rsidRDefault="004E39E7" w:rsidP="00E92136">
            <w:pPr>
              <w:tabs>
                <w:tab w:val="left" w:pos="3045"/>
                <w:tab w:val="center" w:pos="3199"/>
              </w:tabs>
              <w:spacing w:line="480" w:lineRule="atLeast"/>
              <w:ind w:firstLineChars="0" w:firstLine="0"/>
              <w:rPr>
                <w:bCs/>
                <w:iCs/>
                <w:color w:val="000000"/>
              </w:rPr>
            </w:pPr>
            <w:r w:rsidRPr="001B0EAC">
              <w:rPr>
                <w:bCs/>
                <w:iCs/>
                <w:color w:val="000000"/>
              </w:rPr>
              <w:t>□</w:t>
            </w:r>
            <w:r w:rsidRPr="001B0EAC">
              <w:t>现场参观</w:t>
            </w:r>
            <w:r w:rsidRPr="001B0EAC">
              <w:rPr>
                <w:bCs/>
                <w:iCs/>
                <w:color w:val="000000"/>
              </w:rPr>
              <w:tab/>
            </w:r>
          </w:p>
          <w:p w14:paraId="21660CF3" w14:textId="39BA8233" w:rsidR="004E39E7" w:rsidRPr="001B0EAC" w:rsidRDefault="00800622" w:rsidP="00D46443">
            <w:pPr>
              <w:tabs>
                <w:tab w:val="center" w:pos="3199"/>
              </w:tabs>
              <w:spacing w:line="480" w:lineRule="atLeast"/>
              <w:ind w:firstLineChars="0" w:firstLine="0"/>
              <w:rPr>
                <w:bCs/>
                <w:iCs/>
                <w:color w:val="000000"/>
              </w:rPr>
            </w:pPr>
            <w:r w:rsidRPr="001B0EAC">
              <w:t>√</w:t>
            </w:r>
            <w:r w:rsidR="004E39E7" w:rsidRPr="001B0EAC">
              <w:t>其他</w:t>
            </w:r>
            <w:r w:rsidR="001F1339" w:rsidRPr="001B0EAC">
              <w:t>：</w:t>
            </w:r>
            <w:r w:rsidR="00635781">
              <w:t>2026</w:t>
            </w:r>
            <w:r w:rsidR="00762817" w:rsidRPr="001B0EAC">
              <w:t>年</w:t>
            </w:r>
            <w:r w:rsidR="00635781">
              <w:rPr>
                <w:rFonts w:hint="eastAsia"/>
              </w:rPr>
              <w:t>第一季度</w:t>
            </w:r>
            <w:r w:rsidR="00053F9D" w:rsidRPr="001B0EAC">
              <w:t>业绩电话会</w:t>
            </w:r>
          </w:p>
        </w:tc>
      </w:tr>
      <w:tr w:rsidR="004E39E7" w:rsidRPr="001B0EAC" w14:paraId="6824BF35" w14:textId="77777777" w:rsidTr="00EE0120">
        <w:trPr>
          <w:trHeight w:val="968"/>
          <w:jc w:val="center"/>
        </w:trPr>
        <w:tc>
          <w:tcPr>
            <w:tcW w:w="1696" w:type="dxa"/>
            <w:tcBorders>
              <w:top w:val="single" w:sz="4" w:space="0" w:color="auto"/>
              <w:left w:val="single" w:sz="4" w:space="0" w:color="auto"/>
              <w:bottom w:val="single" w:sz="4" w:space="0" w:color="auto"/>
              <w:right w:val="single" w:sz="4" w:space="0" w:color="auto"/>
            </w:tcBorders>
            <w:vAlign w:val="center"/>
          </w:tcPr>
          <w:p w14:paraId="4F5278D9" w14:textId="77777777" w:rsidR="004E39E7" w:rsidRPr="001B0EAC" w:rsidRDefault="004E39E7" w:rsidP="005F2F6E">
            <w:pPr>
              <w:ind w:firstLineChars="0" w:firstLine="0"/>
              <w:rPr>
                <w:bCs/>
                <w:iCs/>
                <w:color w:val="000000"/>
              </w:rPr>
            </w:pPr>
            <w:r w:rsidRPr="001B0EAC">
              <w:rPr>
                <w:bCs/>
                <w:iCs/>
                <w:color w:val="000000"/>
              </w:rPr>
              <w:t>参与单位名称及人员姓名</w:t>
            </w:r>
          </w:p>
        </w:tc>
        <w:tc>
          <w:tcPr>
            <w:tcW w:w="6600" w:type="dxa"/>
            <w:tcBorders>
              <w:top w:val="single" w:sz="4" w:space="0" w:color="auto"/>
              <w:left w:val="single" w:sz="4" w:space="0" w:color="auto"/>
              <w:bottom w:val="single" w:sz="4" w:space="0" w:color="auto"/>
              <w:right w:val="single" w:sz="4" w:space="0" w:color="auto"/>
            </w:tcBorders>
            <w:vAlign w:val="center"/>
          </w:tcPr>
          <w:p w14:paraId="29F2F16E" w14:textId="5AF3F45F" w:rsidR="00626F7C" w:rsidRPr="001B0EAC" w:rsidRDefault="00635781" w:rsidP="00FC11DB">
            <w:pPr>
              <w:ind w:firstLineChars="0" w:firstLine="0"/>
              <w:rPr>
                <w:bCs/>
                <w:iCs/>
                <w:color w:val="000000"/>
              </w:rPr>
            </w:pPr>
            <w:r>
              <w:rPr>
                <w:bCs/>
                <w:iCs/>
                <w:color w:val="000000"/>
              </w:rPr>
              <w:t>47</w:t>
            </w:r>
            <w:r w:rsidR="0003647B" w:rsidRPr="001B0EAC">
              <w:rPr>
                <w:bCs/>
                <w:iCs/>
                <w:color w:val="000000"/>
              </w:rPr>
              <w:t>家机构</w:t>
            </w:r>
            <w:r w:rsidR="005C79CC">
              <w:rPr>
                <w:bCs/>
                <w:iCs/>
                <w:color w:val="000000"/>
              </w:rPr>
              <w:t>98</w:t>
            </w:r>
            <w:r w:rsidR="0002416E" w:rsidRPr="001B0EAC">
              <w:rPr>
                <w:bCs/>
                <w:iCs/>
                <w:color w:val="000000"/>
              </w:rPr>
              <w:t>名</w:t>
            </w:r>
            <w:r w:rsidR="0003647B" w:rsidRPr="001B0EAC">
              <w:rPr>
                <w:bCs/>
                <w:iCs/>
                <w:color w:val="000000"/>
              </w:rPr>
              <w:t>参与人员，详见附件清单</w:t>
            </w:r>
            <w:r w:rsidR="003B31E8" w:rsidRPr="001B0EAC">
              <w:rPr>
                <w:bCs/>
                <w:iCs/>
                <w:color w:val="000000"/>
              </w:rPr>
              <w:t>（排名不分先后）</w:t>
            </w:r>
          </w:p>
        </w:tc>
      </w:tr>
      <w:tr w:rsidR="004E39E7" w:rsidRPr="001B0EAC" w14:paraId="1C74014B" w14:textId="77777777" w:rsidTr="00EE0120">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64C84193" w14:textId="77777777" w:rsidR="004E39E7" w:rsidRPr="001B0EAC" w:rsidRDefault="004E39E7" w:rsidP="00E92136">
            <w:pPr>
              <w:ind w:firstLineChars="0" w:firstLine="0"/>
              <w:rPr>
                <w:bCs/>
                <w:iCs/>
                <w:color w:val="000000"/>
              </w:rPr>
            </w:pPr>
            <w:r w:rsidRPr="001B0EAC">
              <w:rPr>
                <w:bCs/>
                <w:iCs/>
                <w:color w:val="000000"/>
              </w:rPr>
              <w:t>时间</w:t>
            </w:r>
          </w:p>
        </w:tc>
        <w:tc>
          <w:tcPr>
            <w:tcW w:w="6600" w:type="dxa"/>
            <w:tcBorders>
              <w:top w:val="single" w:sz="4" w:space="0" w:color="auto"/>
              <w:left w:val="single" w:sz="4" w:space="0" w:color="auto"/>
              <w:bottom w:val="single" w:sz="4" w:space="0" w:color="auto"/>
              <w:right w:val="single" w:sz="4" w:space="0" w:color="auto"/>
            </w:tcBorders>
          </w:tcPr>
          <w:p w14:paraId="71887EC3" w14:textId="31E9A7D5" w:rsidR="004E39E7" w:rsidRPr="001B0EAC" w:rsidRDefault="00152800" w:rsidP="00C76BBE">
            <w:pPr>
              <w:ind w:firstLineChars="0" w:firstLine="0"/>
              <w:rPr>
                <w:bCs/>
                <w:iCs/>
                <w:color w:val="000000"/>
              </w:rPr>
            </w:pPr>
            <w:r w:rsidRPr="001B0EAC">
              <w:rPr>
                <w:bCs/>
                <w:iCs/>
                <w:color w:val="000000"/>
              </w:rPr>
              <w:t>202</w:t>
            </w:r>
            <w:r w:rsidR="009B1A95">
              <w:rPr>
                <w:bCs/>
                <w:iCs/>
                <w:color w:val="000000"/>
              </w:rPr>
              <w:t>6</w:t>
            </w:r>
            <w:r w:rsidRPr="001B0EAC">
              <w:rPr>
                <w:bCs/>
                <w:iCs/>
                <w:color w:val="000000"/>
              </w:rPr>
              <w:t>年</w:t>
            </w:r>
            <w:r w:rsidR="00635781">
              <w:rPr>
                <w:bCs/>
                <w:iCs/>
                <w:color w:val="000000"/>
              </w:rPr>
              <w:t>4</w:t>
            </w:r>
            <w:r w:rsidRPr="001B0EAC">
              <w:rPr>
                <w:bCs/>
                <w:iCs/>
                <w:color w:val="000000"/>
              </w:rPr>
              <w:t>月</w:t>
            </w:r>
            <w:r w:rsidR="00635781">
              <w:rPr>
                <w:bCs/>
                <w:iCs/>
                <w:color w:val="000000"/>
              </w:rPr>
              <w:t>30</w:t>
            </w:r>
            <w:r w:rsidRPr="001B0EAC">
              <w:rPr>
                <w:bCs/>
                <w:iCs/>
                <w:color w:val="000000"/>
              </w:rPr>
              <w:t>日</w:t>
            </w:r>
          </w:p>
        </w:tc>
      </w:tr>
      <w:tr w:rsidR="004E39E7" w:rsidRPr="001B0EAC" w14:paraId="0EFA9ECB" w14:textId="77777777" w:rsidTr="00EE0120">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296256DD" w14:textId="77777777" w:rsidR="004E39E7" w:rsidRPr="001B0EAC" w:rsidRDefault="004E39E7" w:rsidP="00A20816">
            <w:pPr>
              <w:ind w:firstLineChars="0" w:firstLine="0"/>
              <w:rPr>
                <w:bCs/>
                <w:iCs/>
                <w:color w:val="000000"/>
              </w:rPr>
            </w:pPr>
            <w:r w:rsidRPr="001B0EAC">
              <w:rPr>
                <w:bCs/>
                <w:iCs/>
                <w:color w:val="000000"/>
              </w:rPr>
              <w:t>地点</w:t>
            </w:r>
          </w:p>
        </w:tc>
        <w:tc>
          <w:tcPr>
            <w:tcW w:w="6600" w:type="dxa"/>
            <w:tcBorders>
              <w:top w:val="single" w:sz="4" w:space="0" w:color="auto"/>
              <w:left w:val="single" w:sz="4" w:space="0" w:color="auto"/>
              <w:bottom w:val="single" w:sz="4" w:space="0" w:color="auto"/>
              <w:right w:val="single" w:sz="4" w:space="0" w:color="auto"/>
            </w:tcBorders>
            <w:vAlign w:val="center"/>
          </w:tcPr>
          <w:p w14:paraId="3CAB341A" w14:textId="77777777" w:rsidR="004E39E7" w:rsidRPr="001B0EAC" w:rsidRDefault="00152800" w:rsidP="00A20816">
            <w:pPr>
              <w:ind w:firstLineChars="0" w:firstLine="0"/>
              <w:rPr>
                <w:bCs/>
                <w:iCs/>
                <w:color w:val="000000"/>
              </w:rPr>
            </w:pPr>
            <w:r w:rsidRPr="001B0EAC">
              <w:rPr>
                <w:bCs/>
                <w:iCs/>
                <w:color w:val="000000"/>
              </w:rPr>
              <w:t>电话会议</w:t>
            </w:r>
          </w:p>
        </w:tc>
      </w:tr>
      <w:tr w:rsidR="004E39E7" w:rsidRPr="001B0EAC" w14:paraId="2BEBA7DD" w14:textId="77777777" w:rsidTr="00EE0120">
        <w:trPr>
          <w:trHeight w:val="1094"/>
          <w:jc w:val="center"/>
        </w:trPr>
        <w:tc>
          <w:tcPr>
            <w:tcW w:w="1696" w:type="dxa"/>
            <w:tcBorders>
              <w:top w:val="single" w:sz="4" w:space="0" w:color="auto"/>
              <w:left w:val="single" w:sz="4" w:space="0" w:color="auto"/>
              <w:bottom w:val="single" w:sz="4" w:space="0" w:color="auto"/>
              <w:right w:val="single" w:sz="4" w:space="0" w:color="auto"/>
            </w:tcBorders>
            <w:vAlign w:val="center"/>
          </w:tcPr>
          <w:p w14:paraId="3FAA80F4" w14:textId="77777777" w:rsidR="004E39E7" w:rsidRPr="001B0EAC" w:rsidRDefault="004E39E7" w:rsidP="00E92136">
            <w:pPr>
              <w:ind w:firstLineChars="0" w:firstLine="0"/>
              <w:rPr>
                <w:bCs/>
                <w:iCs/>
                <w:color w:val="000000"/>
              </w:rPr>
            </w:pPr>
            <w:r w:rsidRPr="001B0EAC">
              <w:rPr>
                <w:bCs/>
                <w:iCs/>
                <w:color w:val="000000"/>
              </w:rPr>
              <w:t>上市公司接待人员姓名</w:t>
            </w:r>
          </w:p>
        </w:tc>
        <w:tc>
          <w:tcPr>
            <w:tcW w:w="6600" w:type="dxa"/>
            <w:tcBorders>
              <w:top w:val="single" w:sz="4" w:space="0" w:color="auto"/>
              <w:left w:val="single" w:sz="4" w:space="0" w:color="auto"/>
              <w:bottom w:val="single" w:sz="4" w:space="0" w:color="auto"/>
              <w:right w:val="single" w:sz="4" w:space="0" w:color="auto"/>
            </w:tcBorders>
          </w:tcPr>
          <w:p w14:paraId="0B21D4C1" w14:textId="35DDCB66" w:rsidR="004E39E7" w:rsidRPr="001B0EAC" w:rsidRDefault="00856A21" w:rsidP="005C79CC">
            <w:pPr>
              <w:spacing w:line="480" w:lineRule="atLeast"/>
              <w:ind w:firstLineChars="0" w:firstLine="0"/>
              <w:rPr>
                <w:bCs/>
                <w:iCs/>
                <w:color w:val="000000"/>
              </w:rPr>
            </w:pPr>
            <w:r w:rsidRPr="001B0EAC">
              <w:rPr>
                <w:bCs/>
                <w:iCs/>
                <w:color w:val="000000"/>
              </w:rPr>
              <w:t>朱清（董事</w:t>
            </w:r>
            <w:r w:rsidR="00DB3F2F">
              <w:rPr>
                <w:rFonts w:hint="eastAsia"/>
                <w:bCs/>
                <w:iCs/>
                <w:color w:val="000000"/>
              </w:rPr>
              <w:t>兼</w:t>
            </w:r>
            <w:r w:rsidRPr="001B0EAC">
              <w:rPr>
                <w:bCs/>
                <w:iCs/>
                <w:color w:val="000000"/>
              </w:rPr>
              <w:t>总经理）、</w:t>
            </w:r>
            <w:r w:rsidR="0037595A" w:rsidRPr="001B0EAC">
              <w:rPr>
                <w:bCs/>
                <w:iCs/>
                <w:color w:val="000000"/>
              </w:rPr>
              <w:t>刘昊（治疗方案推广</w:t>
            </w:r>
            <w:r w:rsidR="000B2968" w:rsidRPr="001B0EAC">
              <w:rPr>
                <w:bCs/>
                <w:iCs/>
                <w:color w:val="000000"/>
              </w:rPr>
              <w:t>副总裁</w:t>
            </w:r>
            <w:r w:rsidR="0037595A" w:rsidRPr="001B0EAC">
              <w:rPr>
                <w:bCs/>
                <w:iCs/>
                <w:color w:val="000000"/>
              </w:rPr>
              <w:t>）、</w:t>
            </w:r>
            <w:r w:rsidRPr="001B0EAC">
              <w:rPr>
                <w:bCs/>
                <w:iCs/>
                <w:color w:val="000000"/>
              </w:rPr>
              <w:t>李春芳（财务</w:t>
            </w:r>
            <w:r w:rsidR="007B2B1A" w:rsidRPr="001B0EAC">
              <w:rPr>
                <w:bCs/>
                <w:iCs/>
                <w:color w:val="000000"/>
              </w:rPr>
              <w:t>高级</w:t>
            </w:r>
            <w:r w:rsidRPr="001B0EAC">
              <w:rPr>
                <w:bCs/>
                <w:iCs/>
                <w:color w:val="000000"/>
              </w:rPr>
              <w:t>总监）</w:t>
            </w:r>
            <w:r w:rsidR="009B1A95">
              <w:rPr>
                <w:rFonts w:hint="eastAsia"/>
                <w:bCs/>
                <w:iCs/>
                <w:color w:val="000000"/>
              </w:rPr>
              <w:t>、严冬梅（董事会秘书）</w:t>
            </w:r>
          </w:p>
        </w:tc>
      </w:tr>
      <w:tr w:rsidR="004E39E7" w:rsidRPr="001B0EAC" w14:paraId="1F63A40E" w14:textId="77777777" w:rsidTr="00EE0120">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0A938229" w14:textId="77777777" w:rsidR="004E39E7" w:rsidRPr="001B0EAC" w:rsidRDefault="004E39E7" w:rsidP="00E92136">
            <w:pPr>
              <w:ind w:firstLineChars="0" w:firstLine="0"/>
              <w:rPr>
                <w:bCs/>
                <w:iCs/>
                <w:color w:val="000000"/>
              </w:rPr>
            </w:pPr>
            <w:r w:rsidRPr="001B0EAC">
              <w:rPr>
                <w:bCs/>
                <w:iCs/>
                <w:color w:val="000000"/>
              </w:rPr>
              <w:t>投资者关系活动主要内容介绍</w:t>
            </w:r>
          </w:p>
          <w:p w14:paraId="57F50D33" w14:textId="77777777" w:rsidR="004E39E7" w:rsidRPr="001B0EAC" w:rsidRDefault="004E39E7" w:rsidP="00E92136">
            <w:pPr>
              <w:ind w:firstLineChars="0" w:firstLine="0"/>
              <w:rPr>
                <w:bCs/>
                <w:iCs/>
                <w:color w:val="000000"/>
              </w:rPr>
            </w:pPr>
          </w:p>
        </w:tc>
        <w:tc>
          <w:tcPr>
            <w:tcW w:w="6600" w:type="dxa"/>
            <w:tcBorders>
              <w:top w:val="single" w:sz="4" w:space="0" w:color="auto"/>
              <w:left w:val="single" w:sz="4" w:space="0" w:color="auto"/>
              <w:bottom w:val="single" w:sz="4" w:space="0" w:color="auto"/>
              <w:right w:val="single" w:sz="4" w:space="0" w:color="auto"/>
            </w:tcBorders>
          </w:tcPr>
          <w:p w14:paraId="05FFAD39" w14:textId="6C51F811" w:rsidR="0062288A" w:rsidRPr="0062288A" w:rsidRDefault="0062288A" w:rsidP="0062288A">
            <w:pPr>
              <w:spacing w:after="160"/>
              <w:ind w:firstLine="482"/>
              <w:rPr>
                <w:rFonts w:ascii="宋体" w:hAnsi="宋体"/>
                <w:b/>
                <w:bCs/>
                <w14:ligatures w14:val="standardContextual"/>
              </w:rPr>
            </w:pPr>
            <w:r w:rsidRPr="0062288A">
              <w:rPr>
                <w:rFonts w:ascii="宋体" w:hAnsi="宋体" w:hint="eastAsia"/>
                <w:b/>
                <w:bCs/>
                <w14:ligatures w14:val="standardContextual"/>
              </w:rPr>
              <w:t>一、问：请公司综合解读</w:t>
            </w:r>
            <w:r w:rsidR="00635781">
              <w:rPr>
                <w:rFonts w:ascii="宋体" w:hAnsi="宋体"/>
                <w:b/>
                <w:bCs/>
                <w14:ligatures w14:val="standardContextual"/>
              </w:rPr>
              <w:t>2026年</w:t>
            </w:r>
            <w:r w:rsidR="00635781">
              <w:rPr>
                <w:rFonts w:ascii="宋体" w:hAnsi="宋体" w:hint="eastAsia"/>
                <w:b/>
                <w:bCs/>
                <w14:ligatures w14:val="standardContextual"/>
              </w:rPr>
              <w:t>第一季度</w:t>
            </w:r>
            <w:r w:rsidRPr="0062288A">
              <w:rPr>
                <w:rFonts w:ascii="宋体" w:hAnsi="宋体"/>
                <w:b/>
                <w:bCs/>
                <w14:ligatures w14:val="standardContextual"/>
              </w:rPr>
              <w:t>总体经营情况？</w:t>
            </w:r>
          </w:p>
          <w:p w14:paraId="36218FC1" w14:textId="5248582D" w:rsidR="00250E4D" w:rsidRDefault="0062288A" w:rsidP="00250E4D">
            <w:pPr>
              <w:spacing w:after="160"/>
              <w:ind w:firstLine="480"/>
              <w:rPr>
                <w:rFonts w:ascii="宋体" w:hAnsi="宋体"/>
                <w14:ligatures w14:val="standardContextual"/>
              </w:rPr>
            </w:pPr>
            <w:r w:rsidRPr="0062288A">
              <w:rPr>
                <w:rFonts w:ascii="宋体" w:hAnsi="宋体" w:hint="eastAsia"/>
                <w14:ligatures w14:val="standardContextual"/>
              </w:rPr>
              <w:t>答：报告期内，公司实现营业总收入</w:t>
            </w:r>
            <w:r w:rsidR="00635781">
              <w:rPr>
                <w:rFonts w:ascii="宋体" w:hAnsi="宋体"/>
                <w14:ligatures w14:val="standardContextual"/>
              </w:rPr>
              <w:t>37,023.62</w:t>
            </w:r>
            <w:r w:rsidRPr="0062288A">
              <w:rPr>
                <w:rFonts w:ascii="宋体" w:hAnsi="宋体"/>
                <w14:ligatures w14:val="standardContextual"/>
              </w:rPr>
              <w:t>万元，比上年同期增长</w:t>
            </w:r>
            <w:r w:rsidR="005C79CC">
              <w:rPr>
                <w:rFonts w:ascii="宋体" w:hAnsi="宋体"/>
                <w14:ligatures w14:val="standardContextual"/>
              </w:rPr>
              <w:t>11.45</w:t>
            </w:r>
            <w:r w:rsidRPr="0062288A">
              <w:rPr>
                <w:rFonts w:ascii="宋体" w:hAnsi="宋体"/>
                <w14:ligatures w14:val="standardContextual"/>
              </w:rPr>
              <w:t>%；营业成本</w:t>
            </w:r>
            <w:r w:rsidR="00DB4A13">
              <w:rPr>
                <w:rFonts w:ascii="宋体" w:hAnsi="宋体"/>
                <w14:ligatures w14:val="standardContextual"/>
              </w:rPr>
              <w:t>9,948.57</w:t>
            </w:r>
            <w:r w:rsidRPr="0062288A">
              <w:rPr>
                <w:rFonts w:ascii="宋体" w:hAnsi="宋体"/>
                <w14:ligatures w14:val="standardContextual"/>
              </w:rPr>
              <w:t>万元，比上年同期</w:t>
            </w:r>
            <w:r w:rsidR="00DB4A13">
              <w:rPr>
                <w:rFonts w:ascii="宋体" w:hAnsi="宋体" w:hint="eastAsia"/>
                <w14:ligatures w14:val="standardContextual"/>
              </w:rPr>
              <w:t>降低1</w:t>
            </w:r>
            <w:r w:rsidR="00DB4A13">
              <w:rPr>
                <w:rFonts w:ascii="宋体" w:hAnsi="宋体"/>
                <w14:ligatures w14:val="standardContextual"/>
              </w:rPr>
              <w:t>.45</w:t>
            </w:r>
            <w:r w:rsidRPr="0062288A">
              <w:rPr>
                <w:rFonts w:ascii="宋体" w:hAnsi="宋体"/>
                <w14:ligatures w14:val="standardContextual"/>
              </w:rPr>
              <w:t>%；销售费用比上年同期增长</w:t>
            </w:r>
            <w:r w:rsidR="00DB4A13">
              <w:rPr>
                <w:rFonts w:ascii="宋体" w:hAnsi="宋体"/>
                <w14:ligatures w14:val="standardContextual"/>
              </w:rPr>
              <w:t>4.12</w:t>
            </w:r>
            <w:r w:rsidRPr="0062288A">
              <w:rPr>
                <w:rFonts w:ascii="宋体" w:hAnsi="宋体"/>
                <w14:ligatures w14:val="standardContextual"/>
              </w:rPr>
              <w:t>%；管理费用</w:t>
            </w:r>
            <w:r w:rsidR="00DB4A13">
              <w:rPr>
                <w:rFonts w:ascii="宋体" w:hAnsi="宋体" w:hint="eastAsia"/>
                <w14:ligatures w14:val="standardContextual"/>
              </w:rPr>
              <w:t>比上年同期降低1</w:t>
            </w:r>
            <w:r w:rsidR="00DB4A13">
              <w:rPr>
                <w:rFonts w:ascii="宋体" w:hAnsi="宋体"/>
                <w14:ligatures w14:val="standardContextual"/>
              </w:rPr>
              <w:t>2.65</w:t>
            </w:r>
            <w:r w:rsidR="00DB4A13">
              <w:rPr>
                <w:rFonts w:ascii="宋体" w:hAnsi="宋体" w:hint="eastAsia"/>
                <w14:ligatures w14:val="standardContextual"/>
              </w:rPr>
              <w:t>%；</w:t>
            </w:r>
            <w:r w:rsidR="00DB4A13">
              <w:rPr>
                <w:rFonts w:ascii="宋体" w:hAnsi="宋体"/>
                <w14:ligatures w14:val="standardContextual"/>
              </w:rPr>
              <w:t>研发费用（费用化）与上年同期相比</w:t>
            </w:r>
            <w:r w:rsidR="00893D0B">
              <w:rPr>
                <w:rFonts w:ascii="宋体" w:hAnsi="宋体" w:hint="eastAsia"/>
                <w14:ligatures w14:val="standardContextual"/>
              </w:rPr>
              <w:t>增长</w:t>
            </w:r>
            <w:r w:rsidR="00DB4A13">
              <w:rPr>
                <w:rFonts w:ascii="宋体" w:hAnsi="宋体"/>
                <w14:ligatures w14:val="standardContextual"/>
              </w:rPr>
              <w:t>39.09</w:t>
            </w:r>
            <w:r w:rsidRPr="0062288A">
              <w:rPr>
                <w:rFonts w:ascii="宋体" w:hAnsi="宋体"/>
                <w14:ligatures w14:val="standardContextual"/>
              </w:rPr>
              <w:t>%；实现营业利润</w:t>
            </w:r>
            <w:r w:rsidR="00DB4A13">
              <w:rPr>
                <w:rFonts w:ascii="宋体" w:hAnsi="宋体"/>
                <w14:ligatures w14:val="standardContextual"/>
              </w:rPr>
              <w:t>17,993</w:t>
            </w:r>
            <w:r w:rsidR="00DB4A13">
              <w:rPr>
                <w:rFonts w:ascii="宋体" w:hAnsi="宋体" w:hint="eastAsia"/>
                <w14:ligatures w14:val="standardContextual"/>
              </w:rPr>
              <w:t>.6</w:t>
            </w:r>
            <w:r w:rsidR="00DB4A13">
              <w:rPr>
                <w:rFonts w:ascii="宋体" w:hAnsi="宋体"/>
                <w14:ligatures w14:val="standardContextual"/>
              </w:rPr>
              <w:t>4万元，比上年同期</w:t>
            </w:r>
            <w:r w:rsidR="00DB4A13">
              <w:rPr>
                <w:rFonts w:ascii="宋体" w:hAnsi="宋体" w:hint="eastAsia"/>
                <w14:ligatures w14:val="standardContextual"/>
              </w:rPr>
              <w:t>增长</w:t>
            </w:r>
            <w:r w:rsidR="00893D0B">
              <w:rPr>
                <w:rFonts w:ascii="宋体" w:hAnsi="宋体"/>
                <w14:ligatures w14:val="standardContextual"/>
              </w:rPr>
              <w:t>19</w:t>
            </w:r>
            <w:r w:rsidR="00893D0B">
              <w:rPr>
                <w:rFonts w:ascii="宋体" w:hAnsi="宋体" w:hint="eastAsia"/>
                <w14:ligatures w14:val="standardContextual"/>
              </w:rPr>
              <w:t>.</w:t>
            </w:r>
            <w:r w:rsidR="00893D0B">
              <w:rPr>
                <w:rFonts w:ascii="宋体" w:hAnsi="宋体"/>
                <w14:ligatures w14:val="standardContextual"/>
              </w:rPr>
              <w:t>26</w:t>
            </w:r>
            <w:r w:rsidRPr="0062288A">
              <w:rPr>
                <w:rFonts w:ascii="宋体" w:hAnsi="宋体"/>
                <w14:ligatures w14:val="standardContextual"/>
              </w:rPr>
              <w:t>%；归属于母公司</w:t>
            </w:r>
            <w:r w:rsidR="00893D0B">
              <w:rPr>
                <w:rFonts w:ascii="宋体" w:hAnsi="宋体" w:hint="eastAsia"/>
                <w14:ligatures w14:val="standardContextual"/>
              </w:rPr>
              <w:t>股东</w:t>
            </w:r>
            <w:r w:rsidRPr="0062288A">
              <w:rPr>
                <w:rFonts w:ascii="宋体" w:hAnsi="宋体"/>
                <w14:ligatures w14:val="standardContextual"/>
              </w:rPr>
              <w:t>的净利润</w:t>
            </w:r>
            <w:r w:rsidR="00893D0B">
              <w:rPr>
                <w:rFonts w:ascii="宋体" w:hAnsi="宋体"/>
                <w14:ligatures w14:val="standardContextual"/>
              </w:rPr>
              <w:t>15,484.19</w:t>
            </w:r>
            <w:r w:rsidRPr="0062288A">
              <w:rPr>
                <w:rFonts w:ascii="宋体" w:hAnsi="宋体"/>
                <w14:ligatures w14:val="standardContextual"/>
              </w:rPr>
              <w:t>万元，比上年同期增长</w:t>
            </w:r>
            <w:r w:rsidR="00893D0B">
              <w:rPr>
                <w:rFonts w:ascii="宋体" w:hAnsi="宋体"/>
                <w14:ligatures w14:val="standardContextual"/>
              </w:rPr>
              <w:t>19.44</w:t>
            </w:r>
            <w:r w:rsidRPr="0062288A">
              <w:rPr>
                <w:rFonts w:ascii="宋体" w:hAnsi="宋体"/>
                <w14:ligatures w14:val="standardContextual"/>
              </w:rPr>
              <w:t>%。</w:t>
            </w:r>
          </w:p>
          <w:p w14:paraId="21663E66" w14:textId="2BECAF03" w:rsidR="00250E4D" w:rsidRDefault="00B07820" w:rsidP="00250E4D">
            <w:pPr>
              <w:spacing w:after="160"/>
              <w:ind w:firstLine="480"/>
              <w:rPr>
                <w:rFonts w:ascii="宋体" w:hAnsi="宋体"/>
                <w14:ligatures w14:val="standardContextual"/>
              </w:rPr>
            </w:pPr>
            <w:r>
              <w:rPr>
                <w:rFonts w:ascii="宋体" w:hAnsi="宋体" w:hint="eastAsia"/>
                <w14:ligatures w14:val="standardContextual"/>
              </w:rPr>
              <w:t>截止目前，</w:t>
            </w:r>
            <w:r w:rsidR="00250E4D" w:rsidRPr="00250E4D">
              <w:rPr>
                <w:rFonts w:ascii="宋体" w:hAnsi="宋体"/>
                <w14:ligatures w14:val="standardContextual"/>
              </w:rPr>
              <w:t>Hector®/</w:t>
            </w:r>
            <w:r w:rsidR="00250E4D" w:rsidRPr="00250E4D">
              <w:rPr>
                <w:rFonts w:ascii="宋体" w:hAnsi="宋体" w:hint="eastAsia"/>
                <w14:ligatures w14:val="standardContextual"/>
              </w:rPr>
              <w:t>通天戟™胸主动脉多分支覆膜支架系统顺利开展国内上市前临床试验，获美国</w:t>
            </w:r>
            <w:r w:rsidR="00250E4D" w:rsidRPr="00250E4D">
              <w:rPr>
                <w:rFonts w:ascii="宋体" w:hAnsi="宋体"/>
                <w14:ligatures w14:val="standardContextual"/>
              </w:rPr>
              <w:t>FDA</w:t>
            </w:r>
            <w:r w:rsidR="00250E4D" w:rsidRPr="00250E4D">
              <w:rPr>
                <w:rFonts w:ascii="宋体" w:hAnsi="宋体" w:hint="eastAsia"/>
                <w14:ligatures w14:val="standardContextual"/>
              </w:rPr>
              <w:t>突破性医疗器械认定（</w:t>
            </w:r>
            <w:r w:rsidR="00250E4D" w:rsidRPr="00250E4D">
              <w:rPr>
                <w:rFonts w:ascii="宋体" w:hAnsi="宋体"/>
                <w14:ligatures w14:val="standardContextual"/>
              </w:rPr>
              <w:t>Breakthrough Device Designation</w:t>
            </w:r>
            <w:r w:rsidR="00250E4D" w:rsidRPr="00250E4D">
              <w:rPr>
                <w:rFonts w:ascii="宋体" w:hAnsi="宋体" w:hint="eastAsia"/>
                <w14:ligatures w14:val="standardContextual"/>
              </w:rPr>
              <w:t>），已在欧洲、非洲、东南亚、拉美地区以定制器械实现商业化应用</w:t>
            </w:r>
            <w:r w:rsidR="00250E4D">
              <w:rPr>
                <w:rFonts w:ascii="宋体" w:hAnsi="宋体" w:hint="eastAsia"/>
                <w14:ligatures w14:val="standardContextual"/>
              </w:rPr>
              <w:t>；</w:t>
            </w:r>
            <w:proofErr w:type="spellStart"/>
            <w:r w:rsidR="00250E4D" w:rsidRPr="00250E4D">
              <w:rPr>
                <w:rFonts w:ascii="宋体" w:hAnsi="宋体"/>
                <w14:ligatures w14:val="standardContextual"/>
              </w:rPr>
              <w:t>Cratos</w:t>
            </w:r>
            <w:proofErr w:type="spellEnd"/>
            <w:r w:rsidR="00250E4D" w:rsidRPr="00250E4D">
              <w:rPr>
                <w:rFonts w:ascii="宋体" w:hAnsi="宋体"/>
                <w14:ligatures w14:val="standardContextual"/>
              </w:rPr>
              <w:t>®/</w:t>
            </w:r>
            <w:r w:rsidR="00250E4D" w:rsidRPr="00250E4D">
              <w:rPr>
                <w:rFonts w:ascii="宋体" w:hAnsi="宋体" w:hint="eastAsia"/>
                <w14:ligatures w14:val="standardContextual"/>
              </w:rPr>
              <w:t>通天</w:t>
            </w:r>
            <w:proofErr w:type="gramStart"/>
            <w:r w:rsidR="00250E4D" w:rsidRPr="00250E4D">
              <w:rPr>
                <w:rFonts w:ascii="宋体" w:hAnsi="宋体" w:hint="eastAsia"/>
                <w14:ligatures w14:val="standardContextual"/>
              </w:rPr>
              <w:t>镰</w:t>
            </w:r>
            <w:proofErr w:type="gramEnd"/>
            <w:r w:rsidR="00250E4D" w:rsidRPr="00250E4D">
              <w:rPr>
                <w:rFonts w:ascii="宋体" w:hAnsi="宋体" w:hint="eastAsia"/>
                <w14:ligatures w14:val="standardContextual"/>
              </w:rPr>
              <w:t>™分支型主动脉覆膜支架系统顺利开展国内上市后临床应用，在越南获批上市，完成欧盟</w:t>
            </w:r>
            <w:r w:rsidR="00250E4D" w:rsidRPr="00250E4D">
              <w:rPr>
                <w:rFonts w:ascii="宋体" w:hAnsi="宋体"/>
                <w14:ligatures w14:val="standardContextual"/>
              </w:rPr>
              <w:t>CE</w:t>
            </w:r>
            <w:r w:rsidR="00250E4D" w:rsidRPr="00250E4D">
              <w:rPr>
                <w:rFonts w:ascii="宋体" w:hAnsi="宋体" w:hint="eastAsia"/>
                <w14:ligatures w14:val="standardContextual"/>
              </w:rPr>
              <w:t>认证申请提交，已在欧洲、</w:t>
            </w:r>
            <w:r w:rsidR="00250E4D" w:rsidRPr="00250E4D">
              <w:rPr>
                <w:rFonts w:ascii="宋体" w:hAnsi="宋体" w:hint="eastAsia"/>
                <w14:ligatures w14:val="standardContextual"/>
              </w:rPr>
              <w:lastRenderedPageBreak/>
              <w:t>亚洲、非洲以定制器械实现商业化应用</w:t>
            </w:r>
            <w:r w:rsidR="00250E4D">
              <w:rPr>
                <w:rFonts w:ascii="宋体" w:hAnsi="宋体" w:hint="eastAsia"/>
                <w14:ligatures w14:val="standardContextual"/>
              </w:rPr>
              <w:t>；</w:t>
            </w:r>
            <w:r w:rsidR="00250E4D" w:rsidRPr="00250E4D">
              <w:rPr>
                <w:rFonts w:ascii="宋体" w:hAnsi="宋体"/>
                <w14:ligatures w14:val="standardContextual"/>
              </w:rPr>
              <w:t>Castor®/</w:t>
            </w:r>
            <w:r w:rsidR="00250E4D" w:rsidRPr="00250E4D">
              <w:rPr>
                <w:rFonts w:ascii="宋体" w:hAnsi="宋体" w:hint="eastAsia"/>
                <w14:ligatures w14:val="standardContextual"/>
              </w:rPr>
              <w:t>通天戈™分支型主动脉覆膜支架及输送系统在巴拿马获批上市</w:t>
            </w:r>
            <w:r w:rsidR="00250E4D">
              <w:rPr>
                <w:rFonts w:ascii="宋体" w:hAnsi="宋体" w:hint="eastAsia"/>
                <w14:ligatures w14:val="standardContextual"/>
              </w:rPr>
              <w:t>；</w:t>
            </w:r>
            <w:proofErr w:type="spellStart"/>
            <w:r w:rsidR="00250E4D" w:rsidRPr="00250E4D">
              <w:rPr>
                <w:rFonts w:ascii="宋体" w:hAnsi="宋体"/>
                <w14:ligatures w14:val="standardContextual"/>
              </w:rPr>
              <w:t>HawkMaster</w:t>
            </w:r>
            <w:proofErr w:type="spellEnd"/>
            <w:r w:rsidR="00250E4D" w:rsidRPr="00250E4D">
              <w:rPr>
                <w:rFonts w:ascii="宋体" w:hAnsi="宋体"/>
                <w14:ligatures w14:val="standardContextual"/>
              </w:rPr>
              <w:t>™/</w:t>
            </w:r>
            <w:r w:rsidR="00250E4D" w:rsidRPr="00250E4D">
              <w:rPr>
                <w:rFonts w:ascii="宋体" w:hAnsi="宋体" w:hint="eastAsia"/>
                <w14:ligatures w14:val="standardContextual"/>
              </w:rPr>
              <w:t>龙</w:t>
            </w:r>
            <w:proofErr w:type="gramStart"/>
            <w:r w:rsidR="00250E4D" w:rsidRPr="00250E4D">
              <w:rPr>
                <w:rFonts w:ascii="宋体" w:hAnsi="宋体" w:hint="eastAsia"/>
                <w14:ligatures w14:val="standardContextual"/>
              </w:rPr>
              <w:t>鸢</w:t>
            </w:r>
            <w:proofErr w:type="gramEnd"/>
            <w:r w:rsidR="00250E4D" w:rsidRPr="00250E4D">
              <w:rPr>
                <w:rFonts w:ascii="宋体" w:hAnsi="宋体" w:hint="eastAsia"/>
                <w14:ligatures w14:val="standardContextual"/>
              </w:rPr>
              <w:t>™可解脱带纤维毛栓塞弹簧圈国内获批上市</w:t>
            </w:r>
            <w:r w:rsidR="00250E4D">
              <w:rPr>
                <w:rFonts w:ascii="宋体" w:hAnsi="宋体" w:hint="eastAsia"/>
                <w14:ligatures w14:val="standardContextual"/>
              </w:rPr>
              <w:t>；</w:t>
            </w:r>
            <w:proofErr w:type="spellStart"/>
            <w:r w:rsidR="00250E4D" w:rsidRPr="00250E4D">
              <w:rPr>
                <w:rFonts w:ascii="宋体" w:hAnsi="宋体"/>
                <w14:ligatures w14:val="standardContextual"/>
              </w:rPr>
              <w:t>SunFlow</w:t>
            </w:r>
            <w:proofErr w:type="spellEnd"/>
            <w:r w:rsidR="00250E4D" w:rsidRPr="00250E4D">
              <w:rPr>
                <w:rFonts w:ascii="宋体" w:hAnsi="宋体"/>
                <w14:ligatures w14:val="standardContextual"/>
              </w:rPr>
              <w:t>™/</w:t>
            </w:r>
            <w:r w:rsidR="00250E4D" w:rsidRPr="00250E4D">
              <w:rPr>
                <w:rFonts w:ascii="宋体" w:hAnsi="宋体" w:hint="eastAsia"/>
                <w14:ligatures w14:val="standardContextual"/>
              </w:rPr>
              <w:t>雪豹™药物洗脱外周动脉支架系统进入国家药品监督管理局创新医疗器械特别审查申请审查结果公示，顺利开展国内上市前临床试验</w:t>
            </w:r>
            <w:r w:rsidR="00250E4D">
              <w:rPr>
                <w:rFonts w:ascii="宋体" w:hAnsi="宋体" w:hint="eastAsia"/>
                <w14:ligatures w14:val="standardContextual"/>
              </w:rPr>
              <w:t>；</w:t>
            </w:r>
            <w:proofErr w:type="spellStart"/>
            <w:r w:rsidR="00250E4D" w:rsidRPr="00250E4D">
              <w:rPr>
                <w:rFonts w:ascii="宋体" w:hAnsi="宋体"/>
                <w14:ligatures w14:val="standardContextual"/>
              </w:rPr>
              <w:t>FinderSphere</w:t>
            </w:r>
            <w:proofErr w:type="spellEnd"/>
            <w:r w:rsidR="00250E4D" w:rsidRPr="00250E4D">
              <w:rPr>
                <w:rFonts w:ascii="宋体" w:hAnsi="宋体"/>
                <w14:ligatures w14:val="standardContextual"/>
              </w:rPr>
              <w:t>®/</w:t>
            </w:r>
            <w:r w:rsidR="00250E4D" w:rsidRPr="00250E4D">
              <w:rPr>
                <w:rFonts w:ascii="宋体" w:hAnsi="宋体" w:hint="eastAsia"/>
                <w14:ligatures w14:val="standardContextual"/>
              </w:rPr>
              <w:t>夜明珠™聚乙烯醇栓塞微球国内获批上市</w:t>
            </w:r>
            <w:r w:rsidR="00250E4D">
              <w:rPr>
                <w:rFonts w:ascii="宋体" w:hAnsi="宋体" w:hint="eastAsia"/>
                <w14:ligatures w14:val="standardContextual"/>
              </w:rPr>
              <w:t>；</w:t>
            </w:r>
            <w:proofErr w:type="spellStart"/>
            <w:r w:rsidR="00250E4D" w:rsidRPr="00250E4D">
              <w:rPr>
                <w:rFonts w:ascii="宋体" w:hAnsi="宋体"/>
                <w14:ligatures w14:val="standardContextual"/>
              </w:rPr>
              <w:t>HepaFlow</w:t>
            </w:r>
            <w:proofErr w:type="spellEnd"/>
            <w:r w:rsidR="00250E4D" w:rsidRPr="00250E4D">
              <w:rPr>
                <w:rFonts w:ascii="宋体" w:hAnsi="宋体"/>
                <w14:ligatures w14:val="standardContextual"/>
              </w:rPr>
              <w:t>®/</w:t>
            </w:r>
            <w:r w:rsidR="00250E4D" w:rsidRPr="00250E4D">
              <w:rPr>
                <w:rFonts w:ascii="宋体" w:hAnsi="宋体" w:hint="eastAsia"/>
                <w14:ligatures w14:val="standardContextual"/>
              </w:rPr>
              <w:t>鹊桥通™</w:t>
            </w:r>
            <w:r w:rsidR="00250E4D" w:rsidRPr="00250E4D">
              <w:rPr>
                <w:rFonts w:ascii="宋体" w:hAnsi="宋体"/>
                <w14:ligatures w14:val="standardContextual"/>
              </w:rPr>
              <w:t>TIPS</w:t>
            </w:r>
            <w:r w:rsidR="00250E4D" w:rsidRPr="00250E4D">
              <w:rPr>
                <w:rFonts w:ascii="宋体" w:hAnsi="宋体" w:hint="eastAsia"/>
                <w14:ligatures w14:val="standardContextual"/>
              </w:rPr>
              <w:t>覆膜支架系统处于国内注册审评阶段</w:t>
            </w:r>
            <w:r w:rsidR="00250E4D">
              <w:rPr>
                <w:rFonts w:ascii="宋体" w:hAnsi="宋体" w:hint="eastAsia"/>
                <w14:ligatures w14:val="standardContextual"/>
              </w:rPr>
              <w:t>。</w:t>
            </w:r>
          </w:p>
          <w:p w14:paraId="29DFFA6D" w14:textId="7FDBB1FD" w:rsidR="00250E4D" w:rsidRDefault="00250E4D" w:rsidP="00250E4D">
            <w:pPr>
              <w:spacing w:after="160"/>
              <w:ind w:firstLine="480"/>
              <w:rPr>
                <w:rFonts w:ascii="宋体" w:hAnsi="宋体"/>
                <w14:ligatures w14:val="standardContextual"/>
              </w:rPr>
            </w:pPr>
            <w:r w:rsidRPr="00250E4D">
              <w:rPr>
                <w:rFonts w:ascii="宋体" w:hAnsi="宋体" w:hint="eastAsia"/>
                <w14:ligatures w14:val="standardContextual"/>
              </w:rPr>
              <w:t>公司在全球范围内共有35款已上市产品，其中6款获CE认证，3款获欧盟定制证书。已上市及在</w:t>
            </w:r>
            <w:proofErr w:type="gramStart"/>
            <w:r w:rsidRPr="00250E4D">
              <w:rPr>
                <w:rFonts w:ascii="宋体" w:hAnsi="宋体" w:hint="eastAsia"/>
                <w14:ligatures w14:val="standardContextual"/>
              </w:rPr>
              <w:t>研</w:t>
            </w:r>
            <w:proofErr w:type="gramEnd"/>
            <w:r w:rsidRPr="00250E4D">
              <w:rPr>
                <w:rFonts w:ascii="宋体" w:hAnsi="宋体" w:hint="eastAsia"/>
                <w14:ligatures w14:val="standardContextual"/>
              </w:rPr>
              <w:t>产品中有9款国家创新医疗器械产品，1款获美国FDA突破性医疗器械认定。公司产品累计进入</w:t>
            </w:r>
            <w:proofErr w:type="gramStart"/>
            <w:r w:rsidRPr="00250E4D">
              <w:rPr>
                <w:rFonts w:ascii="宋体" w:hAnsi="宋体" w:hint="eastAsia"/>
                <w14:ligatures w14:val="standardContextual"/>
              </w:rPr>
              <w:t>国内超</w:t>
            </w:r>
            <w:proofErr w:type="gramEnd"/>
            <w:r w:rsidRPr="00250E4D">
              <w:rPr>
                <w:rFonts w:ascii="宋体" w:hAnsi="宋体"/>
                <w14:ligatures w14:val="standardContextual"/>
              </w:rPr>
              <w:t>3,000</w:t>
            </w:r>
            <w:r w:rsidRPr="00250E4D">
              <w:rPr>
                <w:rFonts w:ascii="宋体" w:hAnsi="宋体" w:hint="eastAsia"/>
                <w14:ligatures w14:val="standardContextual"/>
              </w:rPr>
              <w:t>家医院，覆盖全国</w:t>
            </w:r>
            <w:r w:rsidRPr="00250E4D">
              <w:rPr>
                <w:rFonts w:ascii="宋体" w:hAnsi="宋体"/>
                <w14:ligatures w14:val="standardContextual"/>
              </w:rPr>
              <w:t>31</w:t>
            </w:r>
            <w:r w:rsidRPr="00250E4D">
              <w:rPr>
                <w:rFonts w:ascii="宋体" w:hAnsi="宋体" w:hint="eastAsia"/>
                <w14:ligatures w14:val="standardContextual"/>
              </w:rPr>
              <w:t>个省、自治区、直辖市及港澳地区。2026年初公司产品首次在中国台湾</w:t>
            </w:r>
            <w:proofErr w:type="gramStart"/>
            <w:r w:rsidRPr="00250E4D">
              <w:rPr>
                <w:rFonts w:ascii="宋体" w:hAnsi="宋体" w:hint="eastAsia"/>
                <w14:ligatures w14:val="standardContextual"/>
              </w:rPr>
              <w:t>地区获</w:t>
            </w:r>
            <w:proofErr w:type="gramEnd"/>
            <w:r w:rsidRPr="00250E4D">
              <w:rPr>
                <w:rFonts w:ascii="宋体" w:hAnsi="宋体" w:hint="eastAsia"/>
                <w14:ligatures w14:val="standardContextual"/>
              </w:rPr>
              <w:t>批上市，为业务全面覆盖中国市场奠定坚实基础。</w:t>
            </w:r>
            <w:r>
              <w:rPr>
                <w:rFonts w:ascii="宋体" w:hAnsi="宋体" w:hint="eastAsia"/>
                <w14:ligatures w14:val="standardContextual"/>
              </w:rPr>
              <w:t>海外累计获得产品注册证</w:t>
            </w:r>
            <w:r w:rsidRPr="00250E4D">
              <w:rPr>
                <w:rFonts w:ascii="宋体" w:hAnsi="宋体"/>
                <w14:ligatures w14:val="standardContextual"/>
              </w:rPr>
              <w:t>110</w:t>
            </w:r>
            <w:r>
              <w:rPr>
                <w:rFonts w:ascii="宋体" w:hAnsi="宋体" w:hint="eastAsia"/>
                <w14:ligatures w14:val="standardContextual"/>
              </w:rPr>
              <w:t>余张，业务覆盖欧洲、拉美、亚洲、非洲近</w:t>
            </w:r>
            <w:r w:rsidRPr="00250E4D">
              <w:rPr>
                <w:rFonts w:ascii="宋体" w:hAnsi="宋体"/>
                <w14:ligatures w14:val="standardContextual"/>
              </w:rPr>
              <w:t>50</w:t>
            </w:r>
            <w:r w:rsidRPr="00250E4D">
              <w:rPr>
                <w:rFonts w:ascii="宋体" w:hAnsi="宋体" w:hint="eastAsia"/>
                <w14:ligatures w14:val="standardContextual"/>
              </w:rPr>
              <w:t>个国家和地区。</w:t>
            </w:r>
          </w:p>
          <w:p w14:paraId="218903ED" w14:textId="1EB99E7C" w:rsidR="0062288A" w:rsidRPr="0062288A" w:rsidRDefault="0062288A" w:rsidP="0062288A">
            <w:pPr>
              <w:spacing w:after="160"/>
              <w:ind w:firstLine="482"/>
              <w:rPr>
                <w:rFonts w:ascii="宋体" w:hAnsi="宋体"/>
                <w:b/>
                <w:bCs/>
                <w14:ligatures w14:val="standardContextual"/>
              </w:rPr>
            </w:pPr>
            <w:r w:rsidRPr="0062288A">
              <w:rPr>
                <w:rFonts w:ascii="宋体" w:hAnsi="宋体" w:hint="eastAsia"/>
                <w:b/>
                <w14:ligatures w14:val="standardContextual"/>
              </w:rPr>
              <w:t>二、问：</w:t>
            </w:r>
            <w:r w:rsidR="00DB3F2F" w:rsidRPr="00DB3F2F">
              <w:rPr>
                <w:rFonts w:ascii="宋体" w:hAnsi="宋体" w:hint="eastAsia"/>
                <w:b/>
                <w14:ligatures w14:val="standardContextual"/>
              </w:rPr>
              <w:t>2026年一季度国内主动脉及外</w:t>
            </w:r>
            <w:proofErr w:type="gramStart"/>
            <w:r w:rsidR="00DB3F2F" w:rsidRPr="00DB3F2F">
              <w:rPr>
                <w:rFonts w:ascii="宋体" w:hAnsi="宋体" w:hint="eastAsia"/>
                <w:b/>
                <w14:ligatures w14:val="standardContextual"/>
              </w:rPr>
              <w:t>周业务</w:t>
            </w:r>
            <w:proofErr w:type="gramEnd"/>
            <w:r w:rsidR="00DB3F2F" w:rsidRPr="00DB3F2F">
              <w:rPr>
                <w:rFonts w:ascii="宋体" w:hAnsi="宋体" w:hint="eastAsia"/>
                <w:b/>
                <w14:ligatures w14:val="standardContextual"/>
              </w:rPr>
              <w:t>手术量增长趋势如何？</w:t>
            </w:r>
          </w:p>
          <w:p w14:paraId="04F3DDAA" w14:textId="7F60F937" w:rsidR="0062288A" w:rsidRPr="0062288A" w:rsidRDefault="0062288A" w:rsidP="00782861">
            <w:pPr>
              <w:spacing w:after="160"/>
              <w:ind w:firstLine="480"/>
              <w:rPr>
                <w:rFonts w:ascii="宋体" w:hAnsi="宋体"/>
                <w14:ligatures w14:val="standardContextual"/>
              </w:rPr>
            </w:pPr>
            <w:r w:rsidRPr="0062288A">
              <w:rPr>
                <w:rFonts w:ascii="宋体" w:hAnsi="宋体" w:hint="eastAsia"/>
                <w14:ligatures w14:val="standardContextual"/>
              </w:rPr>
              <w:t>答：</w:t>
            </w:r>
            <w:r w:rsidR="00DB3F2F" w:rsidRPr="00DB3F2F">
              <w:rPr>
                <w:rFonts w:ascii="宋体" w:hAnsi="宋体" w:hint="eastAsia"/>
                <w14:ligatures w14:val="standardContextual"/>
              </w:rPr>
              <w:t>2026年一季度，公司主动脉核心产品</w:t>
            </w:r>
            <w:r w:rsidR="00012BA4" w:rsidRPr="00012BA4">
              <w:rPr>
                <w:rFonts w:ascii="宋体" w:hAnsi="宋体" w:hint="eastAsia"/>
                <w14:ligatures w14:val="standardContextual"/>
              </w:rPr>
              <w:t>保持正向增长</w:t>
            </w:r>
            <w:r w:rsidR="00DB3F2F" w:rsidRPr="00DB3F2F">
              <w:rPr>
                <w:rFonts w:ascii="宋体" w:hAnsi="宋体" w:hint="eastAsia"/>
                <w14:ligatures w14:val="standardContextual"/>
              </w:rPr>
              <w:t>；外</w:t>
            </w:r>
            <w:proofErr w:type="gramStart"/>
            <w:r w:rsidR="00DB3F2F" w:rsidRPr="00DB3F2F">
              <w:rPr>
                <w:rFonts w:ascii="宋体" w:hAnsi="宋体" w:hint="eastAsia"/>
                <w14:ligatures w14:val="standardContextual"/>
              </w:rPr>
              <w:t>周领域</w:t>
            </w:r>
            <w:proofErr w:type="gramEnd"/>
            <w:r w:rsidR="00DB3F2F" w:rsidRPr="00DB3F2F">
              <w:rPr>
                <w:rFonts w:ascii="宋体" w:hAnsi="宋体" w:hint="eastAsia"/>
                <w14:ligatures w14:val="standardContextual"/>
              </w:rPr>
              <w:t>核心贡献产品为药物球囊，</w:t>
            </w:r>
            <w:r w:rsidR="005F214D">
              <w:rPr>
                <w:rFonts w:ascii="宋体" w:hAnsi="宋体" w:hint="eastAsia"/>
                <w14:ligatures w14:val="standardContextual"/>
              </w:rPr>
              <w:t>临床用量</w:t>
            </w:r>
            <w:r w:rsidR="00DB3F2F" w:rsidRPr="00DB3F2F">
              <w:rPr>
                <w:rFonts w:ascii="宋体" w:hAnsi="宋体" w:hint="eastAsia"/>
                <w14:ligatures w14:val="standardContextual"/>
              </w:rPr>
              <w:t>增速达到65%以上，</w:t>
            </w:r>
            <w:r w:rsidR="00DB3F2F">
              <w:rPr>
                <w:rFonts w:ascii="宋体" w:hAnsi="宋体" w:hint="eastAsia"/>
                <w14:ligatures w14:val="standardContextual"/>
              </w:rPr>
              <w:t>处于</w:t>
            </w:r>
            <w:r w:rsidR="00DB3F2F" w:rsidRPr="00DB3F2F">
              <w:rPr>
                <w:rFonts w:ascii="宋体" w:hAnsi="宋体" w:hint="eastAsia"/>
                <w14:ligatures w14:val="standardContextual"/>
              </w:rPr>
              <w:t>市场增量放量阶段</w:t>
            </w:r>
            <w:r w:rsidR="00DB3F2F">
              <w:rPr>
                <w:rFonts w:ascii="宋体" w:hAnsi="宋体" w:hint="eastAsia"/>
                <w14:ligatures w14:val="standardContextual"/>
              </w:rPr>
              <w:t>，</w:t>
            </w:r>
            <w:r w:rsidR="00DB3F2F" w:rsidRPr="00DB3F2F">
              <w:rPr>
                <w:rFonts w:ascii="宋体" w:hAnsi="宋体" w:hint="eastAsia"/>
                <w14:ligatures w14:val="standardContextual"/>
              </w:rPr>
              <w:t>随着价格下降，基层医院市场将逐步打开，叠加公司其他外周新产品入院速度持续提升，市场覆盖率不断扩大，整体外周介入产品出货量将实现快速增长。</w:t>
            </w:r>
          </w:p>
          <w:p w14:paraId="36D8ECF2" w14:textId="1F668868" w:rsidR="00A37F78" w:rsidRDefault="0062288A" w:rsidP="0062288A">
            <w:pPr>
              <w:spacing w:after="160"/>
              <w:ind w:firstLine="482"/>
              <w:rPr>
                <w:rFonts w:ascii="宋体" w:hAnsi="宋体"/>
                <w:b/>
                <w:bCs/>
                <w14:ligatures w14:val="standardContextual"/>
              </w:rPr>
            </w:pPr>
            <w:r w:rsidRPr="0062288A">
              <w:rPr>
                <w:rFonts w:ascii="宋体" w:hAnsi="宋体" w:hint="eastAsia"/>
                <w:b/>
                <w:bCs/>
                <w14:ligatures w14:val="standardContextual"/>
              </w:rPr>
              <w:t>三、问：</w:t>
            </w:r>
            <w:r w:rsidR="00DB3F2F" w:rsidRPr="00DB3F2F">
              <w:rPr>
                <w:rFonts w:ascii="宋体" w:hAnsi="宋体" w:hint="eastAsia"/>
                <w:b/>
                <w:bCs/>
                <w14:ligatures w14:val="standardContextual"/>
              </w:rPr>
              <w:t>一季度海外市场收入与区域表现如何，如何展望海外长期利润率？</w:t>
            </w:r>
          </w:p>
          <w:p w14:paraId="753D96B4" w14:textId="5C060001" w:rsidR="0062288A" w:rsidRPr="0062288A" w:rsidRDefault="0062288A" w:rsidP="0062288A">
            <w:pPr>
              <w:spacing w:after="160"/>
              <w:ind w:firstLine="480"/>
              <w:rPr>
                <w:rFonts w:ascii="宋体" w:hAnsi="宋体"/>
                <w14:ligatures w14:val="standardContextual"/>
              </w:rPr>
            </w:pPr>
            <w:r w:rsidRPr="0062288A">
              <w:rPr>
                <w:rFonts w:ascii="宋体" w:hAnsi="宋体" w:hint="eastAsia"/>
                <w14:ligatures w14:val="standardContextual"/>
              </w:rPr>
              <w:t>答：</w:t>
            </w:r>
            <w:r w:rsidR="00F870E5" w:rsidRPr="00F870E5">
              <w:rPr>
                <w:rFonts w:ascii="宋体" w:hAnsi="宋体" w:hint="eastAsia"/>
                <w14:ligatures w14:val="standardContextual"/>
              </w:rPr>
              <w:t>一季度欧洲主要国家收入同比增长超20%；韩国、泰国等亚太新兴市场实现翻倍及以上增长；</w:t>
            </w:r>
            <w:proofErr w:type="gramStart"/>
            <w:r w:rsidR="00F870E5" w:rsidRPr="00F870E5">
              <w:rPr>
                <w:rFonts w:ascii="宋体" w:hAnsi="宋体" w:hint="eastAsia"/>
                <w14:ligatures w14:val="standardContextual"/>
              </w:rPr>
              <w:t>腹主产品</w:t>
            </w:r>
            <w:proofErr w:type="gramEnd"/>
            <w:r w:rsidR="00F870E5" w:rsidRPr="00F870E5">
              <w:rPr>
                <w:rFonts w:ascii="宋体" w:hAnsi="宋体" w:hint="eastAsia"/>
                <w14:ligatures w14:val="standardContextual"/>
              </w:rPr>
              <w:t>在墨西哥、厄瓜多尔实现从0到1突破，已完成海外经销体系年度合作安</w:t>
            </w:r>
            <w:r w:rsidR="00F870E5" w:rsidRPr="00F870E5">
              <w:rPr>
                <w:rFonts w:ascii="宋体" w:hAnsi="宋体" w:hint="eastAsia"/>
                <w14:ligatures w14:val="standardContextual"/>
              </w:rPr>
              <w:lastRenderedPageBreak/>
              <w:t>排。利润率方面，海外行业平均利润率约10%–30%，公司目标向此区间迈进；新兴市场价格优于国内，海外毛利率有望进一步提升。</w:t>
            </w:r>
            <w:bookmarkStart w:id="0" w:name="_GoBack"/>
            <w:bookmarkEnd w:id="0"/>
          </w:p>
          <w:p w14:paraId="56CB7ABD" w14:textId="22CF3CA6" w:rsidR="0062288A" w:rsidRPr="0062288A" w:rsidRDefault="0062288A" w:rsidP="0062288A">
            <w:pPr>
              <w:spacing w:after="160"/>
              <w:ind w:firstLine="482"/>
              <w:rPr>
                <w:rFonts w:ascii="宋体" w:hAnsi="宋体"/>
                <w:b/>
                <w:bCs/>
                <w14:ligatures w14:val="standardContextual"/>
              </w:rPr>
            </w:pPr>
            <w:r w:rsidRPr="0062288A">
              <w:rPr>
                <w:rFonts w:ascii="宋体" w:hAnsi="宋体" w:hint="eastAsia"/>
                <w:b/>
                <w:bCs/>
                <w14:ligatures w14:val="standardContextual"/>
              </w:rPr>
              <w:t>四、问：</w:t>
            </w:r>
            <w:r w:rsidR="00DB3F2F" w:rsidRPr="00DB3F2F">
              <w:rPr>
                <w:rFonts w:ascii="宋体" w:hAnsi="宋体" w:hint="eastAsia"/>
                <w:b/>
                <w:bCs/>
                <w14:ligatures w14:val="standardContextual"/>
              </w:rPr>
              <w:t>公司重点产品研发及注册进展如何？</w:t>
            </w:r>
          </w:p>
          <w:p w14:paraId="2CDACF5D" w14:textId="4DFC9EF6" w:rsidR="00DB3F2F" w:rsidRPr="00DB3F2F" w:rsidRDefault="0062288A" w:rsidP="00DB3F2F">
            <w:pPr>
              <w:spacing w:after="160"/>
              <w:ind w:firstLine="480"/>
              <w:rPr>
                <w:rFonts w:ascii="宋体" w:hAnsi="宋体"/>
                <w14:ligatures w14:val="standardContextual"/>
              </w:rPr>
            </w:pPr>
            <w:r w:rsidRPr="0062288A">
              <w:rPr>
                <w:rFonts w:ascii="宋体" w:hAnsi="宋体" w:hint="eastAsia"/>
                <w14:ligatures w14:val="standardContextual"/>
              </w:rPr>
              <w:t>答：</w:t>
            </w:r>
            <w:r w:rsidR="00DB3F2F" w:rsidRPr="00DB3F2F">
              <w:rPr>
                <w:rFonts w:ascii="宋体" w:hAnsi="宋体" w:hint="eastAsia"/>
                <w14:ligatures w14:val="standardContextual"/>
              </w:rPr>
              <w:t>主动脉领域：</w:t>
            </w:r>
            <w:proofErr w:type="spellStart"/>
            <w:r w:rsidR="00DB3F2F" w:rsidRPr="00DB3F2F">
              <w:rPr>
                <w:rFonts w:ascii="宋体" w:hAnsi="宋体" w:hint="eastAsia"/>
                <w14:ligatures w14:val="standardContextual"/>
              </w:rPr>
              <w:t>Aegis®II</w:t>
            </w:r>
            <w:proofErr w:type="spellEnd"/>
            <w:r w:rsidR="00DB3F2F" w:rsidRPr="00DB3F2F">
              <w:rPr>
                <w:rFonts w:ascii="宋体" w:hAnsi="宋体" w:hint="eastAsia"/>
                <w14:ligatures w14:val="standardContextual"/>
              </w:rPr>
              <w:t>定海锚™腹主动脉覆膜支架系统处于注册阶段，预计2027年初获批上市；Zelus™定海柱™胸腹主动脉覆膜支架系统国内获得备案证，预计2026年内获得欧盟定制器械证；Metis™定海锥™髂动脉分支覆膜支架系统处于临床启动前准备。外周领域：</w:t>
            </w:r>
            <w:proofErr w:type="spellStart"/>
            <w:r w:rsidR="00DB3F2F" w:rsidRPr="00DB3F2F">
              <w:rPr>
                <w:rFonts w:ascii="宋体" w:hAnsi="宋体" w:hint="eastAsia"/>
                <w14:ligatures w14:val="standardContextual"/>
              </w:rPr>
              <w:t>HawkMaster</w:t>
            </w:r>
            <w:proofErr w:type="spellEnd"/>
            <w:r w:rsidR="00DB3F2F" w:rsidRPr="00DB3F2F">
              <w:rPr>
                <w:rFonts w:ascii="宋体" w:hAnsi="宋体" w:hint="eastAsia"/>
                <w14:ligatures w14:val="standardContextual"/>
              </w:rPr>
              <w:t>™龙</w:t>
            </w:r>
            <w:proofErr w:type="gramStart"/>
            <w:r w:rsidR="00DB3F2F" w:rsidRPr="00DB3F2F">
              <w:rPr>
                <w:rFonts w:ascii="宋体" w:hAnsi="宋体" w:hint="eastAsia"/>
                <w14:ligatures w14:val="standardContextual"/>
              </w:rPr>
              <w:t>鸢</w:t>
            </w:r>
            <w:proofErr w:type="gramEnd"/>
            <w:r w:rsidR="00DB3F2F" w:rsidRPr="00DB3F2F">
              <w:rPr>
                <w:rFonts w:ascii="宋体" w:hAnsi="宋体" w:hint="eastAsia"/>
                <w14:ligatures w14:val="standardContextual"/>
              </w:rPr>
              <w:t>™可解脱带纤维毛栓塞弹簧圈、</w:t>
            </w:r>
            <w:proofErr w:type="spellStart"/>
            <w:r w:rsidR="00DB3F2F" w:rsidRPr="00DB3F2F">
              <w:rPr>
                <w:rFonts w:ascii="宋体" w:hAnsi="宋体" w:hint="eastAsia"/>
                <w14:ligatures w14:val="standardContextual"/>
              </w:rPr>
              <w:t>Fishhawk</w:t>
            </w:r>
            <w:proofErr w:type="spellEnd"/>
            <w:r w:rsidR="00DB3F2F" w:rsidRPr="00DB3F2F">
              <w:rPr>
                <w:rFonts w:ascii="宋体" w:hAnsi="宋体" w:hint="eastAsia"/>
                <w14:ligatures w14:val="standardContextual"/>
              </w:rPr>
              <w:t>®鱼鹰®一次性使用血栓切除装置已获得注册证；</w:t>
            </w:r>
            <w:proofErr w:type="spellStart"/>
            <w:r w:rsidR="00DB3F2F" w:rsidRPr="00DB3F2F">
              <w:rPr>
                <w:rFonts w:ascii="宋体" w:hAnsi="宋体" w:hint="eastAsia"/>
                <w14:ligatures w14:val="standardContextual"/>
              </w:rPr>
              <w:t>SunRiver</w:t>
            </w:r>
            <w:proofErr w:type="spellEnd"/>
            <w:r w:rsidR="00DB3F2F" w:rsidRPr="00DB3F2F">
              <w:rPr>
                <w:rFonts w:ascii="宋体" w:hAnsi="宋体" w:hint="eastAsia"/>
                <w14:ligatures w14:val="standardContextual"/>
              </w:rPr>
              <w:t>™/</w:t>
            </w:r>
            <w:proofErr w:type="gramStart"/>
            <w:r w:rsidR="00DB3F2F" w:rsidRPr="00DB3F2F">
              <w:rPr>
                <w:rFonts w:ascii="宋体" w:hAnsi="宋体" w:hint="eastAsia"/>
                <w14:ligatures w14:val="standardContextual"/>
              </w:rPr>
              <w:t>雪鸽</w:t>
            </w:r>
            <w:proofErr w:type="gramEnd"/>
            <w:r w:rsidR="00DB3F2F" w:rsidRPr="00DB3F2F">
              <w:rPr>
                <w:rFonts w:ascii="宋体" w:hAnsi="宋体" w:hint="eastAsia"/>
                <w14:ligatures w14:val="standardContextual"/>
              </w:rPr>
              <w:t>™膝下药物球囊扩张导管注册受理，</w:t>
            </w:r>
            <w:proofErr w:type="spellStart"/>
            <w:r w:rsidR="00DB3F2F" w:rsidRPr="00DB3F2F">
              <w:rPr>
                <w:rFonts w:ascii="宋体" w:hAnsi="宋体" w:hint="eastAsia"/>
                <w14:ligatures w14:val="standardContextual"/>
              </w:rPr>
              <w:t>SunFlow</w:t>
            </w:r>
            <w:proofErr w:type="spellEnd"/>
            <w:r w:rsidR="00DB3F2F" w:rsidRPr="00DB3F2F">
              <w:rPr>
                <w:rFonts w:ascii="宋体" w:hAnsi="宋体" w:hint="eastAsia"/>
                <w14:ligatures w14:val="standardContextual"/>
              </w:rPr>
              <w:t>™/雪豹™外周血管药物洗脱支架系统临床入组顺利。肿瘤介入领域：</w:t>
            </w:r>
            <w:proofErr w:type="spellStart"/>
            <w:r w:rsidR="00DB3F2F" w:rsidRPr="00DB3F2F">
              <w:rPr>
                <w:rFonts w:ascii="宋体" w:hAnsi="宋体" w:hint="eastAsia"/>
                <w14:ligatures w14:val="standardContextual"/>
              </w:rPr>
              <w:t>FinderSphere</w:t>
            </w:r>
            <w:proofErr w:type="spellEnd"/>
            <w:r w:rsidR="00DB3F2F" w:rsidRPr="00DB3F2F">
              <w:rPr>
                <w:rFonts w:ascii="宋体" w:hAnsi="宋体" w:hint="eastAsia"/>
                <w14:ligatures w14:val="standardContextual"/>
              </w:rPr>
              <w:t>®夜明珠™聚乙烯醇栓塞微球、</w:t>
            </w:r>
            <w:proofErr w:type="spellStart"/>
            <w:r w:rsidR="00DB3F2F" w:rsidRPr="00DB3F2F">
              <w:rPr>
                <w:rFonts w:ascii="宋体" w:hAnsi="宋体" w:hint="eastAsia"/>
                <w14:ligatures w14:val="standardContextual"/>
              </w:rPr>
              <w:t>Torqueflex</w:t>
            </w:r>
            <w:proofErr w:type="spellEnd"/>
            <w:r w:rsidR="00DB3F2F" w:rsidRPr="00DB3F2F">
              <w:rPr>
                <w:rFonts w:ascii="宋体" w:hAnsi="宋体" w:hint="eastAsia"/>
                <w14:ligatures w14:val="standardContextual"/>
              </w:rPr>
              <w:t>™/玲珑管™外周血管微导管已获注册证，</w:t>
            </w:r>
            <w:proofErr w:type="spellStart"/>
            <w:r w:rsidR="00DB3F2F" w:rsidRPr="00DB3F2F">
              <w:rPr>
                <w:rFonts w:ascii="宋体" w:hAnsi="宋体" w:hint="eastAsia"/>
                <w14:ligatures w14:val="standardContextual"/>
              </w:rPr>
              <w:t>FluentSphere</w:t>
            </w:r>
            <w:proofErr w:type="spellEnd"/>
            <w:proofErr w:type="gramStart"/>
            <w:r w:rsidR="00DB3F2F" w:rsidRPr="00DB3F2F">
              <w:rPr>
                <w:rFonts w:ascii="宋体" w:hAnsi="宋体" w:hint="eastAsia"/>
                <w14:ligatures w14:val="standardContextual"/>
              </w:rPr>
              <w:t>®聚灵珠</w:t>
            </w:r>
            <w:proofErr w:type="gramEnd"/>
            <w:r w:rsidR="00DB3F2F" w:rsidRPr="00DB3F2F">
              <w:rPr>
                <w:rFonts w:ascii="宋体" w:hAnsi="宋体" w:hint="eastAsia"/>
                <w14:ligatures w14:val="standardContextual"/>
              </w:rPr>
              <w:t>™聚乙烯醇栓塞微球完成注册受理。</w:t>
            </w:r>
          </w:p>
          <w:p w14:paraId="28A8E3FA" w14:textId="6151FA26" w:rsidR="0062288A" w:rsidRPr="0062288A" w:rsidRDefault="00DB3F2F" w:rsidP="00DB3F2F">
            <w:pPr>
              <w:spacing w:after="160"/>
              <w:ind w:firstLine="480"/>
              <w:rPr>
                <w:rFonts w:ascii="宋体" w:hAnsi="宋体"/>
                <w14:ligatures w14:val="standardContextual"/>
              </w:rPr>
            </w:pPr>
            <w:r w:rsidRPr="00DB3F2F">
              <w:rPr>
                <w:rFonts w:ascii="宋体" w:hAnsi="宋体" w:hint="eastAsia"/>
                <w14:ligatures w14:val="standardContextual"/>
              </w:rPr>
              <w:t>海外注册方面：2026年一季度多</w:t>
            </w:r>
            <w:proofErr w:type="gramStart"/>
            <w:r w:rsidRPr="00DB3F2F">
              <w:rPr>
                <w:rFonts w:ascii="宋体" w:hAnsi="宋体" w:hint="eastAsia"/>
                <w14:ligatures w14:val="standardContextual"/>
              </w:rPr>
              <w:t>款创新</w:t>
            </w:r>
            <w:proofErr w:type="gramEnd"/>
            <w:r w:rsidRPr="00DB3F2F">
              <w:rPr>
                <w:rFonts w:ascii="宋体" w:hAnsi="宋体" w:hint="eastAsia"/>
                <w14:ligatures w14:val="standardContextual"/>
              </w:rPr>
              <w:t>产品在越南、中国台湾、巴拿马等获批；</w:t>
            </w:r>
            <w:proofErr w:type="spellStart"/>
            <w:r w:rsidRPr="00DB3F2F">
              <w:rPr>
                <w:rFonts w:ascii="宋体" w:hAnsi="宋体" w:hint="eastAsia"/>
                <w14:ligatures w14:val="standardContextual"/>
              </w:rPr>
              <w:t>Cratos</w:t>
            </w:r>
            <w:proofErr w:type="spellEnd"/>
            <w:r w:rsidRPr="00DB3F2F">
              <w:rPr>
                <w:rFonts w:ascii="宋体" w:hAnsi="宋体" w:hint="eastAsia"/>
                <w14:ligatures w14:val="standardContextual"/>
              </w:rPr>
              <w:t>®通天</w:t>
            </w:r>
            <w:proofErr w:type="gramStart"/>
            <w:r w:rsidRPr="00DB3F2F">
              <w:rPr>
                <w:rFonts w:ascii="宋体" w:hAnsi="宋体" w:hint="eastAsia"/>
                <w14:ligatures w14:val="standardContextual"/>
              </w:rPr>
              <w:t>镰</w:t>
            </w:r>
            <w:proofErr w:type="gramEnd"/>
            <w:r w:rsidRPr="00DB3F2F">
              <w:rPr>
                <w:rFonts w:ascii="宋体" w:hAnsi="宋体" w:hint="eastAsia"/>
                <w14:ligatures w14:val="standardContextual"/>
              </w:rPr>
              <w:t>™分支型主动脉覆膜支架系统CE注册审批推进中，Meridian™腹主动脉覆膜支架系统（Lombard产品）预计2026年获批CE；Hector®通天戟™胸主动脉多分支覆膜支架系统获得FDA突破性器械认定，正推进美国EFS与海外商业化临床。</w:t>
            </w:r>
          </w:p>
          <w:p w14:paraId="723EBF90" w14:textId="484DC216" w:rsidR="0062288A" w:rsidRPr="0062288A" w:rsidRDefault="0062288A" w:rsidP="0062288A">
            <w:pPr>
              <w:spacing w:after="160"/>
              <w:ind w:firstLine="482"/>
              <w:rPr>
                <w:rFonts w:ascii="宋体" w:hAnsi="宋体"/>
                <w:b/>
                <w:bCs/>
                <w14:ligatures w14:val="standardContextual"/>
              </w:rPr>
            </w:pPr>
            <w:r w:rsidRPr="0062288A">
              <w:rPr>
                <w:rFonts w:ascii="宋体" w:hAnsi="宋体" w:hint="eastAsia"/>
                <w:b/>
                <w:bCs/>
                <w14:ligatures w14:val="standardContextual"/>
              </w:rPr>
              <w:t>五、问：</w:t>
            </w:r>
            <w:r w:rsidR="00DB3F2F" w:rsidRPr="00DB3F2F">
              <w:rPr>
                <w:rFonts w:ascii="宋体" w:hAnsi="宋体" w:hint="eastAsia"/>
                <w:b/>
                <w:bCs/>
                <w14:ligatures w14:val="standardContextual"/>
              </w:rPr>
              <w:t>外周药球集采进展、医院端增长、销量与市</w:t>
            </w:r>
            <w:proofErr w:type="gramStart"/>
            <w:r w:rsidR="00DB3F2F" w:rsidRPr="00DB3F2F">
              <w:rPr>
                <w:rFonts w:ascii="宋体" w:hAnsi="宋体" w:hint="eastAsia"/>
                <w:b/>
                <w:bCs/>
                <w14:ligatures w14:val="standardContextual"/>
              </w:rPr>
              <w:t>占率趋势</w:t>
            </w:r>
            <w:proofErr w:type="gramEnd"/>
            <w:r w:rsidR="00DB3F2F" w:rsidRPr="00DB3F2F">
              <w:rPr>
                <w:rFonts w:ascii="宋体" w:hAnsi="宋体" w:hint="eastAsia"/>
                <w:b/>
                <w:bCs/>
                <w14:ligatures w14:val="standardContextual"/>
              </w:rPr>
              <w:t>，以及集采后毛利率变化？</w:t>
            </w:r>
          </w:p>
          <w:p w14:paraId="358213D2" w14:textId="0EED045D" w:rsidR="0062288A" w:rsidRPr="0062288A" w:rsidRDefault="0062288A" w:rsidP="0062288A">
            <w:pPr>
              <w:spacing w:after="160"/>
              <w:ind w:firstLine="480"/>
              <w:rPr>
                <w:rFonts w:ascii="宋体" w:hAnsi="宋体"/>
                <w14:ligatures w14:val="standardContextual"/>
              </w:rPr>
            </w:pPr>
            <w:r w:rsidRPr="0062288A">
              <w:rPr>
                <w:rFonts w:ascii="宋体" w:hAnsi="宋体" w:hint="eastAsia"/>
                <w14:ligatures w14:val="standardContextual"/>
              </w:rPr>
              <w:t>答：</w:t>
            </w:r>
            <w:r w:rsidR="00DB3F2F" w:rsidRPr="00DB3F2F">
              <w:rPr>
                <w:rFonts w:ascii="宋体" w:hAnsi="宋体" w:hint="eastAsia"/>
                <w14:ligatures w14:val="standardContextual"/>
              </w:rPr>
              <w:t>公司在第六批外</w:t>
            </w:r>
            <w:proofErr w:type="gramStart"/>
            <w:r w:rsidR="00DB3F2F" w:rsidRPr="00DB3F2F">
              <w:rPr>
                <w:rFonts w:ascii="宋体" w:hAnsi="宋体" w:hint="eastAsia"/>
                <w14:ligatures w14:val="standardContextual"/>
              </w:rPr>
              <w:t>周药物球囊国采按</w:t>
            </w:r>
            <w:proofErr w:type="gramEnd"/>
            <w:r w:rsidR="00DB3F2F" w:rsidRPr="00DB3F2F">
              <w:rPr>
                <w:rFonts w:ascii="宋体" w:hAnsi="宋体" w:hint="eastAsia"/>
                <w14:ligatures w14:val="standardContextual"/>
              </w:rPr>
              <w:t>规则</w:t>
            </w:r>
            <w:proofErr w:type="gramStart"/>
            <w:r w:rsidR="00DB3F2F" w:rsidRPr="00DB3F2F">
              <w:rPr>
                <w:rFonts w:ascii="宋体" w:hAnsi="宋体" w:hint="eastAsia"/>
                <w14:ligatures w14:val="standardContextual"/>
              </w:rPr>
              <w:t>一</w:t>
            </w:r>
            <w:proofErr w:type="gramEnd"/>
            <w:r w:rsidR="00DB3F2F" w:rsidRPr="00DB3F2F">
              <w:rPr>
                <w:rFonts w:ascii="宋体" w:hAnsi="宋体" w:hint="eastAsia"/>
                <w14:ligatures w14:val="standardContextual"/>
              </w:rPr>
              <w:t>中选，二次</w:t>
            </w:r>
            <w:proofErr w:type="gramStart"/>
            <w:r w:rsidR="00DB3F2F" w:rsidRPr="00DB3F2F">
              <w:rPr>
                <w:rFonts w:ascii="宋体" w:hAnsi="宋体" w:hint="eastAsia"/>
                <w14:ligatures w14:val="standardContextual"/>
              </w:rPr>
              <w:t>勾量结果</w:t>
            </w:r>
            <w:proofErr w:type="gramEnd"/>
            <w:r w:rsidR="00DB3F2F" w:rsidRPr="00DB3F2F">
              <w:rPr>
                <w:rFonts w:ascii="宋体" w:hAnsi="宋体" w:hint="eastAsia"/>
                <w14:ligatures w14:val="standardContextual"/>
              </w:rPr>
              <w:t>已公布，各省正启动配送与协议签订，即将正式执行。一季度各等级医院手术量</w:t>
            </w:r>
            <w:r w:rsidR="00CD34C0" w:rsidRPr="00CD34C0">
              <w:rPr>
                <w:rFonts w:ascii="宋体" w:hAnsi="宋体" w:hint="eastAsia"/>
                <w14:ligatures w14:val="standardContextual"/>
              </w:rPr>
              <w:t>增速明显</w:t>
            </w:r>
            <w:r w:rsidR="00DB3F2F" w:rsidRPr="00DB3F2F">
              <w:rPr>
                <w:rFonts w:ascii="宋体" w:hAnsi="宋体" w:hint="eastAsia"/>
                <w14:ligatures w14:val="standardContextual"/>
              </w:rPr>
              <w:t>。集采落地后外周药物球囊扩张导管市场预计</w:t>
            </w:r>
            <w:r w:rsidR="00CD34C0" w:rsidRPr="00CD34C0">
              <w:rPr>
                <w:rFonts w:ascii="宋体" w:hAnsi="宋体" w:hint="eastAsia"/>
                <w14:ligatures w14:val="standardContextual"/>
              </w:rPr>
              <w:t>持续增长</w:t>
            </w:r>
            <w:r w:rsidR="00DB3F2F" w:rsidRPr="00DB3F2F">
              <w:rPr>
                <w:rFonts w:ascii="宋体" w:hAnsi="宋体" w:hint="eastAsia"/>
                <w14:ligatures w14:val="standardContextual"/>
              </w:rPr>
              <w:t>。毛利率方面，药球因前期渠道价格调整短期有所下降，中长期随销量提升、规模效应与成本优</w:t>
            </w:r>
            <w:r w:rsidR="00DB3F2F" w:rsidRPr="00DB3F2F">
              <w:rPr>
                <w:rFonts w:ascii="宋体" w:hAnsi="宋体" w:hint="eastAsia"/>
                <w14:ligatures w14:val="standardContextual"/>
              </w:rPr>
              <w:lastRenderedPageBreak/>
              <w:t>化，有望回归较好水平；外周血管支架系统现阶段以提升份额为主。</w:t>
            </w:r>
          </w:p>
          <w:p w14:paraId="5A3F2678" w14:textId="0A5D2E40" w:rsidR="0062288A" w:rsidRPr="0062288A" w:rsidRDefault="0062288A" w:rsidP="0062288A">
            <w:pPr>
              <w:spacing w:after="160"/>
              <w:ind w:firstLine="482"/>
              <w:rPr>
                <w:rFonts w:ascii="宋体" w:hAnsi="宋体"/>
                <w:b/>
                <w:bCs/>
                <w14:ligatures w14:val="standardContextual"/>
              </w:rPr>
            </w:pPr>
            <w:r w:rsidRPr="0062288A">
              <w:rPr>
                <w:rFonts w:ascii="宋体" w:hAnsi="宋体" w:hint="eastAsia"/>
                <w:b/>
                <w:bCs/>
                <w14:ligatures w14:val="standardContextual"/>
              </w:rPr>
              <w:t>六、问：</w:t>
            </w:r>
            <w:r w:rsidR="00DB3F2F" w:rsidRPr="00DB3F2F">
              <w:rPr>
                <w:rFonts w:ascii="宋体" w:hAnsi="宋体" w:hint="eastAsia"/>
                <w:b/>
                <w:bCs/>
                <w14:ligatures w14:val="standardContextual"/>
              </w:rPr>
              <w:t>公司净利润率季度变化及长期稳态利润率预期如何？</w:t>
            </w:r>
          </w:p>
          <w:p w14:paraId="43B3B8DD" w14:textId="2D14E838" w:rsidR="0062288A" w:rsidRPr="0062288A" w:rsidRDefault="0062288A" w:rsidP="0062288A">
            <w:pPr>
              <w:spacing w:after="160"/>
              <w:ind w:firstLine="480"/>
              <w:rPr>
                <w:rFonts w:ascii="宋体" w:hAnsi="宋体"/>
                <w14:ligatures w14:val="standardContextual"/>
              </w:rPr>
            </w:pPr>
            <w:r w:rsidRPr="0062288A">
              <w:rPr>
                <w:rFonts w:ascii="宋体" w:hAnsi="宋体" w:hint="eastAsia"/>
                <w14:ligatures w14:val="standardContextual"/>
              </w:rPr>
              <w:t>答：</w:t>
            </w:r>
            <w:r w:rsidR="00DB3F2F" w:rsidRPr="00DB3F2F">
              <w:rPr>
                <w:rFonts w:ascii="宋体" w:hAnsi="宋体" w:hint="eastAsia"/>
                <w14:ligatures w14:val="standardContextual"/>
              </w:rPr>
              <w:t>一季度净利润率同比稳定、环比略有上升，整体平稳。长期来看，外周、新产品及海外业务占比提升</w:t>
            </w:r>
            <w:r w:rsidR="00194654">
              <w:rPr>
                <w:rFonts w:ascii="宋体" w:hAnsi="宋体" w:hint="eastAsia"/>
                <w14:ligatures w14:val="standardContextual"/>
              </w:rPr>
              <w:t>会影响整体</w:t>
            </w:r>
            <w:r w:rsidR="00DB3F2F" w:rsidRPr="00DB3F2F">
              <w:rPr>
                <w:rFonts w:ascii="宋体" w:hAnsi="宋体" w:hint="eastAsia"/>
                <w14:ligatures w14:val="standardContextual"/>
              </w:rPr>
              <w:t>利润结构</w:t>
            </w:r>
            <w:r w:rsidR="00194654">
              <w:rPr>
                <w:rFonts w:ascii="宋体" w:hAnsi="宋体" w:hint="eastAsia"/>
                <w14:ligatures w14:val="standardContextual"/>
              </w:rPr>
              <w:t>，</w:t>
            </w:r>
            <w:r w:rsidR="00DB3F2F" w:rsidRPr="00DB3F2F">
              <w:rPr>
                <w:rFonts w:ascii="宋体" w:hAnsi="宋体" w:hint="eastAsia"/>
                <w14:ligatures w14:val="standardContextual"/>
              </w:rPr>
              <w:t>外</w:t>
            </w:r>
            <w:proofErr w:type="gramStart"/>
            <w:r w:rsidR="00DB3F2F" w:rsidRPr="00DB3F2F">
              <w:rPr>
                <w:rFonts w:ascii="宋体" w:hAnsi="宋体" w:hint="eastAsia"/>
                <w14:ligatures w14:val="standardContextual"/>
              </w:rPr>
              <w:t>周</w:t>
            </w:r>
            <w:r w:rsidR="007C37D8">
              <w:rPr>
                <w:rFonts w:ascii="宋体" w:hAnsi="宋体" w:hint="eastAsia"/>
                <w14:ligatures w14:val="standardContextual"/>
              </w:rPr>
              <w:t>产品</w:t>
            </w:r>
            <w:proofErr w:type="gramEnd"/>
            <w:r w:rsidR="007C37D8">
              <w:rPr>
                <w:rFonts w:ascii="宋体" w:hAnsi="宋体" w:hint="eastAsia"/>
                <w14:ligatures w14:val="standardContextual"/>
              </w:rPr>
              <w:t>快速</w:t>
            </w:r>
            <w:r w:rsidR="00DB3F2F" w:rsidRPr="00DB3F2F">
              <w:rPr>
                <w:rFonts w:ascii="宋体" w:hAnsi="宋体" w:hint="eastAsia"/>
                <w14:ligatures w14:val="standardContextual"/>
              </w:rPr>
              <w:t>放量或</w:t>
            </w:r>
            <w:proofErr w:type="gramStart"/>
            <w:r w:rsidR="00DB3F2F" w:rsidRPr="00DB3F2F">
              <w:rPr>
                <w:rFonts w:ascii="宋体" w:hAnsi="宋体" w:hint="eastAsia"/>
                <w14:ligatures w14:val="standardContextual"/>
              </w:rPr>
              <w:t>小幅拉低整体</w:t>
            </w:r>
            <w:proofErr w:type="gramEnd"/>
            <w:r w:rsidR="00DB3F2F" w:rsidRPr="00DB3F2F">
              <w:rPr>
                <w:rFonts w:ascii="宋体" w:hAnsi="宋体" w:hint="eastAsia"/>
                <w14:ligatures w14:val="standardContextual"/>
              </w:rPr>
              <w:t>利润率</w:t>
            </w:r>
            <w:r w:rsidR="00194654">
              <w:rPr>
                <w:rFonts w:ascii="宋体" w:hAnsi="宋体" w:hint="eastAsia"/>
                <w14:ligatures w14:val="standardContextual"/>
              </w:rPr>
              <w:t>。</w:t>
            </w:r>
            <w:r w:rsidR="00DB3F2F" w:rsidRPr="00DB3F2F">
              <w:rPr>
                <w:rFonts w:ascii="宋体" w:hAnsi="宋体" w:hint="eastAsia"/>
                <w14:ligatures w14:val="standardContextual"/>
              </w:rPr>
              <w:t>若无重大市场变化，预计整体利润率维持在30%以上，公司将持续优化经营效率。</w:t>
            </w:r>
          </w:p>
          <w:p w14:paraId="60C7C602" w14:textId="597F7AC7" w:rsidR="0062288A" w:rsidRPr="0062288A" w:rsidRDefault="0062288A" w:rsidP="0062288A">
            <w:pPr>
              <w:spacing w:after="160"/>
              <w:ind w:firstLine="482"/>
              <w:rPr>
                <w:rFonts w:ascii="宋体" w:hAnsi="宋体"/>
                <w:b/>
                <w:bCs/>
                <w14:ligatures w14:val="standardContextual"/>
              </w:rPr>
            </w:pPr>
            <w:r w:rsidRPr="0062288A">
              <w:rPr>
                <w:rFonts w:ascii="宋体" w:hAnsi="宋体" w:hint="eastAsia"/>
                <w:b/>
                <w:bCs/>
                <w14:ligatures w14:val="standardContextual"/>
              </w:rPr>
              <w:t>七、问：</w:t>
            </w:r>
            <w:r w:rsidR="00DB3F2F" w:rsidRPr="00DB3F2F">
              <w:rPr>
                <w:rFonts w:ascii="宋体" w:hAnsi="宋体" w:hint="eastAsia"/>
                <w:b/>
                <w:bCs/>
                <w14:ligatures w14:val="standardContextual"/>
              </w:rPr>
              <w:t>Lombard一季度销售情况及全年预期如何？</w:t>
            </w:r>
          </w:p>
          <w:p w14:paraId="6B041EC1" w14:textId="3B4599B8" w:rsidR="0062288A" w:rsidRPr="0062288A" w:rsidRDefault="0062288A" w:rsidP="0062288A">
            <w:pPr>
              <w:spacing w:after="160"/>
              <w:ind w:firstLine="480"/>
              <w:rPr>
                <w:rFonts w:ascii="宋体" w:hAnsi="宋体"/>
                <w14:ligatures w14:val="standardContextual"/>
              </w:rPr>
            </w:pPr>
            <w:r w:rsidRPr="0062288A">
              <w:rPr>
                <w:rFonts w:ascii="宋体" w:hAnsi="宋体" w:hint="eastAsia"/>
                <w14:ligatures w14:val="standardContextual"/>
              </w:rPr>
              <w:t>答：</w:t>
            </w:r>
            <w:r w:rsidR="00DB3F2F" w:rsidRPr="00DB3F2F">
              <w:rPr>
                <w:rFonts w:ascii="宋体" w:hAnsi="宋体" w:hint="eastAsia"/>
                <w14:ligatures w14:val="standardContextual"/>
              </w:rPr>
              <w:t>Lombard负责的欧洲业务一季度保持良好增长，</w:t>
            </w:r>
            <w:r w:rsidR="005F214D" w:rsidRPr="00DB3F2F">
              <w:rPr>
                <w:rFonts w:ascii="宋体" w:hAnsi="宋体" w:hint="eastAsia"/>
                <w14:ligatures w14:val="standardContextual"/>
              </w:rPr>
              <w:t>并持续盈利。</w:t>
            </w:r>
            <w:r w:rsidR="00DB3F2F" w:rsidRPr="00DB3F2F">
              <w:rPr>
                <w:rFonts w:ascii="宋体" w:hAnsi="宋体" w:hint="eastAsia"/>
                <w14:ligatures w14:val="standardContextual"/>
              </w:rPr>
              <w:t>在德国</w:t>
            </w:r>
            <w:r w:rsidR="005F214D">
              <w:rPr>
                <w:rFonts w:ascii="宋体" w:hAnsi="宋体" w:hint="eastAsia"/>
                <w14:ligatures w14:val="standardContextual"/>
              </w:rPr>
              <w:t>、匈牙利等欧洲重点国家</w:t>
            </w:r>
            <w:proofErr w:type="gramStart"/>
            <w:r w:rsidR="00DB3F2F" w:rsidRPr="00DB3F2F">
              <w:rPr>
                <w:rFonts w:ascii="宋体" w:hAnsi="宋体" w:hint="eastAsia"/>
                <w14:ligatures w14:val="standardContextual"/>
              </w:rPr>
              <w:t>保持高双位数</w:t>
            </w:r>
            <w:proofErr w:type="gramEnd"/>
            <w:r w:rsidR="00DB3F2F" w:rsidRPr="00DB3F2F">
              <w:rPr>
                <w:rFonts w:ascii="宋体" w:hAnsi="宋体" w:hint="eastAsia"/>
                <w14:ligatures w14:val="standardContextual"/>
              </w:rPr>
              <w:t>增长</w:t>
            </w:r>
            <w:r w:rsidR="005F214D">
              <w:rPr>
                <w:rFonts w:ascii="宋体" w:hAnsi="宋体" w:hint="eastAsia"/>
                <w14:ligatures w14:val="standardContextual"/>
              </w:rPr>
              <w:t>。</w:t>
            </w:r>
            <w:r w:rsidR="00DB3F2F" w:rsidRPr="00DB3F2F">
              <w:rPr>
                <w:rFonts w:ascii="宋体" w:hAnsi="宋体" w:hint="eastAsia"/>
                <w14:ligatures w14:val="standardContextual"/>
              </w:rPr>
              <w:t>全年来看，在产品注册、终端覆盖与团队协同推进下，欧洲业务有望维持较快增长。</w:t>
            </w:r>
          </w:p>
          <w:p w14:paraId="181CBEC3" w14:textId="2C65BF46" w:rsidR="0062288A" w:rsidRPr="0062288A" w:rsidRDefault="0062288A" w:rsidP="0062288A">
            <w:pPr>
              <w:spacing w:after="160"/>
              <w:ind w:firstLine="482"/>
              <w:rPr>
                <w:rFonts w:ascii="宋体" w:hAnsi="宋体"/>
                <w:b/>
                <w:bCs/>
                <w14:ligatures w14:val="standardContextual"/>
              </w:rPr>
            </w:pPr>
            <w:r w:rsidRPr="0062288A">
              <w:rPr>
                <w:rFonts w:ascii="宋体" w:hAnsi="宋体" w:hint="eastAsia"/>
                <w:b/>
                <w:bCs/>
                <w14:ligatures w14:val="standardContextual"/>
              </w:rPr>
              <w:t>八、问：</w:t>
            </w:r>
            <w:r w:rsidR="00DB3F2F" w:rsidRPr="00DB3F2F">
              <w:rPr>
                <w:rFonts w:ascii="宋体" w:hAnsi="宋体" w:hint="eastAsia"/>
                <w:b/>
                <w:bCs/>
                <w14:ligatures w14:val="standardContextual"/>
              </w:rPr>
              <w:t>公司海外市场在注册、推广、研发方面如何投入，以及全球销售网络、人员架构与海外团队规划？</w:t>
            </w:r>
          </w:p>
          <w:p w14:paraId="1D6645C1" w14:textId="6EB8DEA3" w:rsidR="0062288A" w:rsidRPr="0062288A" w:rsidRDefault="0062288A" w:rsidP="00737520">
            <w:pPr>
              <w:spacing w:after="160"/>
              <w:ind w:firstLine="480"/>
              <w:rPr>
                <w:rFonts w:ascii="宋体" w:hAnsi="宋体"/>
                <w14:ligatures w14:val="standardContextual"/>
              </w:rPr>
            </w:pPr>
            <w:r w:rsidRPr="0062288A">
              <w:rPr>
                <w:rFonts w:ascii="宋体" w:hAnsi="宋体" w:hint="eastAsia"/>
                <w:bCs/>
                <w14:ligatures w14:val="standardContextual"/>
              </w:rPr>
              <w:t>答：</w:t>
            </w:r>
            <w:r w:rsidR="00DB3F2F" w:rsidRPr="00DB3F2F">
              <w:rPr>
                <w:rFonts w:ascii="宋体" w:hAnsi="宋体" w:hint="eastAsia"/>
                <w:bCs/>
                <w14:ligatures w14:val="standardContextual"/>
              </w:rPr>
              <w:t>销售团队分为两支，Lombard</w:t>
            </w:r>
            <w:r w:rsidR="00B3482B">
              <w:rPr>
                <w:rFonts w:ascii="宋体" w:hAnsi="宋体" w:hint="eastAsia"/>
                <w:bCs/>
                <w14:ligatures w14:val="standardContextual"/>
              </w:rPr>
              <w:t>团队主要负责欧洲、北美（加拿大、美国）地区，其他区域由心</w:t>
            </w:r>
            <w:proofErr w:type="gramStart"/>
            <w:r w:rsidR="00B3482B">
              <w:rPr>
                <w:rFonts w:ascii="宋体" w:hAnsi="宋体" w:hint="eastAsia"/>
                <w:bCs/>
                <w14:ligatures w14:val="standardContextual"/>
              </w:rPr>
              <w:t>脉</w:t>
            </w:r>
            <w:r w:rsidR="00DB3F2F" w:rsidRPr="00DB3F2F">
              <w:rPr>
                <w:rFonts w:ascii="宋体" w:hAnsi="宋体" w:hint="eastAsia"/>
                <w:bCs/>
                <w14:ligatures w14:val="standardContextual"/>
              </w:rPr>
              <w:t>国际</w:t>
            </w:r>
            <w:proofErr w:type="gramEnd"/>
            <w:r w:rsidR="00DB3F2F" w:rsidRPr="00DB3F2F">
              <w:rPr>
                <w:rFonts w:ascii="宋体" w:hAnsi="宋体" w:hint="eastAsia"/>
                <w:bCs/>
                <w14:ligatures w14:val="standardContextual"/>
              </w:rPr>
              <w:t>部负责；市场部整合为统一的国际市场部，由Lombard的市场负责人统筹管理，负责统一开展国际学术会议、宣传资料制作</w:t>
            </w:r>
            <w:r w:rsidR="004532DD">
              <w:rPr>
                <w:rFonts w:ascii="宋体" w:hAnsi="宋体" w:hint="eastAsia"/>
                <w:bCs/>
                <w14:ligatures w14:val="standardContextual"/>
              </w:rPr>
              <w:t>，</w:t>
            </w:r>
            <w:r w:rsidR="00DB3F2F" w:rsidRPr="00DB3F2F">
              <w:rPr>
                <w:rFonts w:ascii="宋体" w:hAnsi="宋体" w:hint="eastAsia"/>
                <w:bCs/>
                <w14:ligatures w14:val="standardContextual"/>
              </w:rPr>
              <w:t>以及全球除中国外的复杂手术跟台、学术培训工作，资源更加集中。注册方面，整合阶段两个团队各自负责对应产品的注册工作，过程中密切协作，共享不同区域的注册经验，美国市场目前由</w:t>
            </w:r>
            <w:r w:rsidR="005F214D">
              <w:rPr>
                <w:rFonts w:ascii="宋体" w:hAnsi="宋体" w:hint="eastAsia"/>
                <w:bCs/>
                <w14:ligatures w14:val="standardContextual"/>
              </w:rPr>
              <w:t>Lombard团队主导</w:t>
            </w:r>
            <w:r w:rsidR="00DB3F2F" w:rsidRPr="00DB3F2F">
              <w:rPr>
                <w:rFonts w:ascii="宋体" w:hAnsi="宋体" w:hint="eastAsia"/>
                <w:bCs/>
                <w14:ligatures w14:val="standardContextual"/>
              </w:rPr>
              <w:t>和医生沟通，研发团队推进注册相关工作。研发协同方面，新产品开发由心脉研发团队重点主导，老产品维护由Lombard</w:t>
            </w:r>
            <w:r w:rsidR="00DB3F2F">
              <w:rPr>
                <w:rFonts w:ascii="宋体" w:hAnsi="宋体" w:hint="eastAsia"/>
                <w:bCs/>
                <w14:ligatures w14:val="standardContextual"/>
              </w:rPr>
              <w:t>主导，心脉</w:t>
            </w:r>
            <w:r w:rsidR="00DB3F2F" w:rsidRPr="00DB3F2F">
              <w:rPr>
                <w:rFonts w:ascii="宋体" w:hAnsi="宋体" w:hint="eastAsia"/>
                <w:bCs/>
                <w14:ligatures w14:val="standardContextual"/>
              </w:rPr>
              <w:t>团队介入开展降本、原材料国产化相关工作。目前各部门、岗位均有对接人员，协同工作正常推</w:t>
            </w:r>
            <w:r w:rsidR="00DB3F2F" w:rsidRPr="00DB3F2F">
              <w:rPr>
                <w:rFonts w:ascii="宋体" w:hAnsi="宋体" w:hint="eastAsia"/>
                <w:bCs/>
                <w14:ligatures w14:val="standardContextual"/>
              </w:rPr>
              <w:lastRenderedPageBreak/>
              <w:t>进，团队融合度持续提升，相关投入整体在规划可控范围内。经销商模式是当前海外主要的销售模式，每个国家布局1-2个经销商，目前已覆盖约50个国家。未来公司会根据不同区域的市场特点，灵活选择适配的合作模式，持续扩大海外市场覆盖范围，推进海外销售规模增长。</w:t>
            </w:r>
          </w:p>
          <w:p w14:paraId="31E2F9E3" w14:textId="763A81CA" w:rsidR="0048066B" w:rsidRPr="0048066B" w:rsidRDefault="0048066B" w:rsidP="0062288A">
            <w:pPr>
              <w:spacing w:after="160"/>
              <w:ind w:firstLine="482"/>
              <w:rPr>
                <w:rFonts w:ascii="宋体" w:hAnsi="宋体"/>
                <w:b/>
                <w:bCs/>
                <w14:ligatures w14:val="standardContextual"/>
              </w:rPr>
            </w:pPr>
            <w:r w:rsidRPr="0048066B">
              <w:rPr>
                <w:rFonts w:ascii="宋体" w:hAnsi="宋体" w:hint="eastAsia"/>
                <w:b/>
                <w:bCs/>
                <w14:ligatures w14:val="standardContextual"/>
              </w:rPr>
              <w:t>九、问：</w:t>
            </w:r>
            <w:r w:rsidR="00DB3F2F" w:rsidRPr="008640A2">
              <w:rPr>
                <w:b/>
              </w:rPr>
              <w:t>肿瘤介入第二阶段布局产品、市场规模及竞争格局如何？</w:t>
            </w:r>
          </w:p>
          <w:p w14:paraId="06444998" w14:textId="23E26770" w:rsidR="004059D3" w:rsidRDefault="0048066B" w:rsidP="00737520">
            <w:pPr>
              <w:spacing w:after="160"/>
              <w:ind w:firstLine="480"/>
            </w:pPr>
            <w:r w:rsidRPr="0048066B">
              <w:rPr>
                <w:rFonts w:ascii="宋体" w:hAnsi="宋体" w:hint="eastAsia"/>
                <w14:ligatures w14:val="standardContextual"/>
              </w:rPr>
              <w:t>答：</w:t>
            </w:r>
            <w:r w:rsidR="00DB3F2F" w:rsidRPr="007D3421">
              <w:rPr>
                <w:rFonts w:hint="eastAsia"/>
              </w:rPr>
              <w:t>公司肿瘤介入业务目前仍处于早期发展阶段，该业务仅布局</w:t>
            </w:r>
            <w:r w:rsidR="00DB3F2F" w:rsidRPr="007D3421">
              <w:t>5</w:t>
            </w:r>
            <w:r w:rsidR="00DB3F2F" w:rsidRPr="007D3421">
              <w:t>年，产品</w:t>
            </w:r>
            <w:r w:rsidR="005F214D">
              <w:rPr>
                <w:rFonts w:hint="eastAsia"/>
              </w:rPr>
              <w:t>线会持续进行迭代升级</w:t>
            </w:r>
            <w:r w:rsidR="00DB3F2F" w:rsidRPr="007D3421">
              <w:t>，</w:t>
            </w:r>
            <w:r w:rsidR="005F214D">
              <w:rPr>
                <w:rFonts w:hint="eastAsia"/>
              </w:rPr>
              <w:t>以便提升</w:t>
            </w:r>
            <w:r w:rsidR="00DB3F2F" w:rsidRPr="007D3421">
              <w:t>差异化竞争力</w:t>
            </w:r>
            <w:r w:rsidR="00DB3F2F">
              <w:rPr>
                <w:rFonts w:hint="eastAsia"/>
              </w:rPr>
              <w:t>。</w:t>
            </w:r>
            <w:r w:rsidR="00DB3F2F" w:rsidRPr="007D3421">
              <w:rPr>
                <w:rFonts w:hint="eastAsia"/>
              </w:rPr>
              <w:t>第二阶段的产品布局将基于第一代平台开发更具差异化、功能化的产品</w:t>
            </w:r>
            <w:r w:rsidR="00DB3F2F">
              <w:rPr>
                <w:rFonts w:hint="eastAsia"/>
              </w:rPr>
              <w:t>，重点</w:t>
            </w:r>
            <w:r w:rsidR="00DB3F2F" w:rsidRPr="007D3421">
              <w:rPr>
                <w:rFonts w:hint="eastAsia"/>
              </w:rPr>
              <w:t>聚焦适配中国患者需求，</w:t>
            </w:r>
            <w:r w:rsidR="005F214D">
              <w:rPr>
                <w:rFonts w:hint="eastAsia"/>
              </w:rPr>
              <w:t>通过</w:t>
            </w:r>
            <w:r w:rsidR="00DB3F2F" w:rsidRPr="007D3421">
              <w:rPr>
                <w:rFonts w:hint="eastAsia"/>
              </w:rPr>
              <w:t>载药微球类产品实现微球栓塞手术与</w:t>
            </w:r>
            <w:proofErr w:type="gramStart"/>
            <w:r w:rsidR="00DB3F2F" w:rsidRPr="007D3421">
              <w:rPr>
                <w:rFonts w:hint="eastAsia"/>
              </w:rPr>
              <w:t>靶免联合</w:t>
            </w:r>
            <w:proofErr w:type="gramEnd"/>
            <w:r w:rsidR="00DB3F2F" w:rsidRPr="007D3421">
              <w:rPr>
                <w:rFonts w:hint="eastAsia"/>
              </w:rPr>
              <w:t>治疗的结合，减少患者治疗次数，降低患者经济负担与痛苦；布局功能性微导管等相关配套产品</w:t>
            </w:r>
            <w:r w:rsidR="00DB3F2F">
              <w:t>。</w:t>
            </w:r>
            <w:r w:rsidR="00DB3F2F">
              <w:t>2025</w:t>
            </w:r>
            <w:r w:rsidR="00DB3F2F">
              <w:t>年国内肿瘤介入市场规模约</w:t>
            </w:r>
            <w:r w:rsidR="00326B89">
              <w:t>175.7</w:t>
            </w:r>
            <w:r w:rsidR="00DB3F2F">
              <w:t>亿元，年复合增长率</w:t>
            </w:r>
            <w:r w:rsidR="00DB3F2F">
              <w:t>12.7%</w:t>
            </w:r>
            <w:r w:rsidR="00DB3F2F">
              <w:t>，行业持续扩容。</w:t>
            </w:r>
            <w:r w:rsidR="00DB3F2F">
              <w:rPr>
                <w:rFonts w:hint="eastAsia"/>
              </w:rPr>
              <w:t>目前</w:t>
            </w:r>
            <w:r w:rsidR="00DB3F2F">
              <w:t>市场</w:t>
            </w:r>
            <w:r w:rsidR="00DB3F2F">
              <w:rPr>
                <w:rFonts w:hint="eastAsia"/>
              </w:rPr>
              <w:t>格局仍以进口头部企业</w:t>
            </w:r>
            <w:r w:rsidR="00DB3F2F">
              <w:t>主导，细分领域与新技术方向存在国产切入机会，公司将结合自身能力稳步推进。</w:t>
            </w:r>
          </w:p>
          <w:p w14:paraId="04C7F582" w14:textId="5D972694" w:rsidR="00DB3F2F" w:rsidRPr="0048066B" w:rsidRDefault="00DB3F2F" w:rsidP="00DB3F2F">
            <w:pPr>
              <w:spacing w:after="160"/>
              <w:ind w:firstLine="482"/>
              <w:rPr>
                <w:rFonts w:ascii="宋体" w:hAnsi="宋体"/>
                <w:b/>
                <w:bCs/>
                <w14:ligatures w14:val="standardContextual"/>
              </w:rPr>
            </w:pPr>
            <w:r>
              <w:rPr>
                <w:rFonts w:ascii="宋体" w:hAnsi="宋体" w:hint="eastAsia"/>
                <w:b/>
                <w:bCs/>
                <w14:ligatures w14:val="standardContextual"/>
              </w:rPr>
              <w:t>十</w:t>
            </w:r>
            <w:r w:rsidRPr="0048066B">
              <w:rPr>
                <w:rFonts w:ascii="宋体" w:hAnsi="宋体" w:hint="eastAsia"/>
                <w:b/>
                <w:bCs/>
                <w14:ligatures w14:val="standardContextual"/>
              </w:rPr>
              <w:t>、问：</w:t>
            </w:r>
            <w:r w:rsidRPr="008640A2">
              <w:rPr>
                <w:b/>
              </w:rPr>
              <w:t>Hector</w:t>
            </w:r>
            <w:r w:rsidRPr="008640A2">
              <w:rPr>
                <w:b/>
              </w:rPr>
              <w:t>产品临床与注册进展、上市预期及战略定位如何？</w:t>
            </w:r>
          </w:p>
          <w:p w14:paraId="5CBB7AD2" w14:textId="5C03B8F7" w:rsidR="00DB3F2F" w:rsidRPr="0048066B" w:rsidRDefault="00DB3F2F" w:rsidP="00DB3F2F">
            <w:pPr>
              <w:spacing w:after="160"/>
              <w:ind w:firstLine="480"/>
            </w:pPr>
            <w:r w:rsidRPr="0048066B">
              <w:rPr>
                <w:rFonts w:ascii="宋体" w:hAnsi="宋体" w:hint="eastAsia"/>
                <w14:ligatures w14:val="standardContextual"/>
              </w:rPr>
              <w:t>答：</w:t>
            </w:r>
            <w:r w:rsidRPr="00DB3F2F">
              <w:rPr>
                <w:rFonts w:ascii="宋体" w:hAnsi="宋体" w:hint="eastAsia"/>
                <w14:ligatures w14:val="standardContextual"/>
              </w:rPr>
              <w:t>Hector®通天戟™胸主动脉多分支覆膜支架系统为公司主动脉复杂病变核心产品，可实现主动脉三分支手术从外科向腔内治疗转变，解决弓部微</w:t>
            </w:r>
            <w:proofErr w:type="gramStart"/>
            <w:r w:rsidRPr="00DB3F2F">
              <w:rPr>
                <w:rFonts w:ascii="宋体" w:hAnsi="宋体" w:hint="eastAsia"/>
                <w14:ligatures w14:val="standardContextual"/>
              </w:rPr>
              <w:t>创治疗</w:t>
            </w:r>
            <w:proofErr w:type="gramEnd"/>
            <w:r w:rsidRPr="00DB3F2F">
              <w:rPr>
                <w:rFonts w:ascii="宋体" w:hAnsi="宋体" w:hint="eastAsia"/>
                <w14:ligatures w14:val="standardContextual"/>
              </w:rPr>
              <w:t>难题，有助于提升</w:t>
            </w:r>
            <w:r w:rsidR="004532DD">
              <w:rPr>
                <w:rFonts w:ascii="宋体" w:hAnsi="宋体" w:hint="eastAsia"/>
                <w14:ligatures w14:val="standardContextual"/>
              </w:rPr>
              <w:t>公司</w:t>
            </w:r>
            <w:r w:rsidRPr="00DB3F2F">
              <w:rPr>
                <w:rFonts w:ascii="宋体" w:hAnsi="宋体" w:hint="eastAsia"/>
                <w14:ligatures w14:val="standardContextual"/>
              </w:rPr>
              <w:t>品牌影响力</w:t>
            </w:r>
            <w:r w:rsidR="004532DD">
              <w:rPr>
                <w:rFonts w:ascii="宋体" w:hAnsi="宋体" w:hint="eastAsia"/>
                <w14:ligatures w14:val="standardContextual"/>
              </w:rPr>
              <w:t>，</w:t>
            </w:r>
            <w:r w:rsidRPr="00DB3F2F">
              <w:rPr>
                <w:rFonts w:ascii="宋体" w:hAnsi="宋体" w:hint="eastAsia"/>
                <w14:ligatures w14:val="standardContextual"/>
              </w:rPr>
              <w:t>并带动Castor®通天戈™分支型主动脉覆膜支架及输送系统、</w:t>
            </w:r>
            <w:proofErr w:type="spellStart"/>
            <w:r w:rsidRPr="00DB3F2F">
              <w:rPr>
                <w:rFonts w:ascii="宋体" w:hAnsi="宋体" w:hint="eastAsia"/>
                <w14:ligatures w14:val="standardContextual"/>
              </w:rPr>
              <w:t>Cratos</w:t>
            </w:r>
            <w:proofErr w:type="spellEnd"/>
            <w:r w:rsidRPr="00DB3F2F">
              <w:rPr>
                <w:rFonts w:ascii="宋体" w:hAnsi="宋体" w:hint="eastAsia"/>
                <w14:ligatures w14:val="standardContextual"/>
              </w:rPr>
              <w:t>®通天</w:t>
            </w:r>
            <w:proofErr w:type="gramStart"/>
            <w:r w:rsidRPr="00DB3F2F">
              <w:rPr>
                <w:rFonts w:ascii="宋体" w:hAnsi="宋体" w:hint="eastAsia"/>
                <w14:ligatures w14:val="standardContextual"/>
              </w:rPr>
              <w:t>镰</w:t>
            </w:r>
            <w:proofErr w:type="gramEnd"/>
            <w:r w:rsidRPr="00DB3F2F">
              <w:rPr>
                <w:rFonts w:ascii="宋体" w:hAnsi="宋体" w:hint="eastAsia"/>
                <w14:ligatures w14:val="standardContextual"/>
              </w:rPr>
              <w:t>™分支型主动脉覆膜支架系统、Minos®定海塔™腹主动脉覆膜支架及输送系统等主流产品</w:t>
            </w:r>
            <w:r w:rsidR="004532DD">
              <w:rPr>
                <w:rFonts w:ascii="宋体" w:hAnsi="宋体" w:hint="eastAsia"/>
                <w14:ligatures w14:val="standardContextual"/>
              </w:rPr>
              <w:t>的</w:t>
            </w:r>
            <w:r w:rsidR="007C37D8">
              <w:rPr>
                <w:rFonts w:ascii="宋体" w:hAnsi="宋体" w:hint="eastAsia"/>
                <w14:ligatures w14:val="standardContextual"/>
              </w:rPr>
              <w:t>市场推广</w:t>
            </w:r>
            <w:r w:rsidRPr="00DB3F2F">
              <w:rPr>
                <w:rFonts w:ascii="宋体" w:hAnsi="宋体" w:hint="eastAsia"/>
                <w14:ligatures w14:val="standardContextual"/>
              </w:rPr>
              <w:t>。</w:t>
            </w:r>
            <w:r w:rsidR="004532DD">
              <w:rPr>
                <w:rFonts w:ascii="宋体" w:hAnsi="宋体" w:hint="eastAsia"/>
                <w14:ligatures w14:val="standardContextual"/>
              </w:rPr>
              <w:t>该产品</w:t>
            </w:r>
            <w:r w:rsidRPr="00DB3F2F">
              <w:rPr>
                <w:rFonts w:ascii="宋体" w:hAnsi="宋体" w:hint="eastAsia"/>
                <w14:ligatures w14:val="standardContextual"/>
              </w:rPr>
              <w:t>目前全球合计</w:t>
            </w:r>
            <w:r w:rsidR="0007109B">
              <w:rPr>
                <w:rFonts w:ascii="宋体" w:hAnsi="宋体" w:hint="eastAsia"/>
                <w14:ligatures w14:val="standardContextual"/>
              </w:rPr>
              <w:t>临床应用已</w:t>
            </w:r>
            <w:r w:rsidRPr="00DB3F2F">
              <w:rPr>
                <w:rFonts w:ascii="宋体" w:hAnsi="宋体" w:hint="eastAsia"/>
                <w14:ligatures w14:val="standardContextual"/>
              </w:rPr>
              <w:t>超</w:t>
            </w:r>
            <w:r w:rsidR="0007109B">
              <w:rPr>
                <w:rFonts w:ascii="宋体" w:hAnsi="宋体" w:hint="eastAsia"/>
                <w14:ligatures w14:val="standardContextual"/>
              </w:rPr>
              <w:t>过</w:t>
            </w:r>
            <w:r w:rsidRPr="00DB3F2F">
              <w:rPr>
                <w:rFonts w:ascii="宋体" w:hAnsi="宋体" w:hint="eastAsia"/>
                <w14:ligatures w14:val="standardContextual"/>
              </w:rPr>
              <w:t>40例，海外医生关注度高于Castor®产品。美国EFS资料准备中，国内预计</w:t>
            </w:r>
            <w:r w:rsidR="0007109B">
              <w:rPr>
                <w:rFonts w:ascii="宋体" w:hAnsi="宋体" w:hint="eastAsia"/>
                <w14:ligatures w14:val="standardContextual"/>
              </w:rPr>
              <w:t>未来3</w:t>
            </w:r>
            <w:r w:rsidRPr="00DB3F2F">
              <w:rPr>
                <w:rFonts w:ascii="宋体" w:hAnsi="宋体" w:hint="eastAsia"/>
                <w14:ligatures w14:val="standardContextual"/>
              </w:rPr>
              <w:t>年左右获批，</w:t>
            </w:r>
            <w:r w:rsidR="007C37D8">
              <w:rPr>
                <w:rFonts w:ascii="宋体" w:hAnsi="宋体" w:hint="eastAsia"/>
                <w14:ligatures w14:val="standardContextual"/>
              </w:rPr>
              <w:t>未来</w:t>
            </w:r>
            <w:r w:rsidRPr="00DB3F2F">
              <w:rPr>
                <w:rFonts w:ascii="宋体" w:hAnsi="宋体" w:hint="eastAsia"/>
                <w14:ligatures w14:val="standardContextual"/>
              </w:rPr>
              <w:t>有望成为收入端明星产品。</w:t>
            </w:r>
          </w:p>
        </w:tc>
      </w:tr>
      <w:tr w:rsidR="004E39E7" w:rsidRPr="001B0EAC" w14:paraId="1B3FE80B" w14:textId="77777777" w:rsidTr="00EE0120">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4C9977CA" w14:textId="77777777" w:rsidR="004E39E7" w:rsidRPr="001B0EAC" w:rsidRDefault="004E39E7" w:rsidP="00517B63">
            <w:pPr>
              <w:ind w:firstLineChars="0" w:firstLine="0"/>
              <w:rPr>
                <w:bCs/>
                <w:iCs/>
                <w:color w:val="000000"/>
              </w:rPr>
            </w:pPr>
            <w:r w:rsidRPr="001B0EAC">
              <w:rPr>
                <w:bCs/>
                <w:iCs/>
                <w:color w:val="000000"/>
              </w:rPr>
              <w:lastRenderedPageBreak/>
              <w:t>日期</w:t>
            </w:r>
          </w:p>
        </w:tc>
        <w:tc>
          <w:tcPr>
            <w:tcW w:w="6600" w:type="dxa"/>
            <w:tcBorders>
              <w:top w:val="single" w:sz="4" w:space="0" w:color="auto"/>
              <w:left w:val="single" w:sz="4" w:space="0" w:color="auto"/>
              <w:bottom w:val="single" w:sz="4" w:space="0" w:color="auto"/>
              <w:right w:val="single" w:sz="4" w:space="0" w:color="auto"/>
            </w:tcBorders>
            <w:vAlign w:val="center"/>
          </w:tcPr>
          <w:p w14:paraId="36955DE5" w14:textId="39C8E882" w:rsidR="004E39E7" w:rsidRPr="001B0EAC" w:rsidRDefault="00FC11DB" w:rsidP="008F7801">
            <w:pPr>
              <w:ind w:firstLineChars="0" w:firstLine="0"/>
              <w:rPr>
                <w:bCs/>
                <w:iCs/>
                <w:color w:val="000000"/>
              </w:rPr>
            </w:pPr>
            <w:r>
              <w:rPr>
                <w:bCs/>
                <w:iCs/>
                <w:color w:val="000000"/>
              </w:rPr>
              <w:t>2026</w:t>
            </w:r>
            <w:r w:rsidR="008F7801" w:rsidRPr="001B0EAC">
              <w:rPr>
                <w:bCs/>
                <w:iCs/>
                <w:color w:val="000000"/>
              </w:rPr>
              <w:t>年</w:t>
            </w:r>
            <w:r w:rsidR="0091454E">
              <w:rPr>
                <w:bCs/>
                <w:iCs/>
                <w:color w:val="000000"/>
              </w:rPr>
              <w:t>4</w:t>
            </w:r>
            <w:r w:rsidR="008F7801" w:rsidRPr="001B0EAC">
              <w:rPr>
                <w:bCs/>
                <w:iCs/>
                <w:color w:val="000000"/>
              </w:rPr>
              <w:t>月</w:t>
            </w:r>
            <w:r w:rsidR="004F1B66">
              <w:rPr>
                <w:bCs/>
                <w:iCs/>
                <w:color w:val="000000"/>
              </w:rPr>
              <w:t>3</w:t>
            </w:r>
            <w:r w:rsidR="00045A35">
              <w:rPr>
                <w:bCs/>
                <w:iCs/>
                <w:color w:val="000000"/>
              </w:rPr>
              <w:t>0</w:t>
            </w:r>
            <w:r w:rsidR="00152800" w:rsidRPr="001B0EAC">
              <w:rPr>
                <w:bCs/>
                <w:iCs/>
                <w:color w:val="000000"/>
              </w:rPr>
              <w:t>日</w:t>
            </w:r>
          </w:p>
        </w:tc>
      </w:tr>
      <w:tr w:rsidR="00892179" w:rsidRPr="001B0EAC" w14:paraId="47F91F63" w14:textId="77777777" w:rsidTr="00EE0120">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7DB5BD44" w14:textId="77777777" w:rsidR="00892179" w:rsidRPr="001B0EAC" w:rsidRDefault="00892179" w:rsidP="00517B63">
            <w:pPr>
              <w:ind w:firstLineChars="0" w:firstLine="0"/>
              <w:rPr>
                <w:bCs/>
                <w:iCs/>
                <w:color w:val="000000"/>
              </w:rPr>
            </w:pPr>
            <w:r w:rsidRPr="001B0EAC">
              <w:rPr>
                <w:bCs/>
                <w:iCs/>
                <w:color w:val="000000"/>
              </w:rPr>
              <w:t>本次活动是否涉及应当披露重大信息的说明</w:t>
            </w:r>
          </w:p>
        </w:tc>
        <w:tc>
          <w:tcPr>
            <w:tcW w:w="6600" w:type="dxa"/>
            <w:tcBorders>
              <w:top w:val="single" w:sz="4" w:space="0" w:color="auto"/>
              <w:left w:val="single" w:sz="4" w:space="0" w:color="auto"/>
              <w:bottom w:val="single" w:sz="4" w:space="0" w:color="auto"/>
              <w:right w:val="single" w:sz="4" w:space="0" w:color="auto"/>
            </w:tcBorders>
            <w:vAlign w:val="center"/>
          </w:tcPr>
          <w:p w14:paraId="402AE0A6" w14:textId="77777777" w:rsidR="00892179" w:rsidRPr="001B0EAC" w:rsidRDefault="00892179" w:rsidP="00517B63">
            <w:pPr>
              <w:ind w:firstLineChars="0" w:firstLine="0"/>
              <w:rPr>
                <w:bCs/>
                <w:iCs/>
                <w:color w:val="000000"/>
              </w:rPr>
            </w:pPr>
            <w:r w:rsidRPr="001B0EAC">
              <w:rPr>
                <w:bCs/>
                <w:iCs/>
                <w:color w:val="000000"/>
              </w:rPr>
              <w:t>不涉及</w:t>
            </w:r>
          </w:p>
        </w:tc>
      </w:tr>
    </w:tbl>
    <w:p w14:paraId="7CC8167A" w14:textId="77777777" w:rsidR="0062288A" w:rsidRDefault="0062288A" w:rsidP="003471FC">
      <w:pPr>
        <w:ind w:firstLineChars="0" w:firstLine="0"/>
      </w:pPr>
    </w:p>
    <w:p w14:paraId="3229DB05" w14:textId="77777777" w:rsidR="0062288A" w:rsidRDefault="0062288A" w:rsidP="003471FC">
      <w:pPr>
        <w:ind w:firstLineChars="0" w:firstLine="0"/>
      </w:pPr>
    </w:p>
    <w:p w14:paraId="22F69F98" w14:textId="77777777" w:rsidR="0062288A" w:rsidRDefault="0062288A" w:rsidP="003471FC">
      <w:pPr>
        <w:ind w:firstLineChars="0" w:firstLine="0"/>
      </w:pPr>
    </w:p>
    <w:p w14:paraId="63A28208" w14:textId="7919A087" w:rsidR="000D1ACA" w:rsidRDefault="000D1ACA">
      <w:pPr>
        <w:widowControl/>
        <w:spacing w:line="240" w:lineRule="auto"/>
        <w:ind w:firstLineChars="0" w:firstLine="0"/>
        <w:jc w:val="left"/>
      </w:pPr>
      <w:r>
        <w:br w:type="page"/>
      </w:r>
    </w:p>
    <w:p w14:paraId="67306103" w14:textId="77777777" w:rsidR="0062288A" w:rsidRDefault="0062288A" w:rsidP="003471FC">
      <w:pPr>
        <w:ind w:firstLineChars="0" w:firstLine="0"/>
      </w:pPr>
    </w:p>
    <w:p w14:paraId="384CE802" w14:textId="6A5540C4" w:rsidR="00F04633" w:rsidRPr="001B0EAC" w:rsidRDefault="00F04633" w:rsidP="003471FC">
      <w:pPr>
        <w:ind w:firstLineChars="0" w:firstLine="0"/>
      </w:pPr>
      <w:r w:rsidRPr="001B0EAC">
        <w:t>附件：与会清单</w:t>
      </w:r>
    </w:p>
    <w:tbl>
      <w:tblPr>
        <w:tblW w:w="7933" w:type="dxa"/>
        <w:tblLook w:val="04A0" w:firstRow="1" w:lastRow="0" w:firstColumn="1" w:lastColumn="0" w:noHBand="0" w:noVBand="1"/>
      </w:tblPr>
      <w:tblGrid>
        <w:gridCol w:w="4020"/>
        <w:gridCol w:w="3913"/>
      </w:tblGrid>
      <w:tr w:rsidR="00737520" w:rsidRPr="00737520" w14:paraId="4DAEDFE3"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129316DA" w14:textId="77777777" w:rsidR="00737520" w:rsidRPr="00737520" w:rsidRDefault="00737520" w:rsidP="00737520">
            <w:pPr>
              <w:ind w:firstLineChars="0" w:firstLine="0"/>
              <w:jc w:val="center"/>
            </w:pPr>
            <w:proofErr w:type="gramStart"/>
            <w:r w:rsidRPr="00737520">
              <w:rPr>
                <w:rFonts w:hint="eastAsia"/>
              </w:rPr>
              <w:t>创金合</w:t>
            </w:r>
            <w:proofErr w:type="gramEnd"/>
            <w:r w:rsidRPr="00737520">
              <w:rPr>
                <w:rFonts w:hint="eastAsia"/>
              </w:rPr>
              <w:t>信基金</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2FE05F25" w14:textId="77777777" w:rsidR="00737520" w:rsidRPr="00737520" w:rsidRDefault="00737520" w:rsidP="00737520">
            <w:pPr>
              <w:ind w:firstLineChars="0" w:firstLine="0"/>
              <w:jc w:val="center"/>
            </w:pPr>
            <w:r w:rsidRPr="00737520">
              <w:rPr>
                <w:rFonts w:hint="eastAsia"/>
              </w:rPr>
              <w:t>东海基金</w:t>
            </w:r>
          </w:p>
        </w:tc>
      </w:tr>
      <w:tr w:rsidR="00737520" w:rsidRPr="00737520" w14:paraId="6204EE4B"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48CFF250" w14:textId="77777777" w:rsidR="00737520" w:rsidRPr="00737520" w:rsidRDefault="00737520" w:rsidP="00737520">
            <w:pPr>
              <w:ind w:firstLineChars="0" w:firstLine="0"/>
              <w:jc w:val="center"/>
            </w:pPr>
            <w:r w:rsidRPr="00737520">
              <w:rPr>
                <w:rFonts w:hint="eastAsia"/>
              </w:rPr>
              <w:t>蜂巢基金</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6C8FC1A6" w14:textId="77777777" w:rsidR="00737520" w:rsidRPr="00737520" w:rsidRDefault="00737520" w:rsidP="00737520">
            <w:pPr>
              <w:ind w:firstLineChars="0" w:firstLine="0"/>
              <w:jc w:val="center"/>
            </w:pPr>
            <w:r w:rsidRPr="00737520">
              <w:rPr>
                <w:rFonts w:hint="eastAsia"/>
              </w:rPr>
              <w:t>格林基金</w:t>
            </w:r>
          </w:p>
        </w:tc>
      </w:tr>
      <w:tr w:rsidR="00737520" w:rsidRPr="00737520" w14:paraId="12F62621"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7236B026" w14:textId="77777777" w:rsidR="00737520" w:rsidRPr="00737520" w:rsidRDefault="00737520" w:rsidP="00737520">
            <w:pPr>
              <w:ind w:firstLineChars="0" w:firstLine="0"/>
              <w:jc w:val="center"/>
            </w:pPr>
            <w:r w:rsidRPr="00737520">
              <w:rPr>
                <w:rFonts w:hint="eastAsia"/>
              </w:rPr>
              <w:t>光大证券</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37109A24" w14:textId="77777777" w:rsidR="00737520" w:rsidRPr="00737520" w:rsidRDefault="00737520" w:rsidP="00737520">
            <w:pPr>
              <w:ind w:firstLineChars="0" w:firstLine="0"/>
              <w:jc w:val="center"/>
            </w:pPr>
            <w:r w:rsidRPr="00737520">
              <w:rPr>
                <w:rFonts w:hint="eastAsia"/>
              </w:rPr>
              <w:t>国联</w:t>
            </w:r>
            <w:proofErr w:type="gramStart"/>
            <w:r w:rsidRPr="00737520">
              <w:rPr>
                <w:rFonts w:hint="eastAsia"/>
              </w:rPr>
              <w:t>安基金</w:t>
            </w:r>
            <w:proofErr w:type="gramEnd"/>
          </w:p>
        </w:tc>
      </w:tr>
      <w:tr w:rsidR="00737520" w:rsidRPr="00737520" w14:paraId="05F7AAFF"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08218BAB" w14:textId="77777777" w:rsidR="00737520" w:rsidRPr="00737520" w:rsidRDefault="00737520" w:rsidP="00737520">
            <w:pPr>
              <w:ind w:firstLineChars="0" w:firstLine="0"/>
              <w:jc w:val="center"/>
            </w:pPr>
            <w:proofErr w:type="gramStart"/>
            <w:r w:rsidRPr="00737520">
              <w:rPr>
                <w:rFonts w:hint="eastAsia"/>
              </w:rPr>
              <w:t>国泰海通</w:t>
            </w:r>
            <w:proofErr w:type="gramEnd"/>
            <w:r w:rsidRPr="00737520">
              <w:rPr>
                <w:rFonts w:hint="eastAsia"/>
              </w:rPr>
              <w:t>证券</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09F7E422" w14:textId="77777777" w:rsidR="00737520" w:rsidRPr="00737520" w:rsidRDefault="00737520" w:rsidP="00737520">
            <w:pPr>
              <w:ind w:firstLineChars="0" w:firstLine="0"/>
              <w:jc w:val="center"/>
            </w:pPr>
            <w:r w:rsidRPr="00737520">
              <w:rPr>
                <w:rFonts w:hint="eastAsia"/>
              </w:rPr>
              <w:t>国泰基金</w:t>
            </w:r>
          </w:p>
        </w:tc>
      </w:tr>
      <w:tr w:rsidR="00737520" w:rsidRPr="00737520" w14:paraId="0007A8F5"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0967A66C" w14:textId="77777777" w:rsidR="00737520" w:rsidRPr="00737520" w:rsidRDefault="00737520" w:rsidP="00737520">
            <w:pPr>
              <w:ind w:firstLineChars="0" w:firstLine="0"/>
              <w:jc w:val="center"/>
            </w:pPr>
            <w:r w:rsidRPr="00737520">
              <w:rPr>
                <w:rFonts w:hint="eastAsia"/>
              </w:rPr>
              <w:t>国投</w:t>
            </w:r>
            <w:proofErr w:type="gramStart"/>
            <w:r w:rsidRPr="00737520">
              <w:rPr>
                <w:rFonts w:hint="eastAsia"/>
              </w:rPr>
              <w:t>证券资管</w:t>
            </w:r>
            <w:proofErr w:type="gramEnd"/>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68683009" w14:textId="77777777" w:rsidR="00737520" w:rsidRPr="00737520" w:rsidRDefault="00737520" w:rsidP="00737520">
            <w:pPr>
              <w:ind w:firstLineChars="0" w:firstLine="0"/>
              <w:jc w:val="center"/>
            </w:pPr>
            <w:r w:rsidRPr="00737520">
              <w:rPr>
                <w:rFonts w:hint="eastAsia"/>
              </w:rPr>
              <w:t>荷荷</w:t>
            </w:r>
            <w:r w:rsidRPr="00737520">
              <w:rPr>
                <w:rFonts w:hint="eastAsia"/>
              </w:rPr>
              <w:t>(</w:t>
            </w:r>
            <w:r w:rsidRPr="00737520">
              <w:rPr>
                <w:rFonts w:hint="eastAsia"/>
              </w:rPr>
              <w:t>北京</w:t>
            </w:r>
            <w:r w:rsidRPr="00737520">
              <w:rPr>
                <w:rFonts w:hint="eastAsia"/>
              </w:rPr>
              <w:t>)</w:t>
            </w:r>
            <w:r w:rsidRPr="00737520">
              <w:rPr>
                <w:rFonts w:hint="eastAsia"/>
              </w:rPr>
              <w:t>私募</w:t>
            </w:r>
          </w:p>
        </w:tc>
      </w:tr>
      <w:tr w:rsidR="00737520" w:rsidRPr="00737520" w14:paraId="0F15C89A"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40E970C2" w14:textId="77777777" w:rsidR="00737520" w:rsidRPr="00737520" w:rsidRDefault="00737520" w:rsidP="00737520">
            <w:pPr>
              <w:ind w:firstLineChars="0" w:firstLine="0"/>
              <w:jc w:val="center"/>
            </w:pPr>
            <w:proofErr w:type="gramStart"/>
            <w:r w:rsidRPr="00737520">
              <w:rPr>
                <w:rFonts w:hint="eastAsia"/>
              </w:rPr>
              <w:t>泓德基金</w:t>
            </w:r>
            <w:proofErr w:type="gramEnd"/>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56978D55" w14:textId="77777777" w:rsidR="00737520" w:rsidRPr="00737520" w:rsidRDefault="00737520" w:rsidP="00737520">
            <w:pPr>
              <w:ind w:firstLineChars="0" w:firstLine="0"/>
              <w:jc w:val="center"/>
            </w:pPr>
            <w:r w:rsidRPr="00737520">
              <w:rPr>
                <w:rFonts w:hint="eastAsia"/>
              </w:rPr>
              <w:t>蝴蝶</w:t>
            </w:r>
            <w:proofErr w:type="gramStart"/>
            <w:r w:rsidRPr="00737520">
              <w:rPr>
                <w:rFonts w:hint="eastAsia"/>
              </w:rPr>
              <w:t>谷资本</w:t>
            </w:r>
            <w:proofErr w:type="gramEnd"/>
          </w:p>
        </w:tc>
      </w:tr>
      <w:tr w:rsidR="00737520" w:rsidRPr="00737520" w14:paraId="473846EE"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51BD83CD" w14:textId="77777777" w:rsidR="00737520" w:rsidRPr="00737520" w:rsidRDefault="00737520" w:rsidP="00737520">
            <w:pPr>
              <w:ind w:firstLineChars="0" w:firstLine="0"/>
              <w:jc w:val="center"/>
            </w:pPr>
            <w:r w:rsidRPr="00737520">
              <w:rPr>
                <w:rFonts w:hint="eastAsia"/>
              </w:rPr>
              <w:t>华安基金</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6E7630BA" w14:textId="77777777" w:rsidR="00737520" w:rsidRPr="00737520" w:rsidRDefault="00737520" w:rsidP="00737520">
            <w:pPr>
              <w:ind w:firstLineChars="0" w:firstLine="0"/>
              <w:jc w:val="center"/>
            </w:pPr>
            <w:r w:rsidRPr="00737520">
              <w:rPr>
                <w:rFonts w:hint="eastAsia"/>
              </w:rPr>
              <w:t>华夏基金</w:t>
            </w:r>
          </w:p>
        </w:tc>
      </w:tr>
      <w:tr w:rsidR="00737520" w:rsidRPr="00737520" w14:paraId="29E4EC6F"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5505FFF0" w14:textId="77777777" w:rsidR="00737520" w:rsidRPr="00737520" w:rsidRDefault="00737520" w:rsidP="00737520">
            <w:pPr>
              <w:ind w:firstLineChars="0" w:firstLine="0"/>
              <w:jc w:val="center"/>
            </w:pPr>
            <w:r w:rsidRPr="00737520">
              <w:rPr>
                <w:rFonts w:hint="eastAsia"/>
              </w:rPr>
              <w:t>江西彼得明奇私募</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62386E1B" w14:textId="77777777" w:rsidR="00737520" w:rsidRPr="00737520" w:rsidRDefault="00737520" w:rsidP="00737520">
            <w:pPr>
              <w:ind w:firstLineChars="0" w:firstLine="0"/>
              <w:jc w:val="center"/>
            </w:pPr>
            <w:r w:rsidRPr="00737520">
              <w:rPr>
                <w:rFonts w:hint="eastAsia"/>
              </w:rPr>
              <w:t>进化论资产</w:t>
            </w:r>
          </w:p>
        </w:tc>
      </w:tr>
      <w:tr w:rsidR="00737520" w:rsidRPr="00737520" w14:paraId="27D76344"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4E4F2402" w14:textId="77777777" w:rsidR="00737520" w:rsidRPr="00737520" w:rsidRDefault="00737520" w:rsidP="00737520">
            <w:pPr>
              <w:ind w:firstLineChars="0" w:firstLine="0"/>
              <w:jc w:val="center"/>
            </w:pPr>
            <w:r w:rsidRPr="00737520">
              <w:rPr>
                <w:rFonts w:hint="eastAsia"/>
              </w:rPr>
              <w:t>景顺长城基金</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4D2537B8" w14:textId="77777777" w:rsidR="00737520" w:rsidRPr="00737520" w:rsidRDefault="00737520" w:rsidP="00737520">
            <w:pPr>
              <w:ind w:firstLineChars="0" w:firstLine="0"/>
              <w:jc w:val="center"/>
            </w:pPr>
            <w:r w:rsidRPr="00737520">
              <w:rPr>
                <w:rFonts w:hint="eastAsia"/>
              </w:rPr>
              <w:t>巨杉（上海）</w:t>
            </w:r>
            <w:proofErr w:type="gramStart"/>
            <w:r w:rsidRPr="00737520">
              <w:rPr>
                <w:rFonts w:hint="eastAsia"/>
              </w:rPr>
              <w:t>资管</w:t>
            </w:r>
            <w:proofErr w:type="gramEnd"/>
          </w:p>
        </w:tc>
      </w:tr>
      <w:tr w:rsidR="00737520" w:rsidRPr="00737520" w14:paraId="4D097E0E"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0D07DDE1" w14:textId="77777777" w:rsidR="00737520" w:rsidRPr="00737520" w:rsidRDefault="00737520" w:rsidP="00737520">
            <w:pPr>
              <w:ind w:firstLineChars="0" w:firstLine="0"/>
              <w:jc w:val="center"/>
            </w:pPr>
            <w:r w:rsidRPr="00737520">
              <w:rPr>
                <w:rFonts w:hint="eastAsia"/>
              </w:rPr>
              <w:t>开源证券</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01D7C0BB" w14:textId="77777777" w:rsidR="00737520" w:rsidRPr="00737520" w:rsidRDefault="00737520" w:rsidP="00737520">
            <w:pPr>
              <w:ind w:firstLineChars="0" w:firstLine="0"/>
              <w:jc w:val="center"/>
            </w:pPr>
            <w:proofErr w:type="gramStart"/>
            <w:r w:rsidRPr="00737520">
              <w:rPr>
                <w:rFonts w:hint="eastAsia"/>
              </w:rPr>
              <w:t>磐厚投资</w:t>
            </w:r>
            <w:proofErr w:type="gramEnd"/>
          </w:p>
        </w:tc>
      </w:tr>
      <w:tr w:rsidR="00737520" w:rsidRPr="00737520" w14:paraId="0BAF8786"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0035BACE" w14:textId="77777777" w:rsidR="00737520" w:rsidRPr="00737520" w:rsidRDefault="00737520" w:rsidP="00737520">
            <w:pPr>
              <w:ind w:firstLineChars="0" w:firstLine="0"/>
              <w:jc w:val="center"/>
            </w:pPr>
            <w:proofErr w:type="gramStart"/>
            <w:r w:rsidRPr="00737520">
              <w:rPr>
                <w:rFonts w:hint="eastAsia"/>
              </w:rPr>
              <w:t>鹏扬基金</w:t>
            </w:r>
            <w:proofErr w:type="gramEnd"/>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284C218B" w14:textId="77777777" w:rsidR="00737520" w:rsidRPr="00737520" w:rsidRDefault="00737520" w:rsidP="00737520">
            <w:pPr>
              <w:ind w:firstLineChars="0" w:firstLine="0"/>
              <w:jc w:val="center"/>
            </w:pPr>
            <w:r w:rsidRPr="00737520">
              <w:rPr>
                <w:rFonts w:hint="eastAsia"/>
              </w:rPr>
              <w:t>平安证券</w:t>
            </w:r>
          </w:p>
        </w:tc>
      </w:tr>
      <w:tr w:rsidR="00737520" w:rsidRPr="00737520" w14:paraId="1AAA6E5E"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67EEE01E" w14:textId="77777777" w:rsidR="00737520" w:rsidRPr="00737520" w:rsidRDefault="00737520" w:rsidP="00737520">
            <w:pPr>
              <w:ind w:firstLineChars="0" w:firstLine="0"/>
              <w:jc w:val="center"/>
            </w:pPr>
            <w:r w:rsidRPr="00737520">
              <w:rPr>
                <w:rFonts w:hint="eastAsia"/>
              </w:rPr>
              <w:t>平</w:t>
            </w:r>
            <w:proofErr w:type="gramStart"/>
            <w:r w:rsidRPr="00737520">
              <w:rPr>
                <w:rFonts w:hint="eastAsia"/>
              </w:rPr>
              <w:t>石资管</w:t>
            </w:r>
            <w:proofErr w:type="gramEnd"/>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5218C0D4" w14:textId="77777777" w:rsidR="00737520" w:rsidRPr="00737520" w:rsidRDefault="00737520" w:rsidP="00737520">
            <w:pPr>
              <w:ind w:firstLineChars="0" w:firstLine="0"/>
              <w:jc w:val="center"/>
            </w:pPr>
            <w:proofErr w:type="gramStart"/>
            <w:r w:rsidRPr="00737520">
              <w:rPr>
                <w:rFonts w:hint="eastAsia"/>
              </w:rPr>
              <w:t>勤远私募</w:t>
            </w:r>
            <w:proofErr w:type="gramEnd"/>
          </w:p>
        </w:tc>
      </w:tr>
      <w:tr w:rsidR="00737520" w:rsidRPr="00737520" w14:paraId="12D207DA"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1758CE76" w14:textId="77777777" w:rsidR="00737520" w:rsidRPr="00737520" w:rsidRDefault="00737520" w:rsidP="00737520">
            <w:pPr>
              <w:ind w:firstLineChars="0" w:firstLine="0"/>
              <w:jc w:val="center"/>
            </w:pPr>
            <w:proofErr w:type="gramStart"/>
            <w:r w:rsidRPr="00737520">
              <w:rPr>
                <w:rFonts w:hint="eastAsia"/>
              </w:rPr>
              <w:t>睿</w:t>
            </w:r>
            <w:proofErr w:type="gramEnd"/>
            <w:r w:rsidRPr="00737520">
              <w:rPr>
                <w:rFonts w:hint="eastAsia"/>
              </w:rPr>
              <w:t>量私募</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44F55531" w14:textId="77777777" w:rsidR="00737520" w:rsidRPr="00737520" w:rsidRDefault="00737520" w:rsidP="00737520">
            <w:pPr>
              <w:ind w:firstLineChars="0" w:firstLine="0"/>
              <w:jc w:val="center"/>
            </w:pPr>
            <w:r w:rsidRPr="00737520">
              <w:rPr>
                <w:rFonts w:hint="eastAsia"/>
              </w:rPr>
              <w:t>上海</w:t>
            </w:r>
            <w:proofErr w:type="gramStart"/>
            <w:r w:rsidRPr="00737520">
              <w:rPr>
                <w:rFonts w:hint="eastAsia"/>
              </w:rPr>
              <w:t>枫叶林</w:t>
            </w:r>
            <w:proofErr w:type="gramEnd"/>
            <w:r w:rsidRPr="00737520">
              <w:rPr>
                <w:rFonts w:hint="eastAsia"/>
              </w:rPr>
              <w:t>私募</w:t>
            </w:r>
          </w:p>
        </w:tc>
      </w:tr>
      <w:tr w:rsidR="00737520" w:rsidRPr="00737520" w14:paraId="05169B9C"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1E8401E0" w14:textId="77777777" w:rsidR="00737520" w:rsidRPr="00737520" w:rsidRDefault="00737520" w:rsidP="00737520">
            <w:pPr>
              <w:ind w:firstLineChars="0" w:firstLine="0"/>
              <w:jc w:val="center"/>
            </w:pPr>
            <w:proofErr w:type="gramStart"/>
            <w:r w:rsidRPr="00737520">
              <w:rPr>
                <w:rFonts w:hint="eastAsia"/>
              </w:rPr>
              <w:t>太朴生</w:t>
            </w:r>
            <w:proofErr w:type="gramEnd"/>
            <w:r w:rsidRPr="00737520">
              <w:rPr>
                <w:rFonts w:hint="eastAsia"/>
              </w:rPr>
              <w:t>科私募</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4948B362" w14:textId="77777777" w:rsidR="00737520" w:rsidRPr="00737520" w:rsidRDefault="00737520" w:rsidP="00737520">
            <w:pPr>
              <w:ind w:firstLineChars="0" w:firstLine="0"/>
              <w:jc w:val="center"/>
            </w:pPr>
            <w:r w:rsidRPr="00737520">
              <w:rPr>
                <w:rFonts w:hint="eastAsia"/>
              </w:rPr>
              <w:t>天风（上海）</w:t>
            </w:r>
            <w:proofErr w:type="gramStart"/>
            <w:r w:rsidRPr="00737520">
              <w:rPr>
                <w:rFonts w:hint="eastAsia"/>
              </w:rPr>
              <w:t>证券资管</w:t>
            </w:r>
            <w:proofErr w:type="gramEnd"/>
          </w:p>
        </w:tc>
      </w:tr>
      <w:tr w:rsidR="00737520" w:rsidRPr="00737520" w14:paraId="55040405"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4F5C5D74" w14:textId="77777777" w:rsidR="00737520" w:rsidRPr="00737520" w:rsidRDefault="00737520" w:rsidP="00737520">
            <w:pPr>
              <w:ind w:firstLineChars="0" w:firstLine="0"/>
              <w:jc w:val="center"/>
            </w:pPr>
            <w:r w:rsidRPr="00737520">
              <w:rPr>
                <w:rFonts w:hint="eastAsia"/>
              </w:rPr>
              <w:t>天</w:t>
            </w:r>
            <w:proofErr w:type="gramStart"/>
            <w:r w:rsidRPr="00737520">
              <w:rPr>
                <w:rFonts w:hint="eastAsia"/>
              </w:rPr>
              <w:t>治基金</w:t>
            </w:r>
            <w:proofErr w:type="gramEnd"/>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257A044F" w14:textId="77777777" w:rsidR="00737520" w:rsidRPr="00737520" w:rsidRDefault="00737520" w:rsidP="00737520">
            <w:pPr>
              <w:ind w:firstLineChars="0" w:firstLine="0"/>
              <w:jc w:val="center"/>
            </w:pPr>
            <w:r w:rsidRPr="00737520">
              <w:rPr>
                <w:rFonts w:hint="eastAsia"/>
              </w:rPr>
              <w:t>武汉言是科技</w:t>
            </w:r>
          </w:p>
        </w:tc>
      </w:tr>
      <w:tr w:rsidR="00737520" w:rsidRPr="00737520" w14:paraId="3A2BCA4C"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161B0BEF" w14:textId="77777777" w:rsidR="00737520" w:rsidRPr="00737520" w:rsidRDefault="00737520" w:rsidP="00737520">
            <w:pPr>
              <w:ind w:firstLineChars="0" w:firstLine="0"/>
              <w:jc w:val="center"/>
            </w:pPr>
            <w:proofErr w:type="gramStart"/>
            <w:r w:rsidRPr="00737520">
              <w:rPr>
                <w:rFonts w:hint="eastAsia"/>
              </w:rPr>
              <w:t>小熙投资</w:t>
            </w:r>
            <w:proofErr w:type="gramEnd"/>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26A59AAE" w14:textId="77777777" w:rsidR="00737520" w:rsidRPr="00737520" w:rsidRDefault="00737520" w:rsidP="00737520">
            <w:pPr>
              <w:ind w:firstLineChars="0" w:firstLine="0"/>
              <w:jc w:val="center"/>
            </w:pPr>
            <w:proofErr w:type="gramStart"/>
            <w:r w:rsidRPr="00737520">
              <w:rPr>
                <w:rFonts w:hint="eastAsia"/>
              </w:rPr>
              <w:t>新华资管</w:t>
            </w:r>
            <w:proofErr w:type="gramEnd"/>
          </w:p>
        </w:tc>
      </w:tr>
      <w:tr w:rsidR="00737520" w:rsidRPr="00737520" w14:paraId="216EF6B1"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3CFC8B38" w14:textId="77777777" w:rsidR="00737520" w:rsidRPr="00737520" w:rsidRDefault="00737520" w:rsidP="00737520">
            <w:pPr>
              <w:ind w:firstLineChars="0" w:firstLine="0"/>
              <w:jc w:val="center"/>
            </w:pPr>
            <w:r w:rsidRPr="00737520">
              <w:rPr>
                <w:rFonts w:hint="eastAsia"/>
              </w:rPr>
              <w:t>兴业证券</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3F75B35E" w14:textId="77777777" w:rsidR="00737520" w:rsidRPr="00737520" w:rsidRDefault="00737520" w:rsidP="00737520">
            <w:pPr>
              <w:ind w:firstLineChars="0" w:firstLine="0"/>
              <w:jc w:val="center"/>
            </w:pPr>
            <w:proofErr w:type="gramStart"/>
            <w:r w:rsidRPr="00737520">
              <w:rPr>
                <w:rFonts w:hint="eastAsia"/>
              </w:rPr>
              <w:t>盈泰投资</w:t>
            </w:r>
            <w:proofErr w:type="gramEnd"/>
          </w:p>
        </w:tc>
      </w:tr>
      <w:tr w:rsidR="00737520" w:rsidRPr="00737520" w14:paraId="0FA375BC"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38FA9A1A" w14:textId="77777777" w:rsidR="00737520" w:rsidRPr="00737520" w:rsidRDefault="00737520" w:rsidP="00737520">
            <w:pPr>
              <w:ind w:firstLineChars="0" w:firstLine="0"/>
              <w:jc w:val="center"/>
            </w:pPr>
            <w:proofErr w:type="gramStart"/>
            <w:r w:rsidRPr="00737520">
              <w:rPr>
                <w:rFonts w:hint="eastAsia"/>
              </w:rPr>
              <w:t>永安国富资管</w:t>
            </w:r>
            <w:proofErr w:type="gramEnd"/>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00F69AF6" w14:textId="77777777" w:rsidR="00737520" w:rsidRPr="00737520" w:rsidRDefault="00737520" w:rsidP="00737520">
            <w:pPr>
              <w:ind w:firstLineChars="0" w:firstLine="0"/>
              <w:jc w:val="center"/>
            </w:pPr>
            <w:r w:rsidRPr="00737520">
              <w:rPr>
                <w:rFonts w:hint="eastAsia"/>
              </w:rPr>
              <w:t>云阳</w:t>
            </w:r>
            <w:proofErr w:type="gramStart"/>
            <w:r w:rsidRPr="00737520">
              <w:rPr>
                <w:rFonts w:hint="eastAsia"/>
              </w:rPr>
              <w:t>宜品投资</w:t>
            </w:r>
            <w:proofErr w:type="gramEnd"/>
          </w:p>
        </w:tc>
      </w:tr>
      <w:tr w:rsidR="00737520" w:rsidRPr="00737520" w14:paraId="1B2DF27C"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0CE860C7" w14:textId="77777777" w:rsidR="00737520" w:rsidRPr="00737520" w:rsidRDefault="00737520" w:rsidP="00737520">
            <w:pPr>
              <w:ind w:firstLineChars="0" w:firstLine="0"/>
              <w:jc w:val="center"/>
            </w:pPr>
            <w:r w:rsidRPr="00737520">
              <w:rPr>
                <w:rFonts w:hint="eastAsia"/>
              </w:rPr>
              <w:t>招商银行</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49D5691A" w14:textId="77777777" w:rsidR="00737520" w:rsidRPr="00737520" w:rsidRDefault="00737520" w:rsidP="00737520">
            <w:pPr>
              <w:ind w:firstLineChars="0" w:firstLine="0"/>
              <w:jc w:val="center"/>
            </w:pPr>
            <w:r w:rsidRPr="00737520">
              <w:rPr>
                <w:rFonts w:hint="eastAsia"/>
              </w:rPr>
              <w:t>中信</w:t>
            </w:r>
            <w:proofErr w:type="gramStart"/>
            <w:r w:rsidRPr="00737520">
              <w:rPr>
                <w:rFonts w:hint="eastAsia"/>
              </w:rPr>
              <w:t>建投机构</w:t>
            </w:r>
            <w:proofErr w:type="gramEnd"/>
            <w:r w:rsidRPr="00737520">
              <w:rPr>
                <w:rFonts w:hint="eastAsia"/>
              </w:rPr>
              <w:t>业务部</w:t>
            </w:r>
          </w:p>
        </w:tc>
      </w:tr>
      <w:tr w:rsidR="00737520" w:rsidRPr="00737520" w14:paraId="34B74C66"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4CBC4DB9" w14:textId="77777777" w:rsidR="00737520" w:rsidRPr="00737520" w:rsidRDefault="00737520" w:rsidP="00737520">
            <w:pPr>
              <w:ind w:firstLineChars="0" w:firstLine="0"/>
              <w:jc w:val="center"/>
            </w:pPr>
            <w:r w:rsidRPr="00737520">
              <w:rPr>
                <w:rFonts w:hint="eastAsia"/>
              </w:rPr>
              <w:t>中</w:t>
            </w:r>
            <w:proofErr w:type="gramStart"/>
            <w:r w:rsidRPr="00737520">
              <w:rPr>
                <w:rFonts w:hint="eastAsia"/>
              </w:rPr>
              <w:t>信建投经管</w:t>
            </w:r>
            <w:proofErr w:type="gramEnd"/>
            <w:r w:rsidRPr="00737520">
              <w:rPr>
                <w:rFonts w:hint="eastAsia"/>
              </w:rPr>
              <w:t>委财富管理部</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6EFE8167" w14:textId="77777777" w:rsidR="00737520" w:rsidRPr="00737520" w:rsidRDefault="00737520" w:rsidP="00737520">
            <w:pPr>
              <w:ind w:firstLineChars="0" w:firstLine="0"/>
              <w:jc w:val="center"/>
            </w:pPr>
            <w:r w:rsidRPr="00737520">
              <w:rPr>
                <w:rFonts w:hint="eastAsia"/>
              </w:rPr>
              <w:t>中</w:t>
            </w:r>
            <w:proofErr w:type="gramStart"/>
            <w:r w:rsidRPr="00737520">
              <w:rPr>
                <w:rFonts w:hint="eastAsia"/>
              </w:rPr>
              <w:t>信建投证券</w:t>
            </w:r>
            <w:proofErr w:type="gramEnd"/>
          </w:p>
        </w:tc>
      </w:tr>
      <w:tr w:rsidR="00737520" w:rsidRPr="00737520" w14:paraId="22C60240"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76FAA1D2" w14:textId="77777777" w:rsidR="00737520" w:rsidRPr="00737520" w:rsidRDefault="00737520" w:rsidP="00737520">
            <w:pPr>
              <w:ind w:firstLineChars="0" w:firstLine="0"/>
              <w:jc w:val="center"/>
            </w:pPr>
            <w:r w:rsidRPr="00737520">
              <w:rPr>
                <w:rFonts w:hint="eastAsia"/>
              </w:rPr>
              <w:t>中信建投资本</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081EDB0C" w14:textId="77777777" w:rsidR="00737520" w:rsidRPr="00737520" w:rsidRDefault="00737520" w:rsidP="00737520">
            <w:pPr>
              <w:ind w:firstLineChars="0" w:firstLine="0"/>
              <w:jc w:val="center"/>
            </w:pPr>
            <w:r w:rsidRPr="00737520">
              <w:rPr>
                <w:rFonts w:hint="eastAsia"/>
              </w:rPr>
              <w:t>中</w:t>
            </w:r>
            <w:proofErr w:type="gramStart"/>
            <w:r w:rsidRPr="00737520">
              <w:rPr>
                <w:rFonts w:hint="eastAsia"/>
              </w:rPr>
              <w:t>邮证券</w:t>
            </w:r>
            <w:proofErr w:type="gramEnd"/>
          </w:p>
        </w:tc>
      </w:tr>
      <w:tr w:rsidR="00737520" w:rsidRPr="00737520" w14:paraId="57F013B7"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21510F25" w14:textId="77777777" w:rsidR="00737520" w:rsidRPr="00737520" w:rsidRDefault="00737520" w:rsidP="00737520">
            <w:pPr>
              <w:ind w:firstLineChars="0" w:firstLine="0"/>
              <w:jc w:val="center"/>
            </w:pPr>
            <w:proofErr w:type="gramStart"/>
            <w:r w:rsidRPr="00737520">
              <w:rPr>
                <w:rFonts w:hint="eastAsia"/>
              </w:rPr>
              <w:t>众安在线</w:t>
            </w:r>
            <w:proofErr w:type="gramEnd"/>
            <w:r w:rsidRPr="00737520">
              <w:rPr>
                <w:rFonts w:hint="eastAsia"/>
              </w:rPr>
              <w:t>财产保险</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3DBEB344" w14:textId="77777777" w:rsidR="00737520" w:rsidRPr="00737520" w:rsidRDefault="00737520" w:rsidP="00737520">
            <w:pPr>
              <w:ind w:firstLineChars="0" w:firstLine="0"/>
              <w:jc w:val="center"/>
            </w:pPr>
          </w:p>
        </w:tc>
      </w:tr>
      <w:tr w:rsidR="00737520" w:rsidRPr="00737520" w14:paraId="7A989851"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3E1FDF57" w14:textId="77777777" w:rsidR="00737520" w:rsidRPr="00737520" w:rsidRDefault="00737520" w:rsidP="00737520">
            <w:pPr>
              <w:ind w:firstLineChars="0" w:firstLine="0"/>
              <w:jc w:val="center"/>
            </w:pPr>
            <w:r w:rsidRPr="00737520">
              <w:rPr>
                <w:rFonts w:hint="eastAsia"/>
              </w:rPr>
              <w:t>GL CHINA LONG EQUITY OPPORTUNITIES SPV L.P</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67C7E492" w14:textId="77777777" w:rsidR="00737520" w:rsidRPr="00737520" w:rsidRDefault="00737520" w:rsidP="00737520">
            <w:pPr>
              <w:ind w:firstLineChars="0" w:firstLine="0"/>
              <w:jc w:val="center"/>
            </w:pPr>
            <w:r w:rsidRPr="00737520">
              <w:rPr>
                <w:rFonts w:hint="eastAsia"/>
              </w:rPr>
              <w:t>GOLDMAN SACHS ASSET MANAGEMENT INTERNATIONAL</w:t>
            </w:r>
          </w:p>
        </w:tc>
      </w:tr>
      <w:tr w:rsidR="00737520" w:rsidRPr="00737520" w14:paraId="59CA478B" w14:textId="77777777" w:rsidTr="00737520">
        <w:trPr>
          <w:trHeight w:val="280"/>
        </w:trPr>
        <w:tc>
          <w:tcPr>
            <w:tcW w:w="4020" w:type="dxa"/>
            <w:tcBorders>
              <w:top w:val="single" w:sz="4" w:space="0" w:color="000000"/>
              <w:left w:val="single" w:sz="4" w:space="0" w:color="000000"/>
              <w:bottom w:val="single" w:sz="4" w:space="0" w:color="000000"/>
              <w:right w:val="single" w:sz="4" w:space="0" w:color="000000"/>
            </w:tcBorders>
            <w:noWrap/>
            <w:vAlign w:val="center"/>
          </w:tcPr>
          <w:p w14:paraId="4B184F1D" w14:textId="77777777" w:rsidR="00737520" w:rsidRPr="00737520" w:rsidRDefault="00737520" w:rsidP="00737520">
            <w:pPr>
              <w:ind w:firstLineChars="0" w:firstLine="0"/>
              <w:jc w:val="center"/>
            </w:pPr>
            <w:r w:rsidRPr="00737520">
              <w:rPr>
                <w:rFonts w:hint="eastAsia"/>
              </w:rPr>
              <w:t>RIME CAPITAL LIMITED</w:t>
            </w:r>
          </w:p>
        </w:tc>
        <w:tc>
          <w:tcPr>
            <w:tcW w:w="3913" w:type="dxa"/>
            <w:tcBorders>
              <w:top w:val="single" w:sz="4" w:space="0" w:color="000000"/>
              <w:left w:val="single" w:sz="4" w:space="0" w:color="000000"/>
              <w:bottom w:val="single" w:sz="4" w:space="0" w:color="000000"/>
              <w:right w:val="single" w:sz="4" w:space="0" w:color="000000"/>
            </w:tcBorders>
            <w:noWrap/>
            <w:vAlign w:val="center"/>
          </w:tcPr>
          <w:p w14:paraId="7E9FF6C1" w14:textId="77777777" w:rsidR="00737520" w:rsidRPr="00737520" w:rsidRDefault="00737520" w:rsidP="00737520">
            <w:pPr>
              <w:ind w:firstLineChars="0" w:firstLine="0"/>
              <w:jc w:val="center"/>
            </w:pPr>
            <w:r w:rsidRPr="00737520">
              <w:rPr>
                <w:rFonts w:hint="eastAsia"/>
              </w:rPr>
              <w:t>TIGER PACIFIC CAPITAL LP</w:t>
            </w:r>
          </w:p>
        </w:tc>
      </w:tr>
    </w:tbl>
    <w:p w14:paraId="1A9E43B1" w14:textId="77777777" w:rsidR="004C1115" w:rsidRPr="001B0EAC" w:rsidRDefault="004C1115" w:rsidP="003471FC">
      <w:pPr>
        <w:ind w:firstLineChars="0" w:firstLine="0"/>
      </w:pPr>
    </w:p>
    <w:sectPr w:rsidR="004C1115" w:rsidRPr="001B0EA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23744" w14:textId="77777777" w:rsidR="009646FD" w:rsidRDefault="009646FD" w:rsidP="004E39E7">
      <w:pPr>
        <w:spacing w:line="240" w:lineRule="auto"/>
        <w:ind w:firstLine="480"/>
      </w:pPr>
      <w:r>
        <w:separator/>
      </w:r>
    </w:p>
  </w:endnote>
  <w:endnote w:type="continuationSeparator" w:id="0">
    <w:p w14:paraId="5ED8A71D" w14:textId="77777777" w:rsidR="009646FD" w:rsidRDefault="009646FD" w:rsidP="004E39E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6AC8" w14:textId="77777777" w:rsidR="00E92136" w:rsidRDefault="00E921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94816" w14:textId="77777777" w:rsidR="00E92136" w:rsidRDefault="00E9213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5ADD" w14:textId="77777777" w:rsidR="00E92136" w:rsidRDefault="00E921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1F18F" w14:textId="77777777" w:rsidR="009646FD" w:rsidRDefault="009646FD" w:rsidP="004E39E7">
      <w:pPr>
        <w:spacing w:line="240" w:lineRule="auto"/>
        <w:ind w:firstLine="480"/>
      </w:pPr>
      <w:r>
        <w:separator/>
      </w:r>
    </w:p>
  </w:footnote>
  <w:footnote w:type="continuationSeparator" w:id="0">
    <w:p w14:paraId="12A94157" w14:textId="77777777" w:rsidR="009646FD" w:rsidRDefault="009646FD" w:rsidP="004E39E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4CE7F" w14:textId="77777777" w:rsidR="00E92136" w:rsidRDefault="00E921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03ED6" w14:textId="77777777" w:rsidR="00E92136" w:rsidRDefault="00E9213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BC25" w14:textId="77777777" w:rsidR="00E92136" w:rsidRDefault="00E921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AB7"/>
    <w:multiLevelType w:val="hybridMultilevel"/>
    <w:tmpl w:val="7DC45772"/>
    <w:lvl w:ilvl="0" w:tplc="F2AAF7A8">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10FF3761"/>
    <w:multiLevelType w:val="hybridMultilevel"/>
    <w:tmpl w:val="843092C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3E5439"/>
    <w:multiLevelType w:val="hybridMultilevel"/>
    <w:tmpl w:val="B17EB56A"/>
    <w:lvl w:ilvl="0" w:tplc="BC6E3EC0">
      <w:start w:val="2"/>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223503E3"/>
    <w:multiLevelType w:val="hybridMultilevel"/>
    <w:tmpl w:val="5D0619A2"/>
    <w:lvl w:ilvl="0" w:tplc="04090013">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0508E4"/>
    <w:multiLevelType w:val="hybridMultilevel"/>
    <w:tmpl w:val="ECAAEF5E"/>
    <w:lvl w:ilvl="0" w:tplc="BE463E3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F04493"/>
    <w:multiLevelType w:val="hybridMultilevel"/>
    <w:tmpl w:val="05109E46"/>
    <w:lvl w:ilvl="0" w:tplc="70386E1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B324D1"/>
    <w:multiLevelType w:val="hybridMultilevel"/>
    <w:tmpl w:val="3E269696"/>
    <w:lvl w:ilvl="0" w:tplc="70386E1C">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3E2C7086"/>
    <w:multiLevelType w:val="hybridMultilevel"/>
    <w:tmpl w:val="05109E46"/>
    <w:lvl w:ilvl="0" w:tplc="70386E1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B5F209F"/>
    <w:multiLevelType w:val="hybridMultilevel"/>
    <w:tmpl w:val="B46E856E"/>
    <w:lvl w:ilvl="0" w:tplc="E4BA5E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B02EBE"/>
    <w:multiLevelType w:val="hybridMultilevel"/>
    <w:tmpl w:val="BC4421C8"/>
    <w:lvl w:ilvl="0" w:tplc="7D524B6C">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666E59F3"/>
    <w:multiLevelType w:val="hybridMultilevel"/>
    <w:tmpl w:val="A9D2589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E840B95"/>
    <w:multiLevelType w:val="hybridMultilevel"/>
    <w:tmpl w:val="0CEAD9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8F233E"/>
    <w:multiLevelType w:val="hybridMultilevel"/>
    <w:tmpl w:val="5D0619A2"/>
    <w:lvl w:ilvl="0" w:tplc="04090013">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13E2D70"/>
    <w:multiLevelType w:val="hybridMultilevel"/>
    <w:tmpl w:val="2A36D6FA"/>
    <w:lvl w:ilvl="0" w:tplc="EDA80DC0">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D3F370A"/>
    <w:multiLevelType w:val="hybridMultilevel"/>
    <w:tmpl w:val="5D5E34BE"/>
    <w:lvl w:ilvl="0" w:tplc="70386E1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
  </w:num>
  <w:num w:numId="3">
    <w:abstractNumId w:val="10"/>
  </w:num>
  <w:num w:numId="4">
    <w:abstractNumId w:val="9"/>
  </w:num>
  <w:num w:numId="5">
    <w:abstractNumId w:val="0"/>
  </w:num>
  <w:num w:numId="6">
    <w:abstractNumId w:val="13"/>
  </w:num>
  <w:num w:numId="7">
    <w:abstractNumId w:val="4"/>
  </w:num>
  <w:num w:numId="8">
    <w:abstractNumId w:val="3"/>
  </w:num>
  <w:num w:numId="9">
    <w:abstractNumId w:val="12"/>
  </w:num>
  <w:num w:numId="10">
    <w:abstractNumId w:val="7"/>
  </w:num>
  <w:num w:numId="11">
    <w:abstractNumId w:val="5"/>
  </w:num>
  <w:num w:numId="12">
    <w:abstractNumId w:val="1"/>
  </w:num>
  <w:num w:numId="13">
    <w:abstractNumId w:val="14"/>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0"/>
  <w:activeWritingStyle w:appName="MSWord" w:lang="zh-CN"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31"/>
    <w:rsid w:val="00000125"/>
    <w:rsid w:val="00002BDD"/>
    <w:rsid w:val="00004C49"/>
    <w:rsid w:val="00006BCB"/>
    <w:rsid w:val="00010297"/>
    <w:rsid w:val="000127E2"/>
    <w:rsid w:val="00012BA4"/>
    <w:rsid w:val="00022104"/>
    <w:rsid w:val="0002416E"/>
    <w:rsid w:val="00026C29"/>
    <w:rsid w:val="000277FA"/>
    <w:rsid w:val="000318F4"/>
    <w:rsid w:val="000326A4"/>
    <w:rsid w:val="00033105"/>
    <w:rsid w:val="00034D3F"/>
    <w:rsid w:val="0003647B"/>
    <w:rsid w:val="00045A35"/>
    <w:rsid w:val="00053AE7"/>
    <w:rsid w:val="00053F9D"/>
    <w:rsid w:val="00056E96"/>
    <w:rsid w:val="00057741"/>
    <w:rsid w:val="0006019F"/>
    <w:rsid w:val="00060B4F"/>
    <w:rsid w:val="00065BA8"/>
    <w:rsid w:val="000666EE"/>
    <w:rsid w:val="00067B3E"/>
    <w:rsid w:val="0007056C"/>
    <w:rsid w:val="0007109B"/>
    <w:rsid w:val="00072EE8"/>
    <w:rsid w:val="0008668A"/>
    <w:rsid w:val="000930E6"/>
    <w:rsid w:val="00093EBA"/>
    <w:rsid w:val="000973B6"/>
    <w:rsid w:val="00097477"/>
    <w:rsid w:val="000A08C5"/>
    <w:rsid w:val="000B0D9A"/>
    <w:rsid w:val="000B2968"/>
    <w:rsid w:val="000B4867"/>
    <w:rsid w:val="000B49E1"/>
    <w:rsid w:val="000B5D21"/>
    <w:rsid w:val="000B65E4"/>
    <w:rsid w:val="000C011E"/>
    <w:rsid w:val="000C34F7"/>
    <w:rsid w:val="000C631C"/>
    <w:rsid w:val="000C70F8"/>
    <w:rsid w:val="000D1ACA"/>
    <w:rsid w:val="000E1FBC"/>
    <w:rsid w:val="000F01CA"/>
    <w:rsid w:val="001070C4"/>
    <w:rsid w:val="001122C8"/>
    <w:rsid w:val="00115C5A"/>
    <w:rsid w:val="001232D1"/>
    <w:rsid w:val="001242BE"/>
    <w:rsid w:val="00137E30"/>
    <w:rsid w:val="00140874"/>
    <w:rsid w:val="00142F22"/>
    <w:rsid w:val="0014496A"/>
    <w:rsid w:val="00145599"/>
    <w:rsid w:val="00146F2C"/>
    <w:rsid w:val="00150218"/>
    <w:rsid w:val="00152800"/>
    <w:rsid w:val="00153C00"/>
    <w:rsid w:val="001549E3"/>
    <w:rsid w:val="0015750B"/>
    <w:rsid w:val="001602CA"/>
    <w:rsid w:val="001676B0"/>
    <w:rsid w:val="00170377"/>
    <w:rsid w:val="00174F1D"/>
    <w:rsid w:val="00176EA8"/>
    <w:rsid w:val="0018061B"/>
    <w:rsid w:val="001901F3"/>
    <w:rsid w:val="00194654"/>
    <w:rsid w:val="00194E5C"/>
    <w:rsid w:val="00194F51"/>
    <w:rsid w:val="001A08F5"/>
    <w:rsid w:val="001A1FC9"/>
    <w:rsid w:val="001A3921"/>
    <w:rsid w:val="001B057C"/>
    <w:rsid w:val="001B0D25"/>
    <w:rsid w:val="001B0EAC"/>
    <w:rsid w:val="001B0EF8"/>
    <w:rsid w:val="001B7368"/>
    <w:rsid w:val="001C0040"/>
    <w:rsid w:val="001D19AF"/>
    <w:rsid w:val="001D1DD6"/>
    <w:rsid w:val="001D4259"/>
    <w:rsid w:val="001D524A"/>
    <w:rsid w:val="001D52D4"/>
    <w:rsid w:val="001D5A3B"/>
    <w:rsid w:val="001D6EC2"/>
    <w:rsid w:val="001E285C"/>
    <w:rsid w:val="001E2D44"/>
    <w:rsid w:val="001E75A9"/>
    <w:rsid w:val="001F1339"/>
    <w:rsid w:val="001F3CB1"/>
    <w:rsid w:val="001F5A81"/>
    <w:rsid w:val="00211344"/>
    <w:rsid w:val="00212D2F"/>
    <w:rsid w:val="0021744B"/>
    <w:rsid w:val="00226161"/>
    <w:rsid w:val="0022642F"/>
    <w:rsid w:val="00227F8A"/>
    <w:rsid w:val="002337D1"/>
    <w:rsid w:val="002407C8"/>
    <w:rsid w:val="00241F4B"/>
    <w:rsid w:val="0024242D"/>
    <w:rsid w:val="00247386"/>
    <w:rsid w:val="0025070F"/>
    <w:rsid w:val="00250E4D"/>
    <w:rsid w:val="0025465E"/>
    <w:rsid w:val="00255034"/>
    <w:rsid w:val="00261C91"/>
    <w:rsid w:val="00263543"/>
    <w:rsid w:val="002642CB"/>
    <w:rsid w:val="002646A0"/>
    <w:rsid w:val="00271CA8"/>
    <w:rsid w:val="00277CBB"/>
    <w:rsid w:val="00287920"/>
    <w:rsid w:val="00292906"/>
    <w:rsid w:val="00293D71"/>
    <w:rsid w:val="00294DB8"/>
    <w:rsid w:val="00295841"/>
    <w:rsid w:val="002A742D"/>
    <w:rsid w:val="002A7A3B"/>
    <w:rsid w:val="002B219C"/>
    <w:rsid w:val="002B4BFA"/>
    <w:rsid w:val="002B579B"/>
    <w:rsid w:val="002D315C"/>
    <w:rsid w:val="002E0589"/>
    <w:rsid w:val="002E2321"/>
    <w:rsid w:val="002F6462"/>
    <w:rsid w:val="00300646"/>
    <w:rsid w:val="00301451"/>
    <w:rsid w:val="0030157C"/>
    <w:rsid w:val="00301B8F"/>
    <w:rsid w:val="00301CC1"/>
    <w:rsid w:val="00304383"/>
    <w:rsid w:val="00304412"/>
    <w:rsid w:val="003108E1"/>
    <w:rsid w:val="00310A1D"/>
    <w:rsid w:val="003145EA"/>
    <w:rsid w:val="003155B2"/>
    <w:rsid w:val="00326B89"/>
    <w:rsid w:val="00330C6E"/>
    <w:rsid w:val="00330DCB"/>
    <w:rsid w:val="003328DF"/>
    <w:rsid w:val="0033712D"/>
    <w:rsid w:val="0034064E"/>
    <w:rsid w:val="0034534E"/>
    <w:rsid w:val="003471FC"/>
    <w:rsid w:val="00347402"/>
    <w:rsid w:val="003535B8"/>
    <w:rsid w:val="00355CD5"/>
    <w:rsid w:val="00355F4A"/>
    <w:rsid w:val="003577A8"/>
    <w:rsid w:val="00362563"/>
    <w:rsid w:val="003706C1"/>
    <w:rsid w:val="0037595A"/>
    <w:rsid w:val="00375CF7"/>
    <w:rsid w:val="00380CC8"/>
    <w:rsid w:val="00383FD5"/>
    <w:rsid w:val="0038502C"/>
    <w:rsid w:val="00390447"/>
    <w:rsid w:val="0039218C"/>
    <w:rsid w:val="003A48BA"/>
    <w:rsid w:val="003A551E"/>
    <w:rsid w:val="003B056E"/>
    <w:rsid w:val="003B1655"/>
    <w:rsid w:val="003B22B5"/>
    <w:rsid w:val="003B31E8"/>
    <w:rsid w:val="003C439E"/>
    <w:rsid w:val="003D3DD8"/>
    <w:rsid w:val="003D5AB5"/>
    <w:rsid w:val="003D7080"/>
    <w:rsid w:val="003E14C4"/>
    <w:rsid w:val="003E1B8B"/>
    <w:rsid w:val="003E30EE"/>
    <w:rsid w:val="003E6D2C"/>
    <w:rsid w:val="003F0D1D"/>
    <w:rsid w:val="003F1F2A"/>
    <w:rsid w:val="003F64E4"/>
    <w:rsid w:val="003F65A3"/>
    <w:rsid w:val="003F7D21"/>
    <w:rsid w:val="004003E5"/>
    <w:rsid w:val="00401047"/>
    <w:rsid w:val="004018F9"/>
    <w:rsid w:val="004045E7"/>
    <w:rsid w:val="00405414"/>
    <w:rsid w:val="004059D3"/>
    <w:rsid w:val="00407A05"/>
    <w:rsid w:val="004116EE"/>
    <w:rsid w:val="00412936"/>
    <w:rsid w:val="00415A82"/>
    <w:rsid w:val="00422B88"/>
    <w:rsid w:val="0042391A"/>
    <w:rsid w:val="00424FF5"/>
    <w:rsid w:val="004302C5"/>
    <w:rsid w:val="004342C6"/>
    <w:rsid w:val="004345AB"/>
    <w:rsid w:val="00440825"/>
    <w:rsid w:val="004444BE"/>
    <w:rsid w:val="00446AF0"/>
    <w:rsid w:val="00451F06"/>
    <w:rsid w:val="00452EB3"/>
    <w:rsid w:val="004532DD"/>
    <w:rsid w:val="0045643A"/>
    <w:rsid w:val="00456819"/>
    <w:rsid w:val="00462A63"/>
    <w:rsid w:val="0046505B"/>
    <w:rsid w:val="00467B1A"/>
    <w:rsid w:val="004705B0"/>
    <w:rsid w:val="00470DA8"/>
    <w:rsid w:val="00470ECA"/>
    <w:rsid w:val="004727AB"/>
    <w:rsid w:val="00472FD7"/>
    <w:rsid w:val="00473776"/>
    <w:rsid w:val="00474F39"/>
    <w:rsid w:val="004765F4"/>
    <w:rsid w:val="00480546"/>
    <w:rsid w:val="0048066B"/>
    <w:rsid w:val="0048128D"/>
    <w:rsid w:val="004830CC"/>
    <w:rsid w:val="0048666D"/>
    <w:rsid w:val="00490D21"/>
    <w:rsid w:val="004914B4"/>
    <w:rsid w:val="0049298C"/>
    <w:rsid w:val="00493B85"/>
    <w:rsid w:val="00497830"/>
    <w:rsid w:val="004978B3"/>
    <w:rsid w:val="004A06B3"/>
    <w:rsid w:val="004A62AB"/>
    <w:rsid w:val="004A6FD3"/>
    <w:rsid w:val="004A77A4"/>
    <w:rsid w:val="004B1166"/>
    <w:rsid w:val="004B351D"/>
    <w:rsid w:val="004B4102"/>
    <w:rsid w:val="004C0A75"/>
    <w:rsid w:val="004C1115"/>
    <w:rsid w:val="004C1ACA"/>
    <w:rsid w:val="004C23B3"/>
    <w:rsid w:val="004C39F8"/>
    <w:rsid w:val="004C7D1C"/>
    <w:rsid w:val="004D23B5"/>
    <w:rsid w:val="004D3D62"/>
    <w:rsid w:val="004D4F0B"/>
    <w:rsid w:val="004D7D39"/>
    <w:rsid w:val="004E39E7"/>
    <w:rsid w:val="004E550C"/>
    <w:rsid w:val="004E5C5D"/>
    <w:rsid w:val="004E6094"/>
    <w:rsid w:val="004E710E"/>
    <w:rsid w:val="004F1908"/>
    <w:rsid w:val="004F1B66"/>
    <w:rsid w:val="004F2B57"/>
    <w:rsid w:val="00512F8B"/>
    <w:rsid w:val="00514B95"/>
    <w:rsid w:val="00515F05"/>
    <w:rsid w:val="0051650A"/>
    <w:rsid w:val="00516D52"/>
    <w:rsid w:val="00517B63"/>
    <w:rsid w:val="005213D5"/>
    <w:rsid w:val="005214A3"/>
    <w:rsid w:val="00521C06"/>
    <w:rsid w:val="005367C6"/>
    <w:rsid w:val="00537434"/>
    <w:rsid w:val="00541336"/>
    <w:rsid w:val="00541924"/>
    <w:rsid w:val="0054485A"/>
    <w:rsid w:val="005466CC"/>
    <w:rsid w:val="0055468B"/>
    <w:rsid w:val="00555710"/>
    <w:rsid w:val="00557883"/>
    <w:rsid w:val="005633B1"/>
    <w:rsid w:val="00563661"/>
    <w:rsid w:val="00567F2A"/>
    <w:rsid w:val="00570C8C"/>
    <w:rsid w:val="00570D9C"/>
    <w:rsid w:val="00571597"/>
    <w:rsid w:val="00571A09"/>
    <w:rsid w:val="00577848"/>
    <w:rsid w:val="00583CB8"/>
    <w:rsid w:val="00591C08"/>
    <w:rsid w:val="005A0DA8"/>
    <w:rsid w:val="005A2697"/>
    <w:rsid w:val="005C0A6B"/>
    <w:rsid w:val="005C284F"/>
    <w:rsid w:val="005C3D83"/>
    <w:rsid w:val="005C4847"/>
    <w:rsid w:val="005C705A"/>
    <w:rsid w:val="005C79CC"/>
    <w:rsid w:val="005D0297"/>
    <w:rsid w:val="005D1C5C"/>
    <w:rsid w:val="005D6F94"/>
    <w:rsid w:val="005E0854"/>
    <w:rsid w:val="005E26BF"/>
    <w:rsid w:val="005E36CA"/>
    <w:rsid w:val="005E3A4B"/>
    <w:rsid w:val="005E530B"/>
    <w:rsid w:val="005F214D"/>
    <w:rsid w:val="005F2F6E"/>
    <w:rsid w:val="005F626D"/>
    <w:rsid w:val="0060000B"/>
    <w:rsid w:val="00601427"/>
    <w:rsid w:val="00601714"/>
    <w:rsid w:val="00602DA6"/>
    <w:rsid w:val="006120D5"/>
    <w:rsid w:val="00613149"/>
    <w:rsid w:val="0061343A"/>
    <w:rsid w:val="0061446C"/>
    <w:rsid w:val="0062288A"/>
    <w:rsid w:val="00623888"/>
    <w:rsid w:val="00623EC3"/>
    <w:rsid w:val="00624E40"/>
    <w:rsid w:val="006256FD"/>
    <w:rsid w:val="0062627D"/>
    <w:rsid w:val="006267D3"/>
    <w:rsid w:val="00626BCE"/>
    <w:rsid w:val="00626F7C"/>
    <w:rsid w:val="00631312"/>
    <w:rsid w:val="00634418"/>
    <w:rsid w:val="00635781"/>
    <w:rsid w:val="006372A9"/>
    <w:rsid w:val="00637CD9"/>
    <w:rsid w:val="00641C1A"/>
    <w:rsid w:val="0064429B"/>
    <w:rsid w:val="00653547"/>
    <w:rsid w:val="00655031"/>
    <w:rsid w:val="00660AC7"/>
    <w:rsid w:val="00660B28"/>
    <w:rsid w:val="006670B9"/>
    <w:rsid w:val="006707E9"/>
    <w:rsid w:val="00672414"/>
    <w:rsid w:val="00673E18"/>
    <w:rsid w:val="0067400C"/>
    <w:rsid w:val="00676C22"/>
    <w:rsid w:val="00676D9F"/>
    <w:rsid w:val="00693DA3"/>
    <w:rsid w:val="0069419C"/>
    <w:rsid w:val="006941F4"/>
    <w:rsid w:val="00694D21"/>
    <w:rsid w:val="006950E5"/>
    <w:rsid w:val="0069683D"/>
    <w:rsid w:val="006A18A3"/>
    <w:rsid w:val="006A1E94"/>
    <w:rsid w:val="006A7FF2"/>
    <w:rsid w:val="006B1CB8"/>
    <w:rsid w:val="006B1EE7"/>
    <w:rsid w:val="006B308D"/>
    <w:rsid w:val="006B42AC"/>
    <w:rsid w:val="006C1075"/>
    <w:rsid w:val="006C4499"/>
    <w:rsid w:val="006D0FC4"/>
    <w:rsid w:val="006D14CF"/>
    <w:rsid w:val="006D2D1F"/>
    <w:rsid w:val="006D319F"/>
    <w:rsid w:val="006D32B9"/>
    <w:rsid w:val="006D3E97"/>
    <w:rsid w:val="006E00E2"/>
    <w:rsid w:val="006E0625"/>
    <w:rsid w:val="006E4FE5"/>
    <w:rsid w:val="006F20FA"/>
    <w:rsid w:val="006F70BC"/>
    <w:rsid w:val="007077CD"/>
    <w:rsid w:val="007153D8"/>
    <w:rsid w:val="007162BF"/>
    <w:rsid w:val="00716FC3"/>
    <w:rsid w:val="00721384"/>
    <w:rsid w:val="00725554"/>
    <w:rsid w:val="00731D6C"/>
    <w:rsid w:val="00735733"/>
    <w:rsid w:val="00737520"/>
    <w:rsid w:val="0074017C"/>
    <w:rsid w:val="007410D3"/>
    <w:rsid w:val="00741DDC"/>
    <w:rsid w:val="00743BA6"/>
    <w:rsid w:val="00744DF0"/>
    <w:rsid w:val="00750751"/>
    <w:rsid w:val="00752E5F"/>
    <w:rsid w:val="007563D3"/>
    <w:rsid w:val="00757C67"/>
    <w:rsid w:val="00762817"/>
    <w:rsid w:val="00764A37"/>
    <w:rsid w:val="007714AC"/>
    <w:rsid w:val="0077678E"/>
    <w:rsid w:val="00777BC6"/>
    <w:rsid w:val="00777FC8"/>
    <w:rsid w:val="007822A4"/>
    <w:rsid w:val="00782861"/>
    <w:rsid w:val="007857A0"/>
    <w:rsid w:val="00790DB7"/>
    <w:rsid w:val="00790E3C"/>
    <w:rsid w:val="00790F23"/>
    <w:rsid w:val="00792F6F"/>
    <w:rsid w:val="007939AF"/>
    <w:rsid w:val="007A5267"/>
    <w:rsid w:val="007A5FE5"/>
    <w:rsid w:val="007B2B1A"/>
    <w:rsid w:val="007B4B6B"/>
    <w:rsid w:val="007C2711"/>
    <w:rsid w:val="007C37D8"/>
    <w:rsid w:val="007C6EFE"/>
    <w:rsid w:val="007C76DB"/>
    <w:rsid w:val="007D3DAD"/>
    <w:rsid w:val="007E12B9"/>
    <w:rsid w:val="007E13E1"/>
    <w:rsid w:val="007E34F6"/>
    <w:rsid w:val="007E4226"/>
    <w:rsid w:val="007F2726"/>
    <w:rsid w:val="007F30EC"/>
    <w:rsid w:val="007F72D7"/>
    <w:rsid w:val="007F7465"/>
    <w:rsid w:val="00800622"/>
    <w:rsid w:val="00800D9B"/>
    <w:rsid w:val="00806438"/>
    <w:rsid w:val="008125CD"/>
    <w:rsid w:val="00813DEA"/>
    <w:rsid w:val="00814601"/>
    <w:rsid w:val="00817038"/>
    <w:rsid w:val="008171A5"/>
    <w:rsid w:val="00817982"/>
    <w:rsid w:val="008241D0"/>
    <w:rsid w:val="00827E1F"/>
    <w:rsid w:val="008377C5"/>
    <w:rsid w:val="0084683F"/>
    <w:rsid w:val="008476B8"/>
    <w:rsid w:val="008529C7"/>
    <w:rsid w:val="0085680B"/>
    <w:rsid w:val="00856A21"/>
    <w:rsid w:val="008634F3"/>
    <w:rsid w:val="008661B6"/>
    <w:rsid w:val="00867BC6"/>
    <w:rsid w:val="00870ADF"/>
    <w:rsid w:val="00870F86"/>
    <w:rsid w:val="00872C49"/>
    <w:rsid w:val="008736A5"/>
    <w:rsid w:val="00875203"/>
    <w:rsid w:val="00876AE7"/>
    <w:rsid w:val="008777C9"/>
    <w:rsid w:val="00881AF4"/>
    <w:rsid w:val="00882A27"/>
    <w:rsid w:val="0088464B"/>
    <w:rsid w:val="008846AB"/>
    <w:rsid w:val="0088671E"/>
    <w:rsid w:val="0089143D"/>
    <w:rsid w:val="00891B77"/>
    <w:rsid w:val="00892179"/>
    <w:rsid w:val="00893D0B"/>
    <w:rsid w:val="00894B33"/>
    <w:rsid w:val="008A4A5B"/>
    <w:rsid w:val="008A5059"/>
    <w:rsid w:val="008A6D67"/>
    <w:rsid w:val="008A7F51"/>
    <w:rsid w:val="008B280A"/>
    <w:rsid w:val="008B3002"/>
    <w:rsid w:val="008B3282"/>
    <w:rsid w:val="008C04F7"/>
    <w:rsid w:val="008C2187"/>
    <w:rsid w:val="008C44A1"/>
    <w:rsid w:val="008D0A48"/>
    <w:rsid w:val="008D0CE2"/>
    <w:rsid w:val="008D6321"/>
    <w:rsid w:val="008D769A"/>
    <w:rsid w:val="008E2DF9"/>
    <w:rsid w:val="008E3A92"/>
    <w:rsid w:val="008F47F7"/>
    <w:rsid w:val="008F49C5"/>
    <w:rsid w:val="008F7801"/>
    <w:rsid w:val="009070A5"/>
    <w:rsid w:val="0090712A"/>
    <w:rsid w:val="009117A1"/>
    <w:rsid w:val="0091454E"/>
    <w:rsid w:val="00914A77"/>
    <w:rsid w:val="00915562"/>
    <w:rsid w:val="00915807"/>
    <w:rsid w:val="00915D9F"/>
    <w:rsid w:val="00922C45"/>
    <w:rsid w:val="00923F99"/>
    <w:rsid w:val="00927302"/>
    <w:rsid w:val="009304E8"/>
    <w:rsid w:val="00931764"/>
    <w:rsid w:val="009328B7"/>
    <w:rsid w:val="009343E2"/>
    <w:rsid w:val="009349EE"/>
    <w:rsid w:val="00935BB4"/>
    <w:rsid w:val="00936FC4"/>
    <w:rsid w:val="0094083F"/>
    <w:rsid w:val="00942131"/>
    <w:rsid w:val="0094382C"/>
    <w:rsid w:val="00956019"/>
    <w:rsid w:val="00960890"/>
    <w:rsid w:val="009611C8"/>
    <w:rsid w:val="00961484"/>
    <w:rsid w:val="009646FD"/>
    <w:rsid w:val="009666B7"/>
    <w:rsid w:val="00966E8E"/>
    <w:rsid w:val="0097084A"/>
    <w:rsid w:val="00971E46"/>
    <w:rsid w:val="009722F0"/>
    <w:rsid w:val="00980B0F"/>
    <w:rsid w:val="00986456"/>
    <w:rsid w:val="00994FA2"/>
    <w:rsid w:val="009A1C78"/>
    <w:rsid w:val="009A499F"/>
    <w:rsid w:val="009A4D10"/>
    <w:rsid w:val="009B0EAC"/>
    <w:rsid w:val="009B1A95"/>
    <w:rsid w:val="009C23C9"/>
    <w:rsid w:val="009C326C"/>
    <w:rsid w:val="009D226E"/>
    <w:rsid w:val="009D3A04"/>
    <w:rsid w:val="009D6DA6"/>
    <w:rsid w:val="009D7284"/>
    <w:rsid w:val="009D75D7"/>
    <w:rsid w:val="009E21A4"/>
    <w:rsid w:val="009E2692"/>
    <w:rsid w:val="009E6643"/>
    <w:rsid w:val="009F4D36"/>
    <w:rsid w:val="00A0307B"/>
    <w:rsid w:val="00A03B58"/>
    <w:rsid w:val="00A13D15"/>
    <w:rsid w:val="00A14088"/>
    <w:rsid w:val="00A14474"/>
    <w:rsid w:val="00A20816"/>
    <w:rsid w:val="00A2384F"/>
    <w:rsid w:val="00A25BF9"/>
    <w:rsid w:val="00A26E4A"/>
    <w:rsid w:val="00A37F78"/>
    <w:rsid w:val="00A40122"/>
    <w:rsid w:val="00A44FB5"/>
    <w:rsid w:val="00A51852"/>
    <w:rsid w:val="00A53D36"/>
    <w:rsid w:val="00A55CE7"/>
    <w:rsid w:val="00A5700A"/>
    <w:rsid w:val="00A57314"/>
    <w:rsid w:val="00A61BA0"/>
    <w:rsid w:val="00A6644D"/>
    <w:rsid w:val="00A72DD1"/>
    <w:rsid w:val="00A80E64"/>
    <w:rsid w:val="00A8502A"/>
    <w:rsid w:val="00A91B0B"/>
    <w:rsid w:val="00A96AA4"/>
    <w:rsid w:val="00AA0105"/>
    <w:rsid w:val="00AA2112"/>
    <w:rsid w:val="00AB0A05"/>
    <w:rsid w:val="00AB34D2"/>
    <w:rsid w:val="00AB64B2"/>
    <w:rsid w:val="00AC4C6D"/>
    <w:rsid w:val="00AD06EE"/>
    <w:rsid w:val="00AD1AD5"/>
    <w:rsid w:val="00AD27D5"/>
    <w:rsid w:val="00AD51BD"/>
    <w:rsid w:val="00AE0F70"/>
    <w:rsid w:val="00AE2F06"/>
    <w:rsid w:val="00AF1012"/>
    <w:rsid w:val="00AF3495"/>
    <w:rsid w:val="00AF4AE6"/>
    <w:rsid w:val="00AF55B6"/>
    <w:rsid w:val="00B028F5"/>
    <w:rsid w:val="00B02D8D"/>
    <w:rsid w:val="00B04059"/>
    <w:rsid w:val="00B05B2F"/>
    <w:rsid w:val="00B07820"/>
    <w:rsid w:val="00B20849"/>
    <w:rsid w:val="00B273D5"/>
    <w:rsid w:val="00B3108E"/>
    <w:rsid w:val="00B31EEA"/>
    <w:rsid w:val="00B3482B"/>
    <w:rsid w:val="00B41A96"/>
    <w:rsid w:val="00B6224E"/>
    <w:rsid w:val="00B623A7"/>
    <w:rsid w:val="00B64F69"/>
    <w:rsid w:val="00B666EA"/>
    <w:rsid w:val="00B66AB7"/>
    <w:rsid w:val="00B66E15"/>
    <w:rsid w:val="00B72A07"/>
    <w:rsid w:val="00B751FF"/>
    <w:rsid w:val="00B83251"/>
    <w:rsid w:val="00B87E0D"/>
    <w:rsid w:val="00B924E8"/>
    <w:rsid w:val="00B95649"/>
    <w:rsid w:val="00BA1921"/>
    <w:rsid w:val="00BA353A"/>
    <w:rsid w:val="00BA7AD6"/>
    <w:rsid w:val="00BA7E57"/>
    <w:rsid w:val="00BB038B"/>
    <w:rsid w:val="00BB30E1"/>
    <w:rsid w:val="00BC2832"/>
    <w:rsid w:val="00BD0612"/>
    <w:rsid w:val="00BD3E1C"/>
    <w:rsid w:val="00BD494B"/>
    <w:rsid w:val="00BE0147"/>
    <w:rsid w:val="00BE5258"/>
    <w:rsid w:val="00BF4FCC"/>
    <w:rsid w:val="00BF52AE"/>
    <w:rsid w:val="00BF6A7A"/>
    <w:rsid w:val="00C01C87"/>
    <w:rsid w:val="00C04E2C"/>
    <w:rsid w:val="00C06053"/>
    <w:rsid w:val="00C10AC9"/>
    <w:rsid w:val="00C23CF0"/>
    <w:rsid w:val="00C27ED3"/>
    <w:rsid w:val="00C42DA4"/>
    <w:rsid w:val="00C46DFB"/>
    <w:rsid w:val="00C5105C"/>
    <w:rsid w:val="00C56A31"/>
    <w:rsid w:val="00C57D41"/>
    <w:rsid w:val="00C636F8"/>
    <w:rsid w:val="00C70150"/>
    <w:rsid w:val="00C703D1"/>
    <w:rsid w:val="00C72F74"/>
    <w:rsid w:val="00C76083"/>
    <w:rsid w:val="00C76BBE"/>
    <w:rsid w:val="00C77411"/>
    <w:rsid w:val="00C8001A"/>
    <w:rsid w:val="00C80D84"/>
    <w:rsid w:val="00C84890"/>
    <w:rsid w:val="00C876AF"/>
    <w:rsid w:val="00C92547"/>
    <w:rsid w:val="00C92B04"/>
    <w:rsid w:val="00C95DA8"/>
    <w:rsid w:val="00CA02D5"/>
    <w:rsid w:val="00CA44BB"/>
    <w:rsid w:val="00CA6C13"/>
    <w:rsid w:val="00CB1AE7"/>
    <w:rsid w:val="00CB2E7B"/>
    <w:rsid w:val="00CB3186"/>
    <w:rsid w:val="00CB6A66"/>
    <w:rsid w:val="00CB6CB8"/>
    <w:rsid w:val="00CC100A"/>
    <w:rsid w:val="00CC2369"/>
    <w:rsid w:val="00CC503B"/>
    <w:rsid w:val="00CC5363"/>
    <w:rsid w:val="00CC7A5E"/>
    <w:rsid w:val="00CC7FF6"/>
    <w:rsid w:val="00CD34C0"/>
    <w:rsid w:val="00CF7EB6"/>
    <w:rsid w:val="00D10FF4"/>
    <w:rsid w:val="00D11546"/>
    <w:rsid w:val="00D11622"/>
    <w:rsid w:val="00D20FE9"/>
    <w:rsid w:val="00D25C4F"/>
    <w:rsid w:val="00D315CF"/>
    <w:rsid w:val="00D33333"/>
    <w:rsid w:val="00D41861"/>
    <w:rsid w:val="00D46443"/>
    <w:rsid w:val="00D47831"/>
    <w:rsid w:val="00D47B93"/>
    <w:rsid w:val="00D505D6"/>
    <w:rsid w:val="00D51464"/>
    <w:rsid w:val="00D537E9"/>
    <w:rsid w:val="00D612E5"/>
    <w:rsid w:val="00D61A6F"/>
    <w:rsid w:val="00D62DBE"/>
    <w:rsid w:val="00D65566"/>
    <w:rsid w:val="00D65879"/>
    <w:rsid w:val="00D65C9E"/>
    <w:rsid w:val="00D725C2"/>
    <w:rsid w:val="00D77765"/>
    <w:rsid w:val="00D801BC"/>
    <w:rsid w:val="00D81BA8"/>
    <w:rsid w:val="00D83799"/>
    <w:rsid w:val="00D865AC"/>
    <w:rsid w:val="00D8665A"/>
    <w:rsid w:val="00DA4709"/>
    <w:rsid w:val="00DB0A1D"/>
    <w:rsid w:val="00DB3F2F"/>
    <w:rsid w:val="00DB4A13"/>
    <w:rsid w:val="00DB660D"/>
    <w:rsid w:val="00DB74FC"/>
    <w:rsid w:val="00DB75D5"/>
    <w:rsid w:val="00DC0C79"/>
    <w:rsid w:val="00DC13BA"/>
    <w:rsid w:val="00DC1710"/>
    <w:rsid w:val="00DC7E23"/>
    <w:rsid w:val="00DD19BD"/>
    <w:rsid w:val="00DD3266"/>
    <w:rsid w:val="00DD3281"/>
    <w:rsid w:val="00DD3FC7"/>
    <w:rsid w:val="00DD6DA2"/>
    <w:rsid w:val="00DD7726"/>
    <w:rsid w:val="00DE70F1"/>
    <w:rsid w:val="00E002EE"/>
    <w:rsid w:val="00E03D97"/>
    <w:rsid w:val="00E077E7"/>
    <w:rsid w:val="00E07B47"/>
    <w:rsid w:val="00E161B8"/>
    <w:rsid w:val="00E21F05"/>
    <w:rsid w:val="00E22335"/>
    <w:rsid w:val="00E22C08"/>
    <w:rsid w:val="00E244C4"/>
    <w:rsid w:val="00E2792C"/>
    <w:rsid w:val="00E36703"/>
    <w:rsid w:val="00E40DE4"/>
    <w:rsid w:val="00E44614"/>
    <w:rsid w:val="00E45FA3"/>
    <w:rsid w:val="00E47F5A"/>
    <w:rsid w:val="00E50044"/>
    <w:rsid w:val="00E5262F"/>
    <w:rsid w:val="00E52900"/>
    <w:rsid w:val="00E53335"/>
    <w:rsid w:val="00E54C42"/>
    <w:rsid w:val="00E55058"/>
    <w:rsid w:val="00E56244"/>
    <w:rsid w:val="00E60E50"/>
    <w:rsid w:val="00E6153E"/>
    <w:rsid w:val="00E61C0C"/>
    <w:rsid w:val="00E70EF6"/>
    <w:rsid w:val="00E70FD0"/>
    <w:rsid w:val="00E72197"/>
    <w:rsid w:val="00E72E71"/>
    <w:rsid w:val="00E776CA"/>
    <w:rsid w:val="00E80AAF"/>
    <w:rsid w:val="00E92136"/>
    <w:rsid w:val="00E93116"/>
    <w:rsid w:val="00E938A2"/>
    <w:rsid w:val="00E9431A"/>
    <w:rsid w:val="00E96FDA"/>
    <w:rsid w:val="00E978B1"/>
    <w:rsid w:val="00EB271C"/>
    <w:rsid w:val="00EB46B2"/>
    <w:rsid w:val="00EB4707"/>
    <w:rsid w:val="00EB614B"/>
    <w:rsid w:val="00EC2BE2"/>
    <w:rsid w:val="00EC7332"/>
    <w:rsid w:val="00ED2D62"/>
    <w:rsid w:val="00ED31F7"/>
    <w:rsid w:val="00ED4140"/>
    <w:rsid w:val="00ED75F7"/>
    <w:rsid w:val="00EE0120"/>
    <w:rsid w:val="00EE2564"/>
    <w:rsid w:val="00EE2B03"/>
    <w:rsid w:val="00EE2CAA"/>
    <w:rsid w:val="00EE4757"/>
    <w:rsid w:val="00EE5024"/>
    <w:rsid w:val="00EE60F8"/>
    <w:rsid w:val="00EF3556"/>
    <w:rsid w:val="00F00989"/>
    <w:rsid w:val="00F0233C"/>
    <w:rsid w:val="00F0440D"/>
    <w:rsid w:val="00F04633"/>
    <w:rsid w:val="00F06610"/>
    <w:rsid w:val="00F13480"/>
    <w:rsid w:val="00F139AF"/>
    <w:rsid w:val="00F25388"/>
    <w:rsid w:val="00F27E6D"/>
    <w:rsid w:val="00F30967"/>
    <w:rsid w:val="00F32F1B"/>
    <w:rsid w:val="00F36622"/>
    <w:rsid w:val="00F4046D"/>
    <w:rsid w:val="00F4253A"/>
    <w:rsid w:val="00F46604"/>
    <w:rsid w:val="00F60055"/>
    <w:rsid w:val="00F630EE"/>
    <w:rsid w:val="00F63560"/>
    <w:rsid w:val="00F66529"/>
    <w:rsid w:val="00F71290"/>
    <w:rsid w:val="00F71EC4"/>
    <w:rsid w:val="00F7204D"/>
    <w:rsid w:val="00F732D8"/>
    <w:rsid w:val="00F74278"/>
    <w:rsid w:val="00F750EA"/>
    <w:rsid w:val="00F771F8"/>
    <w:rsid w:val="00F803CA"/>
    <w:rsid w:val="00F815D3"/>
    <w:rsid w:val="00F84FA6"/>
    <w:rsid w:val="00F870E5"/>
    <w:rsid w:val="00F92D5B"/>
    <w:rsid w:val="00F96176"/>
    <w:rsid w:val="00FA04DE"/>
    <w:rsid w:val="00FA6397"/>
    <w:rsid w:val="00FB06A0"/>
    <w:rsid w:val="00FB25A5"/>
    <w:rsid w:val="00FB37A0"/>
    <w:rsid w:val="00FB4EC5"/>
    <w:rsid w:val="00FB7830"/>
    <w:rsid w:val="00FC11DB"/>
    <w:rsid w:val="00FC54B8"/>
    <w:rsid w:val="00FC62B7"/>
    <w:rsid w:val="00FD2472"/>
    <w:rsid w:val="00FD7060"/>
    <w:rsid w:val="00FD7783"/>
    <w:rsid w:val="00FE5BD1"/>
    <w:rsid w:val="00FF02FB"/>
    <w:rsid w:val="00FF088B"/>
    <w:rsid w:val="00FF26C6"/>
    <w:rsid w:val="00FF4103"/>
    <w:rsid w:val="00FF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62E8E"/>
  <w15:chartTrackingRefBased/>
  <w15:docId w15:val="{2C6F2951-4525-48A4-8377-A5707261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890"/>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9E7"/>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E39E7"/>
    <w:rPr>
      <w:sz w:val="18"/>
      <w:szCs w:val="18"/>
    </w:rPr>
  </w:style>
  <w:style w:type="paragraph" w:styleId="a5">
    <w:name w:val="footer"/>
    <w:basedOn w:val="a"/>
    <w:link w:val="a6"/>
    <w:uiPriority w:val="99"/>
    <w:unhideWhenUsed/>
    <w:rsid w:val="004E39E7"/>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E39E7"/>
    <w:rPr>
      <w:sz w:val="18"/>
      <w:szCs w:val="18"/>
    </w:rPr>
  </w:style>
  <w:style w:type="paragraph" w:styleId="a7">
    <w:name w:val="List Paragraph"/>
    <w:basedOn w:val="a"/>
    <w:uiPriority w:val="34"/>
    <w:qFormat/>
    <w:rsid w:val="001A08F5"/>
    <w:pPr>
      <w:ind w:firstLine="420"/>
    </w:pPr>
  </w:style>
  <w:style w:type="table" w:styleId="a8">
    <w:name w:val="Table Grid"/>
    <w:basedOn w:val="a1"/>
    <w:uiPriority w:val="39"/>
    <w:rsid w:val="00A9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01047"/>
    <w:pPr>
      <w:spacing w:line="240" w:lineRule="auto"/>
    </w:pPr>
    <w:rPr>
      <w:sz w:val="18"/>
      <w:szCs w:val="18"/>
    </w:rPr>
  </w:style>
  <w:style w:type="character" w:customStyle="1" w:styleId="aa">
    <w:name w:val="批注框文本 字符"/>
    <w:basedOn w:val="a0"/>
    <w:link w:val="a9"/>
    <w:uiPriority w:val="99"/>
    <w:semiHidden/>
    <w:rsid w:val="00401047"/>
    <w:rPr>
      <w:rFonts w:ascii="Times New Roman" w:eastAsia="宋体" w:hAnsi="Times New Roman" w:cs="Times New Roman"/>
      <w:sz w:val="18"/>
      <w:szCs w:val="18"/>
    </w:rPr>
  </w:style>
  <w:style w:type="paragraph" w:styleId="ab">
    <w:name w:val="Revision"/>
    <w:hidden/>
    <w:uiPriority w:val="99"/>
    <w:semiHidden/>
    <w:rsid w:val="009D7284"/>
    <w:rPr>
      <w:rFonts w:ascii="Times New Roman" w:eastAsia="宋体" w:hAnsi="Times New Roman" w:cs="Times New Roman"/>
      <w:sz w:val="24"/>
      <w:szCs w:val="24"/>
    </w:rPr>
  </w:style>
  <w:style w:type="character" w:styleId="ac">
    <w:name w:val="annotation reference"/>
    <w:basedOn w:val="a0"/>
    <w:uiPriority w:val="99"/>
    <w:semiHidden/>
    <w:unhideWhenUsed/>
    <w:rsid w:val="00310A1D"/>
    <w:rPr>
      <w:sz w:val="21"/>
      <w:szCs w:val="21"/>
    </w:rPr>
  </w:style>
  <w:style w:type="paragraph" w:styleId="ad">
    <w:name w:val="annotation text"/>
    <w:basedOn w:val="a"/>
    <w:link w:val="ae"/>
    <w:uiPriority w:val="99"/>
    <w:unhideWhenUsed/>
    <w:rsid w:val="00310A1D"/>
    <w:pPr>
      <w:jc w:val="left"/>
    </w:pPr>
  </w:style>
  <w:style w:type="character" w:customStyle="1" w:styleId="ae">
    <w:name w:val="批注文字 字符"/>
    <w:basedOn w:val="a0"/>
    <w:link w:val="ad"/>
    <w:uiPriority w:val="99"/>
    <w:rsid w:val="00310A1D"/>
    <w:rPr>
      <w:rFonts w:ascii="Times New Roman" w:eastAsia="宋体" w:hAnsi="Times New Roman" w:cs="Times New Roman"/>
      <w:sz w:val="24"/>
      <w:szCs w:val="24"/>
    </w:rPr>
  </w:style>
  <w:style w:type="paragraph" w:styleId="af">
    <w:name w:val="annotation subject"/>
    <w:basedOn w:val="ad"/>
    <w:next w:val="ad"/>
    <w:link w:val="af0"/>
    <w:uiPriority w:val="99"/>
    <w:semiHidden/>
    <w:unhideWhenUsed/>
    <w:rsid w:val="00310A1D"/>
    <w:rPr>
      <w:b/>
      <w:bCs/>
    </w:rPr>
  </w:style>
  <w:style w:type="character" w:customStyle="1" w:styleId="af0">
    <w:name w:val="批注主题 字符"/>
    <w:basedOn w:val="ae"/>
    <w:link w:val="af"/>
    <w:uiPriority w:val="99"/>
    <w:semiHidden/>
    <w:rsid w:val="00310A1D"/>
    <w:rPr>
      <w:rFonts w:ascii="Times New Roman" w:eastAsia="宋体" w:hAnsi="Times New Roman" w:cs="Times New Roman"/>
      <w:b/>
      <w:bCs/>
      <w:sz w:val="24"/>
      <w:szCs w:val="24"/>
    </w:rPr>
  </w:style>
  <w:style w:type="paragraph" w:styleId="af1">
    <w:name w:val="Body Text"/>
    <w:basedOn w:val="a"/>
    <w:link w:val="af2"/>
    <w:qFormat/>
    <w:rsid w:val="00480546"/>
    <w:pPr>
      <w:widowControl/>
      <w:spacing w:before="180" w:after="180" w:line="240" w:lineRule="auto"/>
      <w:ind w:firstLineChars="0" w:firstLine="0"/>
      <w:jc w:val="left"/>
    </w:pPr>
    <w:rPr>
      <w:rFonts w:asciiTheme="minorHAnsi" w:eastAsiaTheme="minorEastAsia" w:hAnsiTheme="minorHAnsi" w:cstheme="minorBidi"/>
      <w:kern w:val="0"/>
      <w:lang w:eastAsia="en-US"/>
    </w:rPr>
  </w:style>
  <w:style w:type="character" w:customStyle="1" w:styleId="af2">
    <w:name w:val="正文文本 字符"/>
    <w:basedOn w:val="a0"/>
    <w:link w:val="af1"/>
    <w:rsid w:val="00480546"/>
    <w:rPr>
      <w:kern w:val="0"/>
      <w:sz w:val="24"/>
      <w:szCs w:val="24"/>
      <w:lang w:eastAsia="en-US"/>
    </w:rPr>
  </w:style>
  <w:style w:type="paragraph" w:customStyle="1" w:styleId="FirstParagraph">
    <w:name w:val="First Paragraph"/>
    <w:basedOn w:val="af1"/>
    <w:next w:val="af1"/>
    <w:qFormat/>
    <w:rsid w:val="00480546"/>
  </w:style>
  <w:style w:type="character" w:styleId="af3">
    <w:name w:val="Strong"/>
    <w:basedOn w:val="a0"/>
    <w:uiPriority w:val="22"/>
    <w:qFormat/>
    <w:rsid w:val="00614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9274">
      <w:bodyDiv w:val="1"/>
      <w:marLeft w:val="0"/>
      <w:marRight w:val="0"/>
      <w:marTop w:val="0"/>
      <w:marBottom w:val="0"/>
      <w:divBdr>
        <w:top w:val="none" w:sz="0" w:space="0" w:color="auto"/>
        <w:left w:val="none" w:sz="0" w:space="0" w:color="auto"/>
        <w:bottom w:val="none" w:sz="0" w:space="0" w:color="auto"/>
        <w:right w:val="none" w:sz="0" w:space="0" w:color="auto"/>
      </w:divBdr>
    </w:div>
    <w:div w:id="85660929">
      <w:bodyDiv w:val="1"/>
      <w:marLeft w:val="0"/>
      <w:marRight w:val="0"/>
      <w:marTop w:val="0"/>
      <w:marBottom w:val="0"/>
      <w:divBdr>
        <w:top w:val="none" w:sz="0" w:space="0" w:color="auto"/>
        <w:left w:val="none" w:sz="0" w:space="0" w:color="auto"/>
        <w:bottom w:val="none" w:sz="0" w:space="0" w:color="auto"/>
        <w:right w:val="none" w:sz="0" w:space="0" w:color="auto"/>
      </w:divBdr>
    </w:div>
    <w:div w:id="205146076">
      <w:bodyDiv w:val="1"/>
      <w:marLeft w:val="0"/>
      <w:marRight w:val="0"/>
      <w:marTop w:val="0"/>
      <w:marBottom w:val="0"/>
      <w:divBdr>
        <w:top w:val="none" w:sz="0" w:space="0" w:color="auto"/>
        <w:left w:val="none" w:sz="0" w:space="0" w:color="auto"/>
        <w:bottom w:val="none" w:sz="0" w:space="0" w:color="auto"/>
        <w:right w:val="none" w:sz="0" w:space="0" w:color="auto"/>
      </w:divBdr>
    </w:div>
    <w:div w:id="254049969">
      <w:bodyDiv w:val="1"/>
      <w:marLeft w:val="0"/>
      <w:marRight w:val="0"/>
      <w:marTop w:val="0"/>
      <w:marBottom w:val="0"/>
      <w:divBdr>
        <w:top w:val="none" w:sz="0" w:space="0" w:color="auto"/>
        <w:left w:val="none" w:sz="0" w:space="0" w:color="auto"/>
        <w:bottom w:val="none" w:sz="0" w:space="0" w:color="auto"/>
        <w:right w:val="none" w:sz="0" w:space="0" w:color="auto"/>
      </w:divBdr>
    </w:div>
    <w:div w:id="338964582">
      <w:bodyDiv w:val="1"/>
      <w:marLeft w:val="0"/>
      <w:marRight w:val="0"/>
      <w:marTop w:val="0"/>
      <w:marBottom w:val="0"/>
      <w:divBdr>
        <w:top w:val="none" w:sz="0" w:space="0" w:color="auto"/>
        <w:left w:val="none" w:sz="0" w:space="0" w:color="auto"/>
        <w:bottom w:val="none" w:sz="0" w:space="0" w:color="auto"/>
        <w:right w:val="none" w:sz="0" w:space="0" w:color="auto"/>
      </w:divBdr>
    </w:div>
    <w:div w:id="370420314">
      <w:bodyDiv w:val="1"/>
      <w:marLeft w:val="0"/>
      <w:marRight w:val="0"/>
      <w:marTop w:val="0"/>
      <w:marBottom w:val="0"/>
      <w:divBdr>
        <w:top w:val="none" w:sz="0" w:space="0" w:color="auto"/>
        <w:left w:val="none" w:sz="0" w:space="0" w:color="auto"/>
        <w:bottom w:val="none" w:sz="0" w:space="0" w:color="auto"/>
        <w:right w:val="none" w:sz="0" w:space="0" w:color="auto"/>
      </w:divBdr>
    </w:div>
    <w:div w:id="460802807">
      <w:bodyDiv w:val="1"/>
      <w:marLeft w:val="0"/>
      <w:marRight w:val="0"/>
      <w:marTop w:val="0"/>
      <w:marBottom w:val="0"/>
      <w:divBdr>
        <w:top w:val="none" w:sz="0" w:space="0" w:color="auto"/>
        <w:left w:val="none" w:sz="0" w:space="0" w:color="auto"/>
        <w:bottom w:val="none" w:sz="0" w:space="0" w:color="auto"/>
        <w:right w:val="none" w:sz="0" w:space="0" w:color="auto"/>
      </w:divBdr>
    </w:div>
    <w:div w:id="483619554">
      <w:bodyDiv w:val="1"/>
      <w:marLeft w:val="0"/>
      <w:marRight w:val="0"/>
      <w:marTop w:val="0"/>
      <w:marBottom w:val="0"/>
      <w:divBdr>
        <w:top w:val="none" w:sz="0" w:space="0" w:color="auto"/>
        <w:left w:val="none" w:sz="0" w:space="0" w:color="auto"/>
        <w:bottom w:val="none" w:sz="0" w:space="0" w:color="auto"/>
        <w:right w:val="none" w:sz="0" w:space="0" w:color="auto"/>
      </w:divBdr>
    </w:div>
    <w:div w:id="509611597">
      <w:bodyDiv w:val="1"/>
      <w:marLeft w:val="0"/>
      <w:marRight w:val="0"/>
      <w:marTop w:val="0"/>
      <w:marBottom w:val="0"/>
      <w:divBdr>
        <w:top w:val="none" w:sz="0" w:space="0" w:color="auto"/>
        <w:left w:val="none" w:sz="0" w:space="0" w:color="auto"/>
        <w:bottom w:val="none" w:sz="0" w:space="0" w:color="auto"/>
        <w:right w:val="none" w:sz="0" w:space="0" w:color="auto"/>
      </w:divBdr>
    </w:div>
    <w:div w:id="568881988">
      <w:bodyDiv w:val="1"/>
      <w:marLeft w:val="0"/>
      <w:marRight w:val="0"/>
      <w:marTop w:val="0"/>
      <w:marBottom w:val="0"/>
      <w:divBdr>
        <w:top w:val="none" w:sz="0" w:space="0" w:color="auto"/>
        <w:left w:val="none" w:sz="0" w:space="0" w:color="auto"/>
        <w:bottom w:val="none" w:sz="0" w:space="0" w:color="auto"/>
        <w:right w:val="none" w:sz="0" w:space="0" w:color="auto"/>
      </w:divBdr>
    </w:div>
    <w:div w:id="632558621">
      <w:bodyDiv w:val="1"/>
      <w:marLeft w:val="0"/>
      <w:marRight w:val="0"/>
      <w:marTop w:val="0"/>
      <w:marBottom w:val="0"/>
      <w:divBdr>
        <w:top w:val="none" w:sz="0" w:space="0" w:color="auto"/>
        <w:left w:val="none" w:sz="0" w:space="0" w:color="auto"/>
        <w:bottom w:val="none" w:sz="0" w:space="0" w:color="auto"/>
        <w:right w:val="none" w:sz="0" w:space="0" w:color="auto"/>
      </w:divBdr>
    </w:div>
    <w:div w:id="661666341">
      <w:bodyDiv w:val="1"/>
      <w:marLeft w:val="0"/>
      <w:marRight w:val="0"/>
      <w:marTop w:val="0"/>
      <w:marBottom w:val="0"/>
      <w:divBdr>
        <w:top w:val="none" w:sz="0" w:space="0" w:color="auto"/>
        <w:left w:val="none" w:sz="0" w:space="0" w:color="auto"/>
        <w:bottom w:val="none" w:sz="0" w:space="0" w:color="auto"/>
        <w:right w:val="none" w:sz="0" w:space="0" w:color="auto"/>
      </w:divBdr>
    </w:div>
    <w:div w:id="677315058">
      <w:bodyDiv w:val="1"/>
      <w:marLeft w:val="0"/>
      <w:marRight w:val="0"/>
      <w:marTop w:val="0"/>
      <w:marBottom w:val="0"/>
      <w:divBdr>
        <w:top w:val="none" w:sz="0" w:space="0" w:color="auto"/>
        <w:left w:val="none" w:sz="0" w:space="0" w:color="auto"/>
        <w:bottom w:val="none" w:sz="0" w:space="0" w:color="auto"/>
        <w:right w:val="none" w:sz="0" w:space="0" w:color="auto"/>
      </w:divBdr>
    </w:div>
    <w:div w:id="726729471">
      <w:bodyDiv w:val="1"/>
      <w:marLeft w:val="0"/>
      <w:marRight w:val="0"/>
      <w:marTop w:val="0"/>
      <w:marBottom w:val="0"/>
      <w:divBdr>
        <w:top w:val="none" w:sz="0" w:space="0" w:color="auto"/>
        <w:left w:val="none" w:sz="0" w:space="0" w:color="auto"/>
        <w:bottom w:val="none" w:sz="0" w:space="0" w:color="auto"/>
        <w:right w:val="none" w:sz="0" w:space="0" w:color="auto"/>
      </w:divBdr>
    </w:div>
    <w:div w:id="800461162">
      <w:bodyDiv w:val="1"/>
      <w:marLeft w:val="0"/>
      <w:marRight w:val="0"/>
      <w:marTop w:val="0"/>
      <w:marBottom w:val="0"/>
      <w:divBdr>
        <w:top w:val="none" w:sz="0" w:space="0" w:color="auto"/>
        <w:left w:val="none" w:sz="0" w:space="0" w:color="auto"/>
        <w:bottom w:val="none" w:sz="0" w:space="0" w:color="auto"/>
        <w:right w:val="none" w:sz="0" w:space="0" w:color="auto"/>
      </w:divBdr>
    </w:div>
    <w:div w:id="852887237">
      <w:bodyDiv w:val="1"/>
      <w:marLeft w:val="0"/>
      <w:marRight w:val="0"/>
      <w:marTop w:val="0"/>
      <w:marBottom w:val="0"/>
      <w:divBdr>
        <w:top w:val="none" w:sz="0" w:space="0" w:color="auto"/>
        <w:left w:val="none" w:sz="0" w:space="0" w:color="auto"/>
        <w:bottom w:val="none" w:sz="0" w:space="0" w:color="auto"/>
        <w:right w:val="none" w:sz="0" w:space="0" w:color="auto"/>
      </w:divBdr>
    </w:div>
    <w:div w:id="921837197">
      <w:bodyDiv w:val="1"/>
      <w:marLeft w:val="0"/>
      <w:marRight w:val="0"/>
      <w:marTop w:val="0"/>
      <w:marBottom w:val="0"/>
      <w:divBdr>
        <w:top w:val="none" w:sz="0" w:space="0" w:color="auto"/>
        <w:left w:val="none" w:sz="0" w:space="0" w:color="auto"/>
        <w:bottom w:val="none" w:sz="0" w:space="0" w:color="auto"/>
        <w:right w:val="none" w:sz="0" w:space="0" w:color="auto"/>
      </w:divBdr>
    </w:div>
    <w:div w:id="1127048113">
      <w:bodyDiv w:val="1"/>
      <w:marLeft w:val="0"/>
      <w:marRight w:val="0"/>
      <w:marTop w:val="0"/>
      <w:marBottom w:val="0"/>
      <w:divBdr>
        <w:top w:val="none" w:sz="0" w:space="0" w:color="auto"/>
        <w:left w:val="none" w:sz="0" w:space="0" w:color="auto"/>
        <w:bottom w:val="none" w:sz="0" w:space="0" w:color="auto"/>
        <w:right w:val="none" w:sz="0" w:space="0" w:color="auto"/>
      </w:divBdr>
    </w:div>
    <w:div w:id="1175076744">
      <w:bodyDiv w:val="1"/>
      <w:marLeft w:val="0"/>
      <w:marRight w:val="0"/>
      <w:marTop w:val="0"/>
      <w:marBottom w:val="0"/>
      <w:divBdr>
        <w:top w:val="none" w:sz="0" w:space="0" w:color="auto"/>
        <w:left w:val="none" w:sz="0" w:space="0" w:color="auto"/>
        <w:bottom w:val="none" w:sz="0" w:space="0" w:color="auto"/>
        <w:right w:val="none" w:sz="0" w:space="0" w:color="auto"/>
      </w:divBdr>
    </w:div>
    <w:div w:id="1176992168">
      <w:bodyDiv w:val="1"/>
      <w:marLeft w:val="0"/>
      <w:marRight w:val="0"/>
      <w:marTop w:val="0"/>
      <w:marBottom w:val="0"/>
      <w:divBdr>
        <w:top w:val="none" w:sz="0" w:space="0" w:color="auto"/>
        <w:left w:val="none" w:sz="0" w:space="0" w:color="auto"/>
        <w:bottom w:val="none" w:sz="0" w:space="0" w:color="auto"/>
        <w:right w:val="none" w:sz="0" w:space="0" w:color="auto"/>
      </w:divBdr>
    </w:div>
    <w:div w:id="1178888629">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509172391">
      <w:bodyDiv w:val="1"/>
      <w:marLeft w:val="0"/>
      <w:marRight w:val="0"/>
      <w:marTop w:val="0"/>
      <w:marBottom w:val="0"/>
      <w:divBdr>
        <w:top w:val="none" w:sz="0" w:space="0" w:color="auto"/>
        <w:left w:val="none" w:sz="0" w:space="0" w:color="auto"/>
        <w:bottom w:val="none" w:sz="0" w:space="0" w:color="auto"/>
        <w:right w:val="none" w:sz="0" w:space="0" w:color="auto"/>
      </w:divBdr>
    </w:div>
    <w:div w:id="1598827010">
      <w:bodyDiv w:val="1"/>
      <w:marLeft w:val="0"/>
      <w:marRight w:val="0"/>
      <w:marTop w:val="0"/>
      <w:marBottom w:val="0"/>
      <w:divBdr>
        <w:top w:val="none" w:sz="0" w:space="0" w:color="auto"/>
        <w:left w:val="none" w:sz="0" w:space="0" w:color="auto"/>
        <w:bottom w:val="none" w:sz="0" w:space="0" w:color="auto"/>
        <w:right w:val="none" w:sz="0" w:space="0" w:color="auto"/>
      </w:divBdr>
    </w:div>
    <w:div w:id="1673949445">
      <w:bodyDiv w:val="1"/>
      <w:marLeft w:val="0"/>
      <w:marRight w:val="0"/>
      <w:marTop w:val="0"/>
      <w:marBottom w:val="0"/>
      <w:divBdr>
        <w:top w:val="none" w:sz="0" w:space="0" w:color="auto"/>
        <w:left w:val="none" w:sz="0" w:space="0" w:color="auto"/>
        <w:bottom w:val="none" w:sz="0" w:space="0" w:color="auto"/>
        <w:right w:val="none" w:sz="0" w:space="0" w:color="auto"/>
      </w:divBdr>
    </w:div>
    <w:div w:id="1675179344">
      <w:bodyDiv w:val="1"/>
      <w:marLeft w:val="0"/>
      <w:marRight w:val="0"/>
      <w:marTop w:val="0"/>
      <w:marBottom w:val="0"/>
      <w:divBdr>
        <w:top w:val="none" w:sz="0" w:space="0" w:color="auto"/>
        <w:left w:val="none" w:sz="0" w:space="0" w:color="auto"/>
        <w:bottom w:val="none" w:sz="0" w:space="0" w:color="auto"/>
        <w:right w:val="none" w:sz="0" w:space="0" w:color="auto"/>
      </w:divBdr>
    </w:div>
    <w:div w:id="1817145418">
      <w:bodyDiv w:val="1"/>
      <w:marLeft w:val="0"/>
      <w:marRight w:val="0"/>
      <w:marTop w:val="0"/>
      <w:marBottom w:val="0"/>
      <w:divBdr>
        <w:top w:val="none" w:sz="0" w:space="0" w:color="auto"/>
        <w:left w:val="none" w:sz="0" w:space="0" w:color="auto"/>
        <w:bottom w:val="none" w:sz="0" w:space="0" w:color="auto"/>
        <w:right w:val="none" w:sz="0" w:space="0" w:color="auto"/>
      </w:divBdr>
    </w:div>
    <w:div w:id="1831628814">
      <w:bodyDiv w:val="1"/>
      <w:marLeft w:val="0"/>
      <w:marRight w:val="0"/>
      <w:marTop w:val="0"/>
      <w:marBottom w:val="0"/>
      <w:divBdr>
        <w:top w:val="none" w:sz="0" w:space="0" w:color="auto"/>
        <w:left w:val="none" w:sz="0" w:space="0" w:color="auto"/>
        <w:bottom w:val="none" w:sz="0" w:space="0" w:color="auto"/>
        <w:right w:val="none" w:sz="0" w:space="0" w:color="auto"/>
      </w:divBdr>
    </w:div>
    <w:div w:id="1846826557">
      <w:bodyDiv w:val="1"/>
      <w:marLeft w:val="0"/>
      <w:marRight w:val="0"/>
      <w:marTop w:val="0"/>
      <w:marBottom w:val="0"/>
      <w:divBdr>
        <w:top w:val="none" w:sz="0" w:space="0" w:color="auto"/>
        <w:left w:val="none" w:sz="0" w:space="0" w:color="auto"/>
        <w:bottom w:val="none" w:sz="0" w:space="0" w:color="auto"/>
        <w:right w:val="none" w:sz="0" w:space="0" w:color="auto"/>
      </w:divBdr>
    </w:div>
    <w:div w:id="1866822180">
      <w:bodyDiv w:val="1"/>
      <w:marLeft w:val="0"/>
      <w:marRight w:val="0"/>
      <w:marTop w:val="0"/>
      <w:marBottom w:val="0"/>
      <w:divBdr>
        <w:top w:val="none" w:sz="0" w:space="0" w:color="auto"/>
        <w:left w:val="none" w:sz="0" w:space="0" w:color="auto"/>
        <w:bottom w:val="none" w:sz="0" w:space="0" w:color="auto"/>
        <w:right w:val="none" w:sz="0" w:space="0" w:color="auto"/>
      </w:divBdr>
      <w:divsChild>
        <w:div w:id="243300580">
          <w:marLeft w:val="0"/>
          <w:marRight w:val="0"/>
          <w:marTop w:val="0"/>
          <w:marBottom w:val="0"/>
          <w:divBdr>
            <w:top w:val="none" w:sz="0" w:space="0" w:color="auto"/>
            <w:left w:val="none" w:sz="0" w:space="0" w:color="auto"/>
            <w:bottom w:val="none" w:sz="0" w:space="0" w:color="auto"/>
            <w:right w:val="none" w:sz="0" w:space="0" w:color="auto"/>
          </w:divBdr>
          <w:divsChild>
            <w:div w:id="21227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4117">
      <w:bodyDiv w:val="1"/>
      <w:marLeft w:val="0"/>
      <w:marRight w:val="0"/>
      <w:marTop w:val="0"/>
      <w:marBottom w:val="0"/>
      <w:divBdr>
        <w:top w:val="none" w:sz="0" w:space="0" w:color="auto"/>
        <w:left w:val="none" w:sz="0" w:space="0" w:color="auto"/>
        <w:bottom w:val="none" w:sz="0" w:space="0" w:color="auto"/>
        <w:right w:val="none" w:sz="0" w:space="0" w:color="auto"/>
      </w:divBdr>
    </w:div>
    <w:div w:id="1968470678">
      <w:bodyDiv w:val="1"/>
      <w:marLeft w:val="0"/>
      <w:marRight w:val="0"/>
      <w:marTop w:val="0"/>
      <w:marBottom w:val="0"/>
      <w:divBdr>
        <w:top w:val="none" w:sz="0" w:space="0" w:color="auto"/>
        <w:left w:val="none" w:sz="0" w:space="0" w:color="auto"/>
        <w:bottom w:val="none" w:sz="0" w:space="0" w:color="auto"/>
        <w:right w:val="none" w:sz="0" w:space="0" w:color="auto"/>
      </w:divBdr>
    </w:div>
    <w:div w:id="2052069057">
      <w:bodyDiv w:val="1"/>
      <w:marLeft w:val="0"/>
      <w:marRight w:val="0"/>
      <w:marTop w:val="0"/>
      <w:marBottom w:val="0"/>
      <w:divBdr>
        <w:top w:val="none" w:sz="0" w:space="0" w:color="auto"/>
        <w:left w:val="none" w:sz="0" w:space="0" w:color="auto"/>
        <w:bottom w:val="none" w:sz="0" w:space="0" w:color="auto"/>
        <w:right w:val="none" w:sz="0" w:space="0" w:color="auto"/>
      </w:divBdr>
    </w:div>
    <w:div w:id="21412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1666F-B892-4CF7-BB87-007C5828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Fyt</dc:creator>
  <cp:keywords/>
  <dc:description/>
  <cp:lastModifiedBy>Zheng, TianCi</cp:lastModifiedBy>
  <cp:revision>24</cp:revision>
  <dcterms:created xsi:type="dcterms:W3CDTF">2025-11-04T06:32:00Z</dcterms:created>
  <dcterms:modified xsi:type="dcterms:W3CDTF">2026-04-30T08:41:00Z</dcterms:modified>
</cp:coreProperties>
</file>