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5FD2C">
      <w:pPr>
        <w:jc w:val="center"/>
        <w:rPr>
          <w:rFonts w:ascii="sans-serif" w:hAnsi="sans-serif" w:eastAsia="sans-serif" w:cs="sans-serif"/>
          <w:sz w:val="28"/>
          <w:szCs w:val="28"/>
          <w:shd w:val="clear" w:color="auto" w:fill="FFFFFF"/>
        </w:rPr>
      </w:pPr>
      <w:r>
        <w:rPr>
          <w:rFonts w:ascii="sans-serif" w:hAnsi="sans-serif" w:eastAsia="sans-serif" w:cs="sans-serif"/>
          <w:b/>
          <w:bCs/>
          <w:sz w:val="32"/>
          <w:szCs w:val="32"/>
          <w:shd w:val="clear" w:color="auto" w:fill="FFFFFF"/>
        </w:rPr>
        <w:t>投资者关系活动记录表</w:t>
      </w:r>
    </w:p>
    <w:p w14:paraId="0208E064">
      <w:pPr>
        <w:jc w:val="left"/>
        <w:rPr>
          <w:rFonts w:hint="default" w:ascii="Times New Roman" w:hAnsi="Times New Roman" w:eastAsia="宋体" w:cs="Times New Roman"/>
          <w:sz w:val="24"/>
          <w:shd w:val="clear" w:color="auto" w:fill="FFFFFF"/>
          <w:lang w:val="en-US" w:eastAsia="zh-CN"/>
        </w:rPr>
      </w:pPr>
      <w:r>
        <w:rPr>
          <w:rFonts w:hint="eastAsia" w:ascii="sans-serif" w:hAnsi="sans-serif" w:eastAsia="sans-serif" w:cs="sans-serif"/>
          <w:sz w:val="24"/>
          <w:shd w:val="clear" w:color="auto" w:fill="FFFFFF"/>
        </w:rPr>
        <w:t>股票名称：</w:t>
      </w:r>
      <w:r>
        <w:rPr>
          <w:rFonts w:hint="eastAsia" w:ascii="sans-serif" w:hAnsi="sans-serif" w:eastAsia="宋体" w:cs="sans-serif"/>
          <w:sz w:val="24"/>
          <w:shd w:val="clear" w:color="auto" w:fill="FFFFFF"/>
        </w:rPr>
        <w:t xml:space="preserve">鼎通科技           </w:t>
      </w:r>
      <w:r>
        <w:rPr>
          <w:rFonts w:hint="eastAsia" w:ascii="sans-serif" w:hAnsi="sans-serif" w:eastAsia="sans-serif" w:cs="sans-serif"/>
          <w:sz w:val="24"/>
          <w:shd w:val="clear" w:color="auto" w:fill="FFFFFF"/>
        </w:rPr>
        <w:t>股票代码：</w:t>
      </w:r>
      <w:r>
        <w:rPr>
          <w:rFonts w:ascii="Times New Roman" w:hAnsi="Times New Roman" w:eastAsia="宋体" w:cs="Times New Roman"/>
          <w:sz w:val="24"/>
          <w:shd w:val="clear" w:color="auto" w:fill="FFFFFF"/>
        </w:rPr>
        <w:t xml:space="preserve">688668 </w:t>
      </w:r>
      <w:r>
        <w:rPr>
          <w:rFonts w:hint="eastAsia" w:ascii="Times New Roman" w:hAnsi="Times New Roman" w:eastAsia="宋体" w:cs="Times New Roman"/>
          <w:sz w:val="24"/>
          <w:shd w:val="clear" w:color="auto" w:fill="FFFFFF"/>
        </w:rPr>
        <w:t xml:space="preserve">       </w:t>
      </w:r>
      <w:r>
        <w:rPr>
          <w:rFonts w:ascii="Times New Roman" w:hAnsi="Times New Roman" w:eastAsia="宋体" w:cs="Times New Roman"/>
          <w:sz w:val="24"/>
          <w:shd w:val="clear" w:color="auto" w:fill="FFFFFF"/>
        </w:rPr>
        <w:t xml:space="preserve"> </w:t>
      </w:r>
      <w:r>
        <w:rPr>
          <w:rFonts w:hint="eastAsia" w:ascii="sans-serif" w:hAnsi="sans-serif" w:eastAsia="sans-serif" w:cs="sans-serif"/>
          <w:sz w:val="24"/>
          <w:shd w:val="clear" w:color="auto" w:fill="FFFFFF"/>
        </w:rPr>
        <w:t>编号：</w:t>
      </w:r>
      <w:r>
        <w:rPr>
          <w:rFonts w:hint="default" w:ascii="Times New Roman" w:hAnsi="Times New Roman" w:eastAsia="宋体" w:cs="Times New Roman"/>
          <w:sz w:val="24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sz w:val="2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hd w:val="clear" w:color="auto" w:fill="FFFFFF"/>
          <w:lang w:val="en-US" w:eastAsia="zh-CN"/>
        </w:rPr>
        <w:t>-0</w:t>
      </w:r>
      <w:r>
        <w:rPr>
          <w:rFonts w:hint="eastAsia" w:ascii="Times New Roman" w:hAnsi="Times New Roman" w:eastAsia="宋体" w:cs="Times New Roman"/>
          <w:sz w:val="24"/>
          <w:shd w:val="clear" w:color="auto" w:fill="FFFFFF"/>
          <w:lang w:val="en-US" w:eastAsia="zh-CN"/>
        </w:rPr>
        <w:t>04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6218"/>
      </w:tblGrid>
      <w:tr w14:paraId="52CD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304" w:type="dxa"/>
            <w:vAlign w:val="center"/>
          </w:tcPr>
          <w:p w14:paraId="2185193B"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投资者关系活动类别</w:t>
            </w:r>
          </w:p>
        </w:tc>
        <w:tc>
          <w:tcPr>
            <w:tcW w:w="6218" w:type="dxa"/>
            <w:vAlign w:val="center"/>
          </w:tcPr>
          <w:p w14:paraId="69B82E47">
            <w:pPr>
              <w:jc w:val="left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特定对象调研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分析师会议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  <w:lang w:eastAsia="zh-CN"/>
              </w:rPr>
              <w:t>电话会议</w:t>
            </w:r>
          </w:p>
          <w:p w14:paraId="3F854FFF">
            <w:pPr>
              <w:jc w:val="left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媒体采访    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业绩说明会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新闻发布会  </w:t>
            </w:r>
          </w:p>
          <w:p w14:paraId="521B818E">
            <w:pPr>
              <w:rPr>
                <w:rFonts w:hint="eastAsia" w:ascii="sans-serif" w:hAnsi="sans-serif" w:eastAsia="宋体" w:cs="sans-serif"/>
                <w:sz w:val="24"/>
                <w:u w:val="single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路演活动    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现场参观 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>其他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shd w:val="clear" w:color="auto" w:fill="FFFFFF"/>
              </w:rPr>
              <w:t xml:space="preserve">        </w:t>
            </w:r>
          </w:p>
        </w:tc>
      </w:tr>
      <w:tr w14:paraId="396E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304" w:type="dxa"/>
            <w:vAlign w:val="center"/>
          </w:tcPr>
          <w:p w14:paraId="4A244834"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参与单位名称及人员姓名</w:t>
            </w:r>
          </w:p>
        </w:tc>
        <w:tc>
          <w:tcPr>
            <w:tcW w:w="6218" w:type="dxa"/>
            <w:vAlign w:val="center"/>
          </w:tcPr>
          <w:p w14:paraId="0D75CEF1"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2026年4月1日 10:00--11:00 线上交流</w:t>
            </w:r>
          </w:p>
          <w:p w14:paraId="52AD33C7">
            <w:pPr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交银基金</w:t>
            </w:r>
          </w:p>
          <w:p w14:paraId="29730D2B">
            <w:pP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2026年4月1日 14:00--15:00 线上交流</w:t>
            </w:r>
          </w:p>
          <w:p w14:paraId="506B71A8"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大成基金</w:t>
            </w:r>
          </w:p>
          <w:p w14:paraId="3E9ED7F4">
            <w:pP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 xml:space="preserve">2026年4月1日 15:00--16:00 线上交流 </w:t>
            </w:r>
          </w:p>
          <w:p w14:paraId="52A71496"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华商基金</w:t>
            </w:r>
          </w:p>
          <w:p w14:paraId="33623A69">
            <w:pP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2026年4月1日 16:00--17:00 线上交流</w:t>
            </w:r>
          </w:p>
          <w:p w14:paraId="72711B67"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建信基金</w:t>
            </w:r>
          </w:p>
          <w:p w14:paraId="302BCBB8"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2026年4月3日 14:00--15:00 现场调研</w:t>
            </w:r>
          </w:p>
          <w:p w14:paraId="37965EB2"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泉果基金</w:t>
            </w:r>
          </w:p>
          <w:p w14:paraId="18632670">
            <w:pP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2026年4月7日 10:00--11:00 线上交流</w:t>
            </w:r>
          </w:p>
          <w:p w14:paraId="4DC04EDC"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泰信基金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、平安基金</w:t>
            </w:r>
          </w:p>
          <w:p w14:paraId="0B51AB3D">
            <w:pP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2026年4月7日 13:00--14:00 线上交流</w:t>
            </w:r>
          </w:p>
          <w:p w14:paraId="3E0C4DB0">
            <w:pPr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新华基金</w:t>
            </w:r>
          </w:p>
          <w:p w14:paraId="6BCD1845"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2026年4月7日 14:00--16:00 现场调研</w:t>
            </w:r>
          </w:p>
          <w:p w14:paraId="599A7B75"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国海证券、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瑞园基金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、运周资本、博普资产、博普资产</w:t>
            </w:r>
          </w:p>
          <w:p w14:paraId="1F56F008"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2026年4月8日 9:00--10:00 线上交流</w:t>
            </w:r>
          </w:p>
          <w:p w14:paraId="00F25A01"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信达澳亚基金</w:t>
            </w:r>
          </w:p>
          <w:p w14:paraId="0A36C1E1"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2026年4月15日 20:00--21:00 电话会议</w:t>
            </w:r>
          </w:p>
          <w:p w14:paraId="3C8674F3"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兴业证券、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嘉实基金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、上海东方证券资管、英大保险资管、国华兴益保险资管、长城财富保险资管、富国基金、光大永明资管、众安在线财产保险、野村东方国际证券、华安基金、太平资管（香港）、中银国际证券、融通基金、泉果基金、华泰柏瑞基金、厦门泰牛私募基金、复星保德信人寿保险、新华基金、诺德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基金、天风（上海）证券资管、华富基金、青骊投资管理、方正富邦基金、中信保诚基金、长江证券(上海)资管、天弘基金、合众资管、广发证券、兴业资管（自营）、银华基金、陆家嘴信托、农银汇理基金、建信理财、百年保险资管、太平养老保险、鹏华基金、鑫元基金、申万菱信基金、华安基金、上海东方证券资管、太平资产、中信保诚基金、上海国际信托、广东正圆私募基金、上海同犇投资管理、招商基金、创金合信基金、中银基金、上海君和立成投资、上海煜德投资、国泰基金、太平洋资产、幸福人寿保险、平安基金、国寿安保基金、陆家嘴国泰人寿保险、长城基金、华泰资产、汇添富基金、银华基金、长江证券（上海）资管、泰信基金、上银基金、上海运舟私募基金、上海磐厚投资、鑫元基金、上海东方证券资管、易方达基金、上海乘富投资、华润元大基金、民生加银基金、中庚基金、汇丰晋信基金、长城财富保险资管、泰康基金、建信资管、交银施罗德基金、光大保德信基金、天安人寿保险、生命保险资产、方略资本、华西基金、新疆前海联合基金、上海贺腾资产、创金合信基金、长安基金、诺安基金、信达澳亚基金、海南智联私募基金、西部利得基金、上海光大证券资管、蜂巢基金、兴银基金、海富通基金、宁波幻方投资、国泰海通证券、Mount Hatton Investments Limited、东方阿尔法基金、金鹰基金、UBS Asset Management (Hong Kong) Limited</w:t>
            </w:r>
          </w:p>
          <w:p w14:paraId="068FCA7B"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2026年4月17日 10:00-11:00 现场调研</w:t>
            </w:r>
          </w:p>
          <w:p w14:paraId="4783BA86"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博时基金、平安基金、富荣基金、东方阿尔法、民生加银、</w:t>
            </w:r>
          </w:p>
          <w:p w14:paraId="05106BD4"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中信资管、众安财险、国投瑞银</w:t>
            </w:r>
          </w:p>
          <w:p w14:paraId="31F1F4E1"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2026年4月21日 10:00-11:00现场调研</w:t>
            </w:r>
          </w:p>
          <w:p w14:paraId="7F3C64F8"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融通基金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、万家基金、财通证券</w:t>
            </w:r>
          </w:p>
          <w:p w14:paraId="69B3A085"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2026年4月22日 15:00-16:00 线上交流</w:t>
            </w:r>
          </w:p>
          <w:p w14:paraId="4D8E9CE4">
            <w:pPr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财通基金</w:t>
            </w:r>
          </w:p>
          <w:p w14:paraId="0DBD7B74"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2026年4月22日 16:00-17:00 线上交流</w:t>
            </w:r>
          </w:p>
          <w:p w14:paraId="224DF85C"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东吴基金</w:t>
            </w:r>
          </w:p>
          <w:p w14:paraId="39A626C2"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2026年4月23日 10:00-11:00 线上交流</w:t>
            </w:r>
          </w:p>
          <w:p w14:paraId="1D56B7C3"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汇添富基金</w:t>
            </w:r>
          </w:p>
          <w:p w14:paraId="10EC6CCB"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2026年4月23日 14:00-15:00 线上交流</w:t>
            </w:r>
          </w:p>
          <w:p w14:paraId="5FAD06F1"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南方基金</w:t>
            </w:r>
          </w:p>
          <w:p w14:paraId="12D8D275"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2026年4月23日 15:00-16:00 线上交流</w:t>
            </w:r>
          </w:p>
          <w:p w14:paraId="6E33DF67"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永赢基金</w:t>
            </w:r>
          </w:p>
          <w:p w14:paraId="3339EC5D"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2026年4月24日 10:00-11:00 线上交流</w:t>
            </w:r>
          </w:p>
          <w:p w14:paraId="06463BC1"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泰康基金</w:t>
            </w:r>
          </w:p>
          <w:p w14:paraId="33656D4A">
            <w:pP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2026年4月28日 15:00-16:00 现场调研</w:t>
            </w:r>
          </w:p>
          <w:p w14:paraId="7B61703D"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富国基金</w:t>
            </w:r>
          </w:p>
          <w:p w14:paraId="5809FB35"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2026年4月29日 10:00-11:00 现场调研</w:t>
            </w:r>
          </w:p>
          <w:p w14:paraId="06CC7A8B"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天风证券、鹏华基金</w:t>
            </w:r>
          </w:p>
          <w:p w14:paraId="1F7BD394"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2026年4月29日 14:00-15:00 现场调研</w:t>
            </w:r>
          </w:p>
          <w:p w14:paraId="26484DF1">
            <w:pPr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泰康资产</w:t>
            </w:r>
          </w:p>
        </w:tc>
      </w:tr>
      <w:tr w14:paraId="71C9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 w14:paraId="45A71650"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时间</w:t>
            </w:r>
          </w:p>
        </w:tc>
        <w:tc>
          <w:tcPr>
            <w:tcW w:w="6218" w:type="dxa"/>
            <w:vAlign w:val="center"/>
          </w:tcPr>
          <w:p w14:paraId="6477EBE9"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请见上表</w:t>
            </w:r>
          </w:p>
        </w:tc>
      </w:tr>
      <w:tr w14:paraId="7BBF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 w14:paraId="7D40BB39">
            <w:pPr>
              <w:jc w:val="center"/>
              <w:rPr>
                <w:rFonts w:hint="eastAsia" w:ascii="sans-serif" w:hAnsi="sans-serif" w:eastAsia="宋体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地点</w:t>
            </w:r>
          </w:p>
        </w:tc>
        <w:tc>
          <w:tcPr>
            <w:tcW w:w="6218" w:type="dxa"/>
            <w:vAlign w:val="center"/>
          </w:tcPr>
          <w:p w14:paraId="31D5DD4C">
            <w:pPr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线上交流、电话会议、现场调研在公司一号会议室</w:t>
            </w:r>
          </w:p>
        </w:tc>
      </w:tr>
      <w:tr w14:paraId="6DEA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 w14:paraId="5EA65112"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公司接待人员姓名</w:t>
            </w:r>
          </w:p>
        </w:tc>
        <w:tc>
          <w:tcPr>
            <w:tcW w:w="6218" w:type="dxa"/>
            <w:vAlign w:val="center"/>
          </w:tcPr>
          <w:p w14:paraId="5A812376">
            <w:pP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董事长、总经理：王成海</w:t>
            </w:r>
          </w:p>
          <w:p w14:paraId="44833E9B"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董事会秘书：王晓兰</w:t>
            </w:r>
          </w:p>
          <w:p w14:paraId="6116EF94">
            <w:pP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财务总监：陈公平</w:t>
            </w:r>
          </w:p>
        </w:tc>
      </w:tr>
      <w:tr w14:paraId="3FC6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304" w:type="dxa"/>
            <w:vAlign w:val="center"/>
          </w:tcPr>
          <w:p w14:paraId="30428562">
            <w:pPr>
              <w:jc w:val="both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投资者关系活动主要内容介绍</w:t>
            </w:r>
          </w:p>
        </w:tc>
        <w:tc>
          <w:tcPr>
            <w:tcW w:w="6218" w:type="dxa"/>
            <w:vAlign w:val="center"/>
          </w:tcPr>
          <w:p w14:paraId="5309834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业绩情况介绍</w:t>
            </w:r>
          </w:p>
          <w:p w14:paraId="24222302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2026年一季度经营业绩实现稳健增长，核心财务数据表现具体如下：营业收入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4.57亿元（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+20.78%）、归母净利润8032.74万元（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+51.86%），扣非净利润同比增长55.90%，盈利质量持续提升；毛利率、净利率分别提升3.19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%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、3.63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%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，经营现金流净额同比大增945.54%，回款质量显著改善。</w:t>
            </w:r>
          </w:p>
          <w:p w14:paraId="01303228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核心业务方面，112G高速连接器满产运行，224G产品已批量供货，AI算力相关订单需求持续饱和；液冷组件实现小批量交付，成为新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业务增长点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，公司已追加至3条新产线，将于二、三季度陆续投产。</w:t>
            </w:r>
          </w:p>
          <w:p w14:paraId="68B8B767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经营与战略上，公司持续加大高端高速互连、液冷散热等前沿领域研发投入，夯实技术壁垒；海外工厂稳步推进，布局全球化产能，对冲贸易风险、贴近海外核心客户配套需求。</w:t>
            </w:r>
          </w:p>
          <w:p w14:paraId="357B5D2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DC9FC8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问答互动环节</w:t>
            </w:r>
          </w:p>
          <w:p w14:paraId="35E69D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液冷产品当前供不应求，单套价格区间及毛利率水平如何？新增3条产线的投产节奏？</w:t>
            </w:r>
          </w:p>
          <w:p w14:paraId="00D028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液冷产品价格根据不同产品差异化定价，目前正在进行小批量试产。液冷业务毛利率相对高于传统连接器业务，规模效应释放后将进一步提升盈利水平。新增3条液冷产线将分阶段投产，首条预计二季度末投产，剩余两条三季度内落地，快速匹配客户订单需求。</w:t>
            </w:r>
          </w:p>
          <w:p w14:paraId="0F144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6C115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224G液冷技术是否已获英伟达认证？批量交付的关键节点？</w:t>
            </w:r>
          </w:p>
          <w:p w14:paraId="2216C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答：224G液冷散热器性能已通过客户认证，技术指标满足供应链标准，目前处于批量交付前的最后准备阶段，具体交付时间由客户订单节奏决定。</w:t>
            </w:r>
          </w:p>
          <w:p w14:paraId="221ED1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0E1FFB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112G/224G订单饱和，当前产能利用率及扩产规划？是否存在产能瓶颈？</w:t>
            </w:r>
          </w:p>
          <w:p w14:paraId="2FC99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当前112G/224G产线产能利用率处于相对饱和状态，订单持续饱和，二季度需求进一步上升。公司已启动高速连接器产线扩建，新增产能与液冷产线同步推进，三季度将形成完整产能释放，目前不存在长期产能瓶颈，可匹配客户未来1-2年订单增长需求。</w:t>
            </w:r>
          </w:p>
          <w:p w14:paraId="2BCB3E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55D9C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112G升级224G的核心技术壁垒？公司相较于同行的竞争优势？</w:t>
            </w:r>
          </w:p>
          <w:p w14:paraId="415199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224G对比112G属于全面翻倍升级，核心壁垒集中在超低损耗材料（FEP/PTFE）、精密工艺（挤出同心度、屏蔽纵包技术）、信号完整性测试能力、长期可靠性验证四大维度。公司优势在于：一是提前布局112G/224G技术，已完成全流程技术积累与认证；二是具备精密模具设计、智能制造、全项检测一体化能力；三是与全球头部连接器客户深度绑定，订单粘性强，技术迭代同步客户需求。</w:t>
            </w:r>
          </w:p>
          <w:p w14:paraId="7B76B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1C94CE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越南建厂的核心驱动因素？初期产能规划及投产时间？</w:t>
            </w:r>
          </w:p>
          <w:p w14:paraId="5AE01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越南建厂核心是响应海外核心客户本地化生产需求，降低国际贸易摩擦、关税成本风险，同时辐射东南亚市场，拓展新客户。项目预计2026年二季度动工，2027年逐步投产，初期聚焦高速连接器、精密结构件生产，产能规划匹配海外客户订单增量，后续根据需求逐步扩产。</w:t>
            </w:r>
          </w:p>
          <w:p w14:paraId="4D7D8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59514C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2026年公司核心发展目标？面临的主要风险及应对措施？</w:t>
            </w:r>
          </w:p>
          <w:p w14:paraId="327E0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2026年核心目标：一是高速连接器（112G/224G）持续扩产，巩固行业领先地位；二是液冷业务实现规模化交付，成为核心盈利增长点；三是汽车连接器业务调整产品结构，提升整体效益；四是越南工厂落地，完善全球产能布局。</w:t>
            </w:r>
          </w:p>
          <w:p w14:paraId="743FE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076BB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想请教两个问题：一是请问公司在CPC（共封装连接器）方面有无技术储备或者与客户研发合作、生产CPC产品？二是请问公司有没有参与Molex公司VersaBeam EBO连接器的开发和生产？或者公司有无多芯光纤连接的相关技术储备？</w:t>
            </w:r>
          </w:p>
          <w:p w14:paraId="6C0CC14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答：公司在CPC方面与TE合作深入，开发的项目正在生产中。另外，对于Molex VersaBeam EBO产品目前更多配套精密外壳及散热器等产品，请知悉，谢谢。</w:t>
            </w:r>
          </w:p>
          <w:p w14:paraId="4799302B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297E8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公司决定6月突然新增2条液冷产线的原因是什么？</w:t>
            </w:r>
          </w:p>
          <w:p w14:paraId="6AAF352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答：公司新增液冷产线，主要因液冷产品订单持续，现有产能无法覆盖需求；同时为抢抓AI算力驱动的液冷行业红利，保障安费诺、泰科等客户订单及时交付，提升公司液冷业务规模化盈利能力。</w:t>
            </w:r>
          </w:p>
          <w:p w14:paraId="1B101CAB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0233C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请问贵公司研制光纤情况如何，后续如何安排，是否加大光纤通信出货</w:t>
            </w:r>
          </w:p>
          <w:p w14:paraId="3E48C97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答：公司主营业务聚焦于高速通讯连接器（含液冷散热模组）、汽车连接器，未涉及光纤本身研制，请知悉，谢谢。</w:t>
            </w:r>
          </w:p>
          <w:p w14:paraId="2AEEB4D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1389B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今年一季度员工招募情况如何？目前员工数多少？</w:t>
            </w:r>
          </w:p>
          <w:p w14:paraId="4D304D6B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答：今年一季度我们根据实际经营需求正常补充人员，整体招聘节奏平稳，员工数量保持稳定，具体数据请以公司后续定期报告披露为准。谢谢。</w:t>
            </w:r>
          </w:p>
        </w:tc>
      </w:tr>
      <w:tr w14:paraId="1C2B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304" w:type="dxa"/>
            <w:vAlign w:val="center"/>
          </w:tcPr>
          <w:p w14:paraId="3B085DCD">
            <w:pPr>
              <w:jc w:val="both"/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关于本次活动是否涉及应当披露重大信息的说明</w:t>
            </w:r>
          </w:p>
        </w:tc>
        <w:tc>
          <w:tcPr>
            <w:tcW w:w="6218" w:type="dxa"/>
            <w:vAlign w:val="center"/>
          </w:tcPr>
          <w:p w14:paraId="4FA248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不涉及</w:t>
            </w:r>
          </w:p>
        </w:tc>
      </w:tr>
      <w:tr w14:paraId="69882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304" w:type="dxa"/>
            <w:vAlign w:val="center"/>
          </w:tcPr>
          <w:p w14:paraId="523EF813"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附件清单（如有）</w:t>
            </w:r>
          </w:p>
        </w:tc>
        <w:tc>
          <w:tcPr>
            <w:tcW w:w="6218" w:type="dxa"/>
            <w:vAlign w:val="center"/>
          </w:tcPr>
          <w:p w14:paraId="0F279AD3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FFFFFF"/>
                <w:lang w:eastAsia="zh-CN"/>
              </w:rPr>
              <w:t>无</w:t>
            </w:r>
          </w:p>
        </w:tc>
      </w:tr>
    </w:tbl>
    <w:p w14:paraId="2645328C">
      <w:pPr>
        <w:jc w:val="left"/>
        <w:rPr>
          <w:rFonts w:ascii="sans-serif" w:hAnsi="sans-serif" w:eastAsia="sans-serif" w:cs="sans-serif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FPHei Std W5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A40F71"/>
    <w:multiLevelType w:val="singleLevel"/>
    <w:tmpl w:val="6BA40F7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ODRjMDk5YTg4ZTk1ZWNlODVlODNkYTgwOWRkOTQifQ=="/>
  </w:docVars>
  <w:rsids>
    <w:rsidRoot w:val="00172A27"/>
    <w:rsid w:val="00062B32"/>
    <w:rsid w:val="007F09A4"/>
    <w:rsid w:val="0091283B"/>
    <w:rsid w:val="02DB1E83"/>
    <w:rsid w:val="03260EE3"/>
    <w:rsid w:val="03350C98"/>
    <w:rsid w:val="03A10CAA"/>
    <w:rsid w:val="048D7041"/>
    <w:rsid w:val="04EA1A7B"/>
    <w:rsid w:val="0516577E"/>
    <w:rsid w:val="056917EC"/>
    <w:rsid w:val="058D1612"/>
    <w:rsid w:val="064267DB"/>
    <w:rsid w:val="06514C09"/>
    <w:rsid w:val="082621BA"/>
    <w:rsid w:val="082A2121"/>
    <w:rsid w:val="0886622F"/>
    <w:rsid w:val="088F0F3B"/>
    <w:rsid w:val="08C06527"/>
    <w:rsid w:val="08D6582F"/>
    <w:rsid w:val="092E2FE0"/>
    <w:rsid w:val="0A7B43AC"/>
    <w:rsid w:val="0B204802"/>
    <w:rsid w:val="0B4A7E73"/>
    <w:rsid w:val="0B7F2E6D"/>
    <w:rsid w:val="0C803B53"/>
    <w:rsid w:val="0C830864"/>
    <w:rsid w:val="0D995FCB"/>
    <w:rsid w:val="0D9E6C99"/>
    <w:rsid w:val="0E104E69"/>
    <w:rsid w:val="0E701318"/>
    <w:rsid w:val="0EC86D78"/>
    <w:rsid w:val="0F2C00E1"/>
    <w:rsid w:val="10DA70EF"/>
    <w:rsid w:val="11AB4A2E"/>
    <w:rsid w:val="123478B9"/>
    <w:rsid w:val="127A5769"/>
    <w:rsid w:val="12CC5D44"/>
    <w:rsid w:val="12F0389D"/>
    <w:rsid w:val="13731856"/>
    <w:rsid w:val="13E55A05"/>
    <w:rsid w:val="13ED7BAD"/>
    <w:rsid w:val="14107EB2"/>
    <w:rsid w:val="156256EA"/>
    <w:rsid w:val="15B90272"/>
    <w:rsid w:val="16081E73"/>
    <w:rsid w:val="163F05DA"/>
    <w:rsid w:val="16CD3D3A"/>
    <w:rsid w:val="16D818F3"/>
    <w:rsid w:val="16EB42BE"/>
    <w:rsid w:val="16EC3C91"/>
    <w:rsid w:val="174D2976"/>
    <w:rsid w:val="184166A8"/>
    <w:rsid w:val="18A62A00"/>
    <w:rsid w:val="18B851FD"/>
    <w:rsid w:val="18C809B6"/>
    <w:rsid w:val="1A153EDB"/>
    <w:rsid w:val="1A4E3D94"/>
    <w:rsid w:val="1A627095"/>
    <w:rsid w:val="1AE87493"/>
    <w:rsid w:val="1B3E3557"/>
    <w:rsid w:val="1B48461B"/>
    <w:rsid w:val="1BBA7BD8"/>
    <w:rsid w:val="1C1A2FDF"/>
    <w:rsid w:val="1C3844FE"/>
    <w:rsid w:val="1D1A3B4F"/>
    <w:rsid w:val="1DD15F6D"/>
    <w:rsid w:val="1E0A6BFC"/>
    <w:rsid w:val="1E391112"/>
    <w:rsid w:val="1EB474A5"/>
    <w:rsid w:val="209507F0"/>
    <w:rsid w:val="20FF5BE5"/>
    <w:rsid w:val="21BD2B8F"/>
    <w:rsid w:val="22111C88"/>
    <w:rsid w:val="221F520B"/>
    <w:rsid w:val="22E93B7B"/>
    <w:rsid w:val="237D5147"/>
    <w:rsid w:val="23BB5384"/>
    <w:rsid w:val="24786DB4"/>
    <w:rsid w:val="254610F8"/>
    <w:rsid w:val="25EC5149"/>
    <w:rsid w:val="26795443"/>
    <w:rsid w:val="27616C96"/>
    <w:rsid w:val="294033B8"/>
    <w:rsid w:val="29AA2697"/>
    <w:rsid w:val="29CF1324"/>
    <w:rsid w:val="2A355B25"/>
    <w:rsid w:val="2ADD1F5E"/>
    <w:rsid w:val="2B407A89"/>
    <w:rsid w:val="2B6701BA"/>
    <w:rsid w:val="2C4C6F88"/>
    <w:rsid w:val="2C5A2CAA"/>
    <w:rsid w:val="2D5C786C"/>
    <w:rsid w:val="2D834162"/>
    <w:rsid w:val="2E19750B"/>
    <w:rsid w:val="30C33764"/>
    <w:rsid w:val="30F53AAF"/>
    <w:rsid w:val="31235140"/>
    <w:rsid w:val="31CC1E9B"/>
    <w:rsid w:val="31D740F6"/>
    <w:rsid w:val="31FC546F"/>
    <w:rsid w:val="325564B3"/>
    <w:rsid w:val="32FA0B34"/>
    <w:rsid w:val="33B11F7B"/>
    <w:rsid w:val="348851A8"/>
    <w:rsid w:val="35657C97"/>
    <w:rsid w:val="35F66AB0"/>
    <w:rsid w:val="36232900"/>
    <w:rsid w:val="364E0396"/>
    <w:rsid w:val="376712E7"/>
    <w:rsid w:val="38221F62"/>
    <w:rsid w:val="38265678"/>
    <w:rsid w:val="38B4055C"/>
    <w:rsid w:val="38B642D4"/>
    <w:rsid w:val="38C56E85"/>
    <w:rsid w:val="39BA4298"/>
    <w:rsid w:val="3A3853C3"/>
    <w:rsid w:val="3A8A2E97"/>
    <w:rsid w:val="3B9755D7"/>
    <w:rsid w:val="3C237ED3"/>
    <w:rsid w:val="3D1E68EC"/>
    <w:rsid w:val="3D7A2E99"/>
    <w:rsid w:val="3DF416CD"/>
    <w:rsid w:val="3E2A46C8"/>
    <w:rsid w:val="3E895FE7"/>
    <w:rsid w:val="3EB27595"/>
    <w:rsid w:val="4013200C"/>
    <w:rsid w:val="402A503F"/>
    <w:rsid w:val="405D5B36"/>
    <w:rsid w:val="41290F84"/>
    <w:rsid w:val="425F282E"/>
    <w:rsid w:val="42B3339C"/>
    <w:rsid w:val="42BC4BDD"/>
    <w:rsid w:val="42EE1632"/>
    <w:rsid w:val="434626F9"/>
    <w:rsid w:val="43E25798"/>
    <w:rsid w:val="44175382"/>
    <w:rsid w:val="442C7B41"/>
    <w:rsid w:val="448D1B53"/>
    <w:rsid w:val="44CC51FD"/>
    <w:rsid w:val="456A353C"/>
    <w:rsid w:val="45A831F7"/>
    <w:rsid w:val="469E5BB2"/>
    <w:rsid w:val="46BA3E23"/>
    <w:rsid w:val="46DC75FC"/>
    <w:rsid w:val="46ED1809"/>
    <w:rsid w:val="46FE0EF5"/>
    <w:rsid w:val="47F27F30"/>
    <w:rsid w:val="48040B11"/>
    <w:rsid w:val="4840005F"/>
    <w:rsid w:val="4869690F"/>
    <w:rsid w:val="486A50DB"/>
    <w:rsid w:val="49BA061D"/>
    <w:rsid w:val="49C102A1"/>
    <w:rsid w:val="4A04152D"/>
    <w:rsid w:val="4AFA5CC9"/>
    <w:rsid w:val="4BD56694"/>
    <w:rsid w:val="4C2F0F0C"/>
    <w:rsid w:val="4D5819A6"/>
    <w:rsid w:val="4DC93502"/>
    <w:rsid w:val="4DD23507"/>
    <w:rsid w:val="4DFE10C7"/>
    <w:rsid w:val="4F337933"/>
    <w:rsid w:val="4FD1784D"/>
    <w:rsid w:val="508F4832"/>
    <w:rsid w:val="50EA500B"/>
    <w:rsid w:val="50FC6351"/>
    <w:rsid w:val="51425436"/>
    <w:rsid w:val="516274BF"/>
    <w:rsid w:val="537918D6"/>
    <w:rsid w:val="541A1764"/>
    <w:rsid w:val="54992FD0"/>
    <w:rsid w:val="54FA19CD"/>
    <w:rsid w:val="558746DF"/>
    <w:rsid w:val="57AE4348"/>
    <w:rsid w:val="58DD42DD"/>
    <w:rsid w:val="59400F93"/>
    <w:rsid w:val="59CE718B"/>
    <w:rsid w:val="59E10D15"/>
    <w:rsid w:val="5A166E71"/>
    <w:rsid w:val="5B1F2A6E"/>
    <w:rsid w:val="5C6362E8"/>
    <w:rsid w:val="5CF8136A"/>
    <w:rsid w:val="5D3729AA"/>
    <w:rsid w:val="5DA40E36"/>
    <w:rsid w:val="5ECD3218"/>
    <w:rsid w:val="5F0B4806"/>
    <w:rsid w:val="5F2E2F07"/>
    <w:rsid w:val="5F4B35F6"/>
    <w:rsid w:val="5F903ADA"/>
    <w:rsid w:val="6007722E"/>
    <w:rsid w:val="605F10EA"/>
    <w:rsid w:val="61EB1323"/>
    <w:rsid w:val="620A05B3"/>
    <w:rsid w:val="62365232"/>
    <w:rsid w:val="62791D4B"/>
    <w:rsid w:val="62A80031"/>
    <w:rsid w:val="641E704E"/>
    <w:rsid w:val="64DC4DF9"/>
    <w:rsid w:val="64F00CB7"/>
    <w:rsid w:val="664D6AA2"/>
    <w:rsid w:val="66770C98"/>
    <w:rsid w:val="66B5531C"/>
    <w:rsid w:val="66B867E0"/>
    <w:rsid w:val="66DC0EEC"/>
    <w:rsid w:val="671721CB"/>
    <w:rsid w:val="67292CCC"/>
    <w:rsid w:val="688D02FE"/>
    <w:rsid w:val="68E257DD"/>
    <w:rsid w:val="694E3F32"/>
    <w:rsid w:val="696B7F52"/>
    <w:rsid w:val="6975063A"/>
    <w:rsid w:val="6A1D3904"/>
    <w:rsid w:val="6A2061E1"/>
    <w:rsid w:val="6A892D47"/>
    <w:rsid w:val="6B8B276F"/>
    <w:rsid w:val="6C39469E"/>
    <w:rsid w:val="6F1A2EF7"/>
    <w:rsid w:val="6F39380E"/>
    <w:rsid w:val="6F505463"/>
    <w:rsid w:val="6F8B3A7E"/>
    <w:rsid w:val="702B780B"/>
    <w:rsid w:val="70412CFC"/>
    <w:rsid w:val="704F6D52"/>
    <w:rsid w:val="7075322F"/>
    <w:rsid w:val="71066EA0"/>
    <w:rsid w:val="712F7A87"/>
    <w:rsid w:val="736E6F7E"/>
    <w:rsid w:val="744C3A31"/>
    <w:rsid w:val="760E4F7C"/>
    <w:rsid w:val="764D279E"/>
    <w:rsid w:val="77817A9A"/>
    <w:rsid w:val="77A9629F"/>
    <w:rsid w:val="77F9150C"/>
    <w:rsid w:val="78236B56"/>
    <w:rsid w:val="784D5185"/>
    <w:rsid w:val="78846242"/>
    <w:rsid w:val="7A5C5F17"/>
    <w:rsid w:val="7B3B5197"/>
    <w:rsid w:val="7B7B027E"/>
    <w:rsid w:val="7C9746FF"/>
    <w:rsid w:val="7D55323F"/>
    <w:rsid w:val="7D851A94"/>
    <w:rsid w:val="7D973ACD"/>
    <w:rsid w:val="7DBF2C63"/>
    <w:rsid w:val="7DF4505C"/>
    <w:rsid w:val="7EDF795D"/>
    <w:rsid w:val="7F3A4B42"/>
    <w:rsid w:val="7F743B6E"/>
    <w:rsid w:val="7FC8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DFPHei Std W5" w:hAnsi="DFPHei Std W5" w:eastAsia="DFPHei Std W5" w:cs="Times New Roman"/>
      <w:color w:val="000000"/>
      <w:sz w:val="24"/>
      <w:szCs w:val="24"/>
    </w:rPr>
  </w:style>
  <w:style w:type="paragraph" w:customStyle="1" w:styleId="8">
    <w:name w:val="Pa2"/>
    <w:basedOn w:val="7"/>
    <w:next w:val="7"/>
    <w:unhideWhenUsed/>
    <w:qFormat/>
    <w:uiPriority w:val="99"/>
    <w:pPr>
      <w:spacing w:beforeLines="0" w:afterLines="0" w:line="221" w:lineRule="atLeast"/>
    </w:pPr>
    <w:rPr>
      <w:rFonts w:hint="default"/>
      <w:sz w:val="24"/>
      <w:szCs w:val="24"/>
    </w:rPr>
  </w:style>
  <w:style w:type="character" w:customStyle="1" w:styleId="9">
    <w:name w:val="A0"/>
    <w:unhideWhenUsed/>
    <w:qFormat/>
    <w:uiPriority w:val="99"/>
    <w:rPr>
      <w:rFonts w:hint="eastAsia"/>
      <w:color w:val="002B3B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49b170ac-c044-40de-aeb0-b87beb5884eb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3C8674F3</paraID>
      <start>182</start>
      <end>183</end>
      <status>unmodified</status>
      <modifiedWord/>
      <trackRevisions>false</trackRevisions>
    </reviewItem>
    <reviewItem>
      <errorID>dabe176f-dee9-425c-b136-26641c55c50d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3C8674F3</paraID>
      <start>185</start>
      <end>186</end>
      <status>unmodified</status>
      <modifiedWord/>
      <trackRevisions>false</trackRevisions>
    </reviewItem>
    <reviewItem>
      <errorID>8444f492-d10f-4fc0-b84f-387ea28b92ee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6C115064</paraID>
      <start>11</start>
      <end>12</end>
      <status>unmodified</status>
      <modifiedWord/>
      <trackRevisions>false</trackRevisions>
    </reviewItem>
    <reviewItem>
      <errorID>d8089854-cecf-4433-a298-ed5c30b4950c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2FC993B4</paraID>
      <start>109</start>
      <end>110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1830542-13c6-4d32-aeb8-f8b227770f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2352</Words>
  <Characters>2819</Characters>
  <Lines>2</Lines>
  <Paragraphs>1</Paragraphs>
  <TotalTime>10</TotalTime>
  <ScaleCrop>false</ScaleCrop>
  <LinksUpToDate>false</LinksUpToDate>
  <CharactersWithSpaces>2931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2021-01-20T09:15:00Z</dcterms:created>
  <dc:creator>wxl</dc:creator>
  <cp:lastModifiedBy>viking-wang</cp:lastModifiedBy>
  <cp:lastPrinted>2021-01-21T07:19:00Z</cp:lastPrinted>
  <dcterms:modified xsi:type="dcterms:W3CDTF">2026-05-06T13:24:55Z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E9B5767D6BE845409E029A566F19E0A0_13</vt:lpwstr>
  </property>
  <property fmtid="{D5CDD505-2E9C-101B-9397-08002B2CF9AE}" pid="4" name="KSOTemplateDocerSaveRecord">
    <vt:lpwstr>eyJoZGlkIjoiNmIwZjc0MGFlYTFiYjI1OTVhMDMwYTc2MTFiYTg2NDYiLCJ1c2VySWQiOiIxNzQyNjI3OTcifQ==</vt:lpwstr>
  </property>
</Properties>
</file>