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3831" w14:textId="674E4577" w:rsidR="003E5BAD" w:rsidRPr="007324F3" w:rsidRDefault="003E5BAD" w:rsidP="00693DE0">
      <w:pPr>
        <w:adjustRightInd w:val="0"/>
        <w:snapToGrid w:val="0"/>
        <w:spacing w:line="600" w:lineRule="exact"/>
        <w:rPr>
          <w:sz w:val="24"/>
        </w:rPr>
      </w:pPr>
      <w:r w:rsidRPr="007324F3">
        <w:rPr>
          <w:sz w:val="24"/>
        </w:rPr>
        <w:t>A</w:t>
      </w:r>
      <w:r w:rsidRPr="007324F3">
        <w:rPr>
          <w:sz w:val="24"/>
        </w:rPr>
        <w:t>股代码：</w:t>
      </w:r>
      <w:r w:rsidRPr="007324F3">
        <w:rPr>
          <w:sz w:val="24"/>
        </w:rPr>
        <w:t xml:space="preserve">688235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t>A</w:t>
      </w:r>
      <w:r w:rsidRPr="007324F3">
        <w:rPr>
          <w:sz w:val="24"/>
        </w:rPr>
        <w:t>股简称：百济神州</w:t>
      </w:r>
    </w:p>
    <w:p w14:paraId="373DFDF7" w14:textId="4EF24C81" w:rsidR="003E5BAD" w:rsidRPr="007324F3" w:rsidRDefault="003E5BAD" w:rsidP="00693DE0">
      <w:pPr>
        <w:adjustRightInd w:val="0"/>
        <w:snapToGrid w:val="0"/>
        <w:spacing w:line="600" w:lineRule="exact"/>
        <w:rPr>
          <w:sz w:val="24"/>
        </w:rPr>
      </w:pPr>
      <w:r w:rsidRPr="007324F3">
        <w:rPr>
          <w:sz w:val="24"/>
        </w:rPr>
        <w:t>港股代码：</w:t>
      </w:r>
      <w:r w:rsidRPr="007324F3">
        <w:rPr>
          <w:sz w:val="24"/>
        </w:rPr>
        <w:t xml:space="preserve">06160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港股简称：百济神州</w:t>
      </w:r>
    </w:p>
    <w:p w14:paraId="406DDE1C" w14:textId="0CEAB417" w:rsidR="003E5BAD" w:rsidRPr="007324F3" w:rsidRDefault="003E5BAD" w:rsidP="00693DE0">
      <w:pPr>
        <w:adjustRightInd w:val="0"/>
        <w:snapToGrid w:val="0"/>
        <w:spacing w:line="600" w:lineRule="exact"/>
        <w:rPr>
          <w:sz w:val="24"/>
        </w:rPr>
      </w:pPr>
      <w:r w:rsidRPr="007324F3">
        <w:rPr>
          <w:sz w:val="24"/>
        </w:rPr>
        <w:t>美股代码：</w:t>
      </w:r>
      <w:r w:rsidR="000D48A1">
        <w:rPr>
          <w:rFonts w:hint="eastAsia"/>
          <w:sz w:val="24"/>
        </w:rPr>
        <w:t>ONC</w:t>
      </w:r>
    </w:p>
    <w:p w14:paraId="07B6EA21" w14:textId="728A7A64" w:rsidR="000960BB" w:rsidRPr="007324F3" w:rsidRDefault="007A5D33" w:rsidP="001673A5">
      <w:pPr>
        <w:adjustRightInd w:val="0"/>
        <w:snapToGrid w:val="0"/>
        <w:spacing w:beforeLines="50" w:before="156" w:line="600" w:lineRule="exact"/>
        <w:jc w:val="center"/>
        <w:rPr>
          <w:b/>
          <w:sz w:val="36"/>
          <w:szCs w:val="36"/>
        </w:rPr>
      </w:pPr>
      <w:r w:rsidRPr="007324F3">
        <w:rPr>
          <w:b/>
          <w:sz w:val="36"/>
          <w:szCs w:val="36"/>
        </w:rPr>
        <w:t>百济神州有限公司</w:t>
      </w:r>
    </w:p>
    <w:p w14:paraId="0F409902" w14:textId="77777777" w:rsidR="007C2AD4" w:rsidRPr="007324F3" w:rsidRDefault="00F907FE" w:rsidP="00F53403">
      <w:pPr>
        <w:adjustRightInd w:val="0"/>
        <w:snapToGrid w:val="0"/>
        <w:spacing w:line="500" w:lineRule="exact"/>
        <w:jc w:val="center"/>
        <w:rPr>
          <w:b/>
          <w:sz w:val="36"/>
          <w:szCs w:val="36"/>
        </w:rPr>
      </w:pPr>
      <w:r w:rsidRPr="007324F3">
        <w:rPr>
          <w:b/>
          <w:sz w:val="36"/>
          <w:szCs w:val="36"/>
        </w:rPr>
        <w:t>投资者关系活动记录表</w:t>
      </w:r>
    </w:p>
    <w:p w14:paraId="3C3A8ADD" w14:textId="4107A66C" w:rsidR="00CE148C" w:rsidRPr="007324F3" w:rsidRDefault="00F53403" w:rsidP="00F53403">
      <w:pPr>
        <w:adjustRightInd w:val="0"/>
        <w:snapToGrid w:val="0"/>
        <w:spacing w:line="500" w:lineRule="exact"/>
        <w:jc w:val="center"/>
        <w:rPr>
          <w:sz w:val="24"/>
          <w:szCs w:val="36"/>
        </w:rPr>
      </w:pPr>
      <w:r w:rsidRPr="00E73541">
        <w:rPr>
          <w:sz w:val="24"/>
          <w:szCs w:val="36"/>
        </w:rPr>
        <w:t>（</w:t>
      </w:r>
      <w:r w:rsidRPr="00E73541">
        <w:rPr>
          <w:sz w:val="24"/>
          <w:szCs w:val="36"/>
        </w:rPr>
        <w:t>202</w:t>
      </w:r>
      <w:r w:rsidR="00E06F86" w:rsidRPr="00E73541">
        <w:rPr>
          <w:rFonts w:hint="eastAsia"/>
          <w:sz w:val="24"/>
          <w:szCs w:val="36"/>
        </w:rPr>
        <w:t>6</w:t>
      </w:r>
      <w:r w:rsidRPr="00E73541">
        <w:rPr>
          <w:sz w:val="24"/>
          <w:szCs w:val="36"/>
        </w:rPr>
        <w:t>年</w:t>
      </w:r>
      <w:r w:rsidR="005D6367" w:rsidRPr="00E73541">
        <w:rPr>
          <w:rFonts w:hint="eastAsia"/>
          <w:sz w:val="24"/>
          <w:szCs w:val="36"/>
        </w:rPr>
        <w:t>5</w:t>
      </w:r>
      <w:r w:rsidRPr="00E73541">
        <w:rPr>
          <w:sz w:val="24"/>
          <w:szCs w:val="3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41"/>
      </w:tblGrid>
      <w:tr w:rsidR="0064782A" w:rsidRPr="007324F3" w14:paraId="56563F48" w14:textId="77777777" w:rsidTr="3866A2B5">
        <w:trPr>
          <w:jc w:val="center"/>
        </w:trPr>
        <w:tc>
          <w:tcPr>
            <w:tcW w:w="1526" w:type="dxa"/>
          </w:tcPr>
          <w:p w14:paraId="2CEE0F69" w14:textId="77777777" w:rsidR="00F907FE" w:rsidRPr="007324F3" w:rsidRDefault="001E6FA0" w:rsidP="00E02CDA">
            <w:pPr>
              <w:adjustRightInd w:val="0"/>
              <w:spacing w:line="360" w:lineRule="auto"/>
              <w:contextualSpacing/>
              <w:rPr>
                <w:sz w:val="24"/>
              </w:rPr>
            </w:pPr>
            <w:r w:rsidRPr="007324F3">
              <w:rPr>
                <w:sz w:val="24"/>
              </w:rPr>
              <w:t>投资者关系活动类别</w:t>
            </w:r>
          </w:p>
        </w:tc>
        <w:tc>
          <w:tcPr>
            <w:tcW w:w="7238" w:type="dxa"/>
          </w:tcPr>
          <w:p w14:paraId="43D201CA" w14:textId="43AC5D17" w:rsidR="00F907FE" w:rsidRPr="007324F3" w:rsidRDefault="000D48A1" w:rsidP="00E02CDA">
            <w:pPr>
              <w:adjustRightInd w:val="0"/>
              <w:spacing w:line="360" w:lineRule="auto"/>
              <w:contextualSpacing/>
              <w:rPr>
                <w:sz w:val="24"/>
              </w:rPr>
            </w:pPr>
            <w:r w:rsidRPr="007324F3">
              <w:rPr>
                <w:sz w:val="24"/>
              </w:rPr>
              <w:t>□</w:t>
            </w:r>
            <w:r w:rsidR="00035E26" w:rsidRPr="007324F3">
              <w:rPr>
                <w:sz w:val="24"/>
              </w:rPr>
              <w:t>特定对象调研</w:t>
            </w:r>
            <w:r w:rsidR="00421837" w:rsidRPr="007324F3">
              <w:rPr>
                <w:sz w:val="24"/>
              </w:rPr>
              <w:t xml:space="preserve">             </w:t>
            </w:r>
            <w:r w:rsidR="0095781F" w:rsidRPr="0095781F">
              <w:rPr>
                <w:sz w:val="24"/>
              </w:rPr>
              <w:t>□</w:t>
            </w:r>
            <w:r w:rsidR="00421837" w:rsidRPr="007324F3">
              <w:rPr>
                <w:sz w:val="24"/>
              </w:rPr>
              <w:t>分析师会议</w:t>
            </w:r>
          </w:p>
          <w:p w14:paraId="6A9B89A2" w14:textId="5B76F7A7" w:rsidR="001E6FA0" w:rsidRPr="007324F3" w:rsidRDefault="00421837" w:rsidP="00E02CDA">
            <w:pPr>
              <w:adjustRightInd w:val="0"/>
              <w:spacing w:line="360" w:lineRule="auto"/>
              <w:contextualSpacing/>
              <w:rPr>
                <w:sz w:val="24"/>
              </w:rPr>
            </w:pPr>
            <w:bookmarkStart w:id="0" w:name="OLE_LINK188"/>
            <w:bookmarkStart w:id="1" w:name="OLE_LINK189"/>
            <w:r w:rsidRPr="007324F3">
              <w:rPr>
                <w:sz w:val="24"/>
              </w:rPr>
              <w:t>□</w:t>
            </w:r>
            <w:bookmarkEnd w:id="0"/>
            <w:bookmarkEnd w:id="1"/>
            <w:r w:rsidR="005E0D5D" w:rsidRPr="007324F3">
              <w:rPr>
                <w:sz w:val="24"/>
              </w:rPr>
              <w:t>媒体采访</w:t>
            </w:r>
            <w:r w:rsidRPr="007324F3">
              <w:rPr>
                <w:sz w:val="24"/>
              </w:rPr>
              <w:t xml:space="preserve">                 </w:t>
            </w:r>
            <w:r w:rsidR="000D48A1" w:rsidRPr="007324F3">
              <w:rPr>
                <w:sz w:val="24"/>
              </w:rPr>
              <w:t>√</w:t>
            </w:r>
            <w:r w:rsidRPr="007324F3">
              <w:rPr>
                <w:sz w:val="24"/>
              </w:rPr>
              <w:t>业绩说明会</w:t>
            </w:r>
          </w:p>
          <w:p w14:paraId="6BFBF13A" w14:textId="7E07B248" w:rsidR="001E6FA0" w:rsidRPr="007324F3" w:rsidRDefault="00421837" w:rsidP="00E02CDA">
            <w:pPr>
              <w:adjustRightInd w:val="0"/>
              <w:spacing w:line="360" w:lineRule="auto"/>
              <w:contextualSpacing/>
              <w:rPr>
                <w:sz w:val="24"/>
              </w:rPr>
            </w:pPr>
            <w:r w:rsidRPr="007324F3">
              <w:rPr>
                <w:sz w:val="24"/>
              </w:rPr>
              <w:t>□</w:t>
            </w:r>
            <w:r w:rsidRPr="007324F3">
              <w:rPr>
                <w:sz w:val="24"/>
              </w:rPr>
              <w:t>新闻发布会</w:t>
            </w:r>
            <w:r w:rsidRPr="007324F3">
              <w:rPr>
                <w:sz w:val="24"/>
              </w:rPr>
              <w:t xml:space="preserve">               </w:t>
            </w:r>
            <w:r w:rsidR="000D48A1" w:rsidRPr="007324F3">
              <w:rPr>
                <w:sz w:val="24"/>
              </w:rPr>
              <w:t>□</w:t>
            </w:r>
            <w:r w:rsidRPr="007324F3">
              <w:rPr>
                <w:sz w:val="24"/>
              </w:rPr>
              <w:t>路演活动</w:t>
            </w:r>
          </w:p>
          <w:p w14:paraId="3B62350F" w14:textId="35CDCB9B" w:rsidR="001E6FA0" w:rsidRPr="007324F3" w:rsidRDefault="005D61A1" w:rsidP="00E02CDA">
            <w:pPr>
              <w:adjustRightInd w:val="0"/>
              <w:spacing w:line="360" w:lineRule="auto"/>
              <w:contextualSpacing/>
              <w:rPr>
                <w:sz w:val="24"/>
              </w:rPr>
            </w:pPr>
            <w:r w:rsidRPr="007324F3">
              <w:rPr>
                <w:sz w:val="24"/>
              </w:rPr>
              <w:t>□</w:t>
            </w:r>
            <w:r w:rsidR="00421837" w:rsidRPr="007324F3">
              <w:rPr>
                <w:sz w:val="24"/>
              </w:rPr>
              <w:t>现场参观</w:t>
            </w:r>
            <w:r w:rsidR="006B5448" w:rsidRPr="007324F3">
              <w:rPr>
                <w:sz w:val="24"/>
              </w:rPr>
              <w:t xml:space="preserve">                 </w:t>
            </w:r>
            <w:r w:rsidR="00630028" w:rsidRPr="007324F3">
              <w:rPr>
                <w:sz w:val="24"/>
              </w:rPr>
              <w:t>□</w:t>
            </w:r>
            <w:r w:rsidR="00421837" w:rsidRPr="007324F3">
              <w:rPr>
                <w:sz w:val="24"/>
              </w:rPr>
              <w:t>一对一沟通</w:t>
            </w:r>
          </w:p>
          <w:p w14:paraId="419A4502" w14:textId="084F7496" w:rsidR="001E6FA0" w:rsidRPr="007324F3" w:rsidRDefault="000D48A1" w:rsidP="00BD4F83">
            <w:pPr>
              <w:adjustRightInd w:val="0"/>
              <w:spacing w:line="360" w:lineRule="auto"/>
              <w:contextualSpacing/>
              <w:rPr>
                <w:sz w:val="24"/>
              </w:rPr>
            </w:pPr>
            <w:r w:rsidRPr="007324F3">
              <w:rPr>
                <w:sz w:val="24"/>
              </w:rPr>
              <w:t>□</w:t>
            </w:r>
            <w:r w:rsidR="00421837" w:rsidRPr="007324F3">
              <w:rPr>
                <w:sz w:val="24"/>
              </w:rPr>
              <w:t>其他</w:t>
            </w:r>
            <w:r w:rsidR="00630028" w:rsidRPr="007324F3">
              <w:rPr>
                <w:sz w:val="24"/>
              </w:rPr>
              <w:t>（电话会议）</w:t>
            </w:r>
          </w:p>
        </w:tc>
      </w:tr>
      <w:tr w:rsidR="0064782A" w:rsidRPr="007324F3" w14:paraId="0D9EB2EA" w14:textId="77777777" w:rsidTr="3866A2B5">
        <w:trPr>
          <w:trHeight w:val="938"/>
          <w:jc w:val="center"/>
        </w:trPr>
        <w:tc>
          <w:tcPr>
            <w:tcW w:w="1526" w:type="dxa"/>
          </w:tcPr>
          <w:p w14:paraId="45C69A07" w14:textId="77777777" w:rsidR="00476A24" w:rsidRPr="007324F3" w:rsidRDefault="001E6FA0" w:rsidP="00E02CDA">
            <w:pPr>
              <w:adjustRightInd w:val="0"/>
              <w:spacing w:line="360" w:lineRule="auto"/>
              <w:contextualSpacing/>
              <w:rPr>
                <w:sz w:val="24"/>
              </w:rPr>
            </w:pPr>
            <w:r w:rsidRPr="007324F3">
              <w:rPr>
                <w:sz w:val="24"/>
              </w:rPr>
              <w:t>参与单位</w:t>
            </w:r>
          </w:p>
          <w:p w14:paraId="6F0FD575" w14:textId="77777777" w:rsidR="00F907FE" w:rsidRPr="007324F3" w:rsidRDefault="001E6FA0" w:rsidP="00E02CDA">
            <w:pPr>
              <w:adjustRightInd w:val="0"/>
              <w:spacing w:line="360" w:lineRule="auto"/>
              <w:contextualSpacing/>
              <w:rPr>
                <w:sz w:val="24"/>
              </w:rPr>
            </w:pPr>
            <w:r w:rsidRPr="007324F3">
              <w:rPr>
                <w:sz w:val="24"/>
              </w:rPr>
              <w:t>及人员</w:t>
            </w:r>
          </w:p>
        </w:tc>
        <w:tc>
          <w:tcPr>
            <w:tcW w:w="7238" w:type="dxa"/>
          </w:tcPr>
          <w:p w14:paraId="0294481A" w14:textId="68B1E194" w:rsidR="005D61A1" w:rsidRPr="007324F3" w:rsidRDefault="005D6367" w:rsidP="00A31620">
            <w:pPr>
              <w:tabs>
                <w:tab w:val="left" w:pos="1014"/>
                <w:tab w:val="left" w:pos="4360"/>
                <w:tab w:val="left" w:pos="5704"/>
              </w:tabs>
              <w:adjustRightInd w:val="0"/>
              <w:spacing w:line="312" w:lineRule="auto"/>
              <w:contextualSpacing/>
              <w:rPr>
                <w:sz w:val="22"/>
                <w:szCs w:val="22"/>
              </w:rPr>
            </w:pPr>
            <w:r w:rsidRPr="005D6367">
              <w:rPr>
                <w:rFonts w:hint="eastAsia"/>
                <w:sz w:val="22"/>
                <w:szCs w:val="22"/>
              </w:rPr>
              <w:t>AJ Asset Management</w:t>
            </w:r>
            <w:r w:rsidRPr="005D6367">
              <w:rPr>
                <w:rFonts w:hint="eastAsia"/>
                <w:sz w:val="22"/>
                <w:szCs w:val="22"/>
              </w:rPr>
              <w:t>、</w:t>
            </w:r>
            <w:proofErr w:type="spellStart"/>
            <w:r w:rsidRPr="005D6367">
              <w:rPr>
                <w:rFonts w:hint="eastAsia"/>
                <w:sz w:val="22"/>
                <w:szCs w:val="22"/>
              </w:rPr>
              <w:t>Ashler</w:t>
            </w:r>
            <w:proofErr w:type="spellEnd"/>
            <w:r w:rsidRPr="005D6367">
              <w:rPr>
                <w:rFonts w:hint="eastAsia"/>
                <w:sz w:val="22"/>
                <w:szCs w:val="22"/>
              </w:rPr>
              <w:t xml:space="preserve"> Capital</w:t>
            </w:r>
            <w:r w:rsidRPr="005D6367">
              <w:rPr>
                <w:rFonts w:hint="eastAsia"/>
                <w:sz w:val="22"/>
                <w:szCs w:val="22"/>
              </w:rPr>
              <w:t>、</w:t>
            </w:r>
            <w:r w:rsidRPr="005D6367">
              <w:rPr>
                <w:rFonts w:hint="eastAsia"/>
                <w:sz w:val="22"/>
                <w:szCs w:val="22"/>
              </w:rPr>
              <w:t>ATG Healthcare Investments AG</w:t>
            </w:r>
            <w:r w:rsidRPr="005D6367">
              <w:rPr>
                <w:rFonts w:hint="eastAsia"/>
                <w:sz w:val="22"/>
                <w:szCs w:val="22"/>
              </w:rPr>
              <w:t>、</w:t>
            </w:r>
            <w:r w:rsidRPr="005D6367">
              <w:rPr>
                <w:rFonts w:hint="eastAsia"/>
                <w:sz w:val="22"/>
                <w:szCs w:val="22"/>
              </w:rPr>
              <w:t>Barings</w:t>
            </w:r>
            <w:r w:rsidRPr="005D6367">
              <w:rPr>
                <w:rFonts w:hint="eastAsia"/>
                <w:sz w:val="22"/>
                <w:szCs w:val="22"/>
              </w:rPr>
              <w:t>、</w:t>
            </w:r>
            <w:r w:rsidRPr="005D6367">
              <w:rPr>
                <w:rFonts w:hint="eastAsia"/>
                <w:sz w:val="22"/>
                <w:szCs w:val="22"/>
              </w:rPr>
              <w:t>Bellevue</w:t>
            </w:r>
            <w:r w:rsidRPr="005D6367">
              <w:rPr>
                <w:rFonts w:hint="eastAsia"/>
                <w:sz w:val="22"/>
                <w:szCs w:val="22"/>
              </w:rPr>
              <w:t>、</w:t>
            </w:r>
            <w:r w:rsidRPr="005D6367">
              <w:rPr>
                <w:rFonts w:hint="eastAsia"/>
                <w:sz w:val="22"/>
                <w:szCs w:val="22"/>
              </w:rPr>
              <w:t>Bernstein</w:t>
            </w:r>
            <w:r w:rsidRPr="005D6367">
              <w:rPr>
                <w:rFonts w:hint="eastAsia"/>
                <w:sz w:val="22"/>
                <w:szCs w:val="22"/>
              </w:rPr>
              <w:t>、</w:t>
            </w:r>
            <w:proofErr w:type="spellStart"/>
            <w:r w:rsidRPr="005D6367">
              <w:rPr>
                <w:rFonts w:hint="eastAsia"/>
                <w:sz w:val="22"/>
                <w:szCs w:val="22"/>
              </w:rPr>
              <w:t>Casdin</w:t>
            </w:r>
            <w:proofErr w:type="spellEnd"/>
            <w:r w:rsidRPr="005D6367">
              <w:rPr>
                <w:rFonts w:hint="eastAsia"/>
                <w:sz w:val="22"/>
                <w:szCs w:val="22"/>
              </w:rPr>
              <w:t>、</w:t>
            </w:r>
            <w:r w:rsidRPr="005D6367">
              <w:rPr>
                <w:rFonts w:hint="eastAsia"/>
                <w:sz w:val="22"/>
                <w:szCs w:val="22"/>
              </w:rPr>
              <w:t>Chaos Investment</w:t>
            </w:r>
            <w:r w:rsidRPr="005D6367">
              <w:rPr>
                <w:rFonts w:hint="eastAsia"/>
                <w:sz w:val="22"/>
                <w:szCs w:val="22"/>
              </w:rPr>
              <w:t>、</w:t>
            </w:r>
            <w:r w:rsidRPr="005D6367">
              <w:rPr>
                <w:rFonts w:hint="eastAsia"/>
                <w:sz w:val="22"/>
                <w:szCs w:val="22"/>
              </w:rPr>
              <w:t>Citadel</w:t>
            </w:r>
            <w:r w:rsidRPr="005D6367">
              <w:rPr>
                <w:rFonts w:hint="eastAsia"/>
                <w:sz w:val="22"/>
                <w:szCs w:val="22"/>
              </w:rPr>
              <w:t>、</w:t>
            </w:r>
            <w:r w:rsidRPr="005D6367">
              <w:rPr>
                <w:rFonts w:hint="eastAsia"/>
                <w:sz w:val="22"/>
                <w:szCs w:val="22"/>
              </w:rPr>
              <w:t>Everbright PGIM Fund</w:t>
            </w:r>
            <w:r w:rsidRPr="005D6367">
              <w:rPr>
                <w:rFonts w:hint="eastAsia"/>
                <w:sz w:val="22"/>
                <w:szCs w:val="22"/>
              </w:rPr>
              <w:t>、</w:t>
            </w:r>
            <w:r w:rsidRPr="005D6367">
              <w:rPr>
                <w:rFonts w:hint="eastAsia"/>
                <w:sz w:val="22"/>
                <w:szCs w:val="22"/>
              </w:rPr>
              <w:t>Everwin Asset</w:t>
            </w:r>
            <w:r w:rsidRPr="005D6367">
              <w:rPr>
                <w:rFonts w:hint="eastAsia"/>
                <w:sz w:val="22"/>
                <w:szCs w:val="22"/>
              </w:rPr>
              <w:t>、</w:t>
            </w:r>
            <w:r w:rsidRPr="005D6367">
              <w:rPr>
                <w:rFonts w:hint="eastAsia"/>
                <w:sz w:val="22"/>
                <w:szCs w:val="22"/>
              </w:rPr>
              <w:t>Favus Institutional Research, LLC</w:t>
            </w:r>
            <w:r w:rsidRPr="005D6367">
              <w:rPr>
                <w:rFonts w:hint="eastAsia"/>
                <w:sz w:val="22"/>
                <w:szCs w:val="22"/>
              </w:rPr>
              <w:t>、</w:t>
            </w:r>
            <w:r w:rsidRPr="005D6367">
              <w:rPr>
                <w:rFonts w:hint="eastAsia"/>
                <w:sz w:val="22"/>
                <w:szCs w:val="22"/>
              </w:rPr>
              <w:t>FENIX Group International</w:t>
            </w:r>
            <w:r w:rsidRPr="005D6367">
              <w:rPr>
                <w:rFonts w:hint="eastAsia"/>
                <w:sz w:val="22"/>
                <w:szCs w:val="22"/>
              </w:rPr>
              <w:t>、</w:t>
            </w:r>
            <w:r w:rsidRPr="005D6367">
              <w:rPr>
                <w:rFonts w:hint="eastAsia"/>
                <w:sz w:val="22"/>
                <w:szCs w:val="22"/>
              </w:rPr>
              <w:t>FIL</w:t>
            </w:r>
            <w:r w:rsidRPr="005D6367">
              <w:rPr>
                <w:rFonts w:hint="eastAsia"/>
                <w:sz w:val="22"/>
                <w:szCs w:val="22"/>
              </w:rPr>
              <w:t>、</w:t>
            </w:r>
            <w:r w:rsidRPr="005D6367">
              <w:rPr>
                <w:rFonts w:hint="eastAsia"/>
                <w:sz w:val="22"/>
                <w:szCs w:val="22"/>
              </w:rPr>
              <w:t>FMR</w:t>
            </w:r>
            <w:r w:rsidRPr="005D6367">
              <w:rPr>
                <w:rFonts w:hint="eastAsia"/>
                <w:sz w:val="22"/>
                <w:szCs w:val="22"/>
              </w:rPr>
              <w:t>、</w:t>
            </w:r>
            <w:proofErr w:type="spellStart"/>
            <w:r w:rsidRPr="005D6367">
              <w:rPr>
                <w:rFonts w:hint="eastAsia"/>
                <w:sz w:val="22"/>
                <w:szCs w:val="22"/>
              </w:rPr>
              <w:t>Fountaincap</w:t>
            </w:r>
            <w:proofErr w:type="spellEnd"/>
            <w:r w:rsidRPr="005D6367">
              <w:rPr>
                <w:rFonts w:hint="eastAsia"/>
                <w:sz w:val="22"/>
                <w:szCs w:val="22"/>
              </w:rPr>
              <w:t>、</w:t>
            </w:r>
            <w:proofErr w:type="spellStart"/>
            <w:r w:rsidRPr="005D6367">
              <w:rPr>
                <w:rFonts w:hint="eastAsia"/>
                <w:sz w:val="22"/>
                <w:szCs w:val="22"/>
              </w:rPr>
              <w:t>Gaoyi</w:t>
            </w:r>
            <w:proofErr w:type="spellEnd"/>
            <w:r w:rsidRPr="005D6367">
              <w:rPr>
                <w:rFonts w:hint="eastAsia"/>
                <w:sz w:val="22"/>
                <w:szCs w:val="22"/>
              </w:rPr>
              <w:t xml:space="preserve"> Asset</w:t>
            </w:r>
            <w:r w:rsidRPr="005D6367">
              <w:rPr>
                <w:rFonts w:hint="eastAsia"/>
                <w:sz w:val="22"/>
                <w:szCs w:val="22"/>
              </w:rPr>
              <w:t>、</w:t>
            </w:r>
            <w:proofErr w:type="spellStart"/>
            <w:r w:rsidRPr="005D6367">
              <w:rPr>
                <w:rFonts w:hint="eastAsia"/>
                <w:sz w:val="22"/>
                <w:szCs w:val="22"/>
              </w:rPr>
              <w:t>Goldennest</w:t>
            </w:r>
            <w:proofErr w:type="spellEnd"/>
            <w:r w:rsidRPr="005D6367">
              <w:rPr>
                <w:rFonts w:hint="eastAsia"/>
                <w:sz w:val="22"/>
                <w:szCs w:val="22"/>
              </w:rPr>
              <w:t xml:space="preserve"> Capital</w:t>
            </w:r>
            <w:r w:rsidRPr="005D6367">
              <w:rPr>
                <w:rFonts w:hint="eastAsia"/>
                <w:sz w:val="22"/>
                <w:szCs w:val="22"/>
              </w:rPr>
              <w:t>、</w:t>
            </w:r>
            <w:r w:rsidRPr="005D6367">
              <w:rPr>
                <w:rFonts w:hint="eastAsia"/>
                <w:sz w:val="22"/>
                <w:szCs w:val="22"/>
              </w:rPr>
              <w:t>Greenwoods</w:t>
            </w:r>
            <w:r w:rsidRPr="005D6367">
              <w:rPr>
                <w:rFonts w:hint="eastAsia"/>
                <w:sz w:val="22"/>
                <w:szCs w:val="22"/>
              </w:rPr>
              <w:t>、</w:t>
            </w:r>
            <w:r w:rsidRPr="005D6367">
              <w:rPr>
                <w:rFonts w:hint="eastAsia"/>
                <w:sz w:val="22"/>
                <w:szCs w:val="22"/>
              </w:rPr>
              <w:t>Guggenheim Partners</w:t>
            </w:r>
            <w:r w:rsidRPr="005D6367">
              <w:rPr>
                <w:rFonts w:hint="eastAsia"/>
                <w:sz w:val="22"/>
                <w:szCs w:val="22"/>
              </w:rPr>
              <w:t>、</w:t>
            </w:r>
            <w:proofErr w:type="spellStart"/>
            <w:r w:rsidRPr="005D6367">
              <w:rPr>
                <w:rFonts w:hint="eastAsia"/>
                <w:sz w:val="22"/>
                <w:szCs w:val="22"/>
              </w:rPr>
              <w:t>Healthinvest</w:t>
            </w:r>
            <w:proofErr w:type="spellEnd"/>
            <w:r w:rsidRPr="005D6367">
              <w:rPr>
                <w:rFonts w:hint="eastAsia"/>
                <w:sz w:val="22"/>
                <w:szCs w:val="22"/>
              </w:rPr>
              <w:t>、</w:t>
            </w:r>
            <w:r w:rsidRPr="005D6367">
              <w:rPr>
                <w:rFonts w:hint="eastAsia"/>
                <w:sz w:val="22"/>
                <w:szCs w:val="22"/>
              </w:rPr>
              <w:t>HHF Partners</w:t>
            </w:r>
            <w:r w:rsidRPr="005D6367">
              <w:rPr>
                <w:rFonts w:hint="eastAsia"/>
                <w:sz w:val="22"/>
                <w:szCs w:val="22"/>
              </w:rPr>
              <w:t>、</w:t>
            </w:r>
            <w:r w:rsidRPr="005D6367">
              <w:rPr>
                <w:rFonts w:hint="eastAsia"/>
                <w:sz w:val="22"/>
                <w:szCs w:val="22"/>
              </w:rPr>
              <w:t>Invus</w:t>
            </w:r>
            <w:r w:rsidRPr="005D6367">
              <w:rPr>
                <w:rFonts w:hint="eastAsia"/>
                <w:sz w:val="22"/>
                <w:szCs w:val="22"/>
              </w:rPr>
              <w:t>、</w:t>
            </w:r>
            <w:r w:rsidRPr="005D6367">
              <w:rPr>
                <w:rFonts w:hint="eastAsia"/>
                <w:sz w:val="22"/>
                <w:szCs w:val="22"/>
              </w:rPr>
              <w:t>Jennison</w:t>
            </w:r>
            <w:r w:rsidRPr="005D6367">
              <w:rPr>
                <w:rFonts w:hint="eastAsia"/>
                <w:sz w:val="22"/>
                <w:szCs w:val="22"/>
              </w:rPr>
              <w:t>、</w:t>
            </w:r>
            <w:proofErr w:type="spellStart"/>
            <w:r w:rsidRPr="005D6367">
              <w:rPr>
                <w:rFonts w:hint="eastAsia"/>
                <w:sz w:val="22"/>
                <w:szCs w:val="22"/>
              </w:rPr>
              <w:t>Longaeva</w:t>
            </w:r>
            <w:proofErr w:type="spellEnd"/>
            <w:r w:rsidRPr="005D6367">
              <w:rPr>
                <w:rFonts w:hint="eastAsia"/>
                <w:sz w:val="22"/>
                <w:szCs w:val="22"/>
              </w:rPr>
              <w:t>、</w:t>
            </w:r>
            <w:proofErr w:type="spellStart"/>
            <w:r w:rsidRPr="005D6367">
              <w:rPr>
                <w:rFonts w:hint="eastAsia"/>
                <w:sz w:val="22"/>
                <w:szCs w:val="22"/>
              </w:rPr>
              <w:t>Longaeva</w:t>
            </w:r>
            <w:proofErr w:type="spellEnd"/>
            <w:r w:rsidRPr="005D6367">
              <w:rPr>
                <w:rFonts w:hint="eastAsia"/>
                <w:sz w:val="22"/>
                <w:szCs w:val="22"/>
              </w:rPr>
              <w:t xml:space="preserve"> Partners</w:t>
            </w:r>
            <w:r w:rsidRPr="005D6367">
              <w:rPr>
                <w:rFonts w:hint="eastAsia"/>
                <w:sz w:val="22"/>
                <w:szCs w:val="22"/>
              </w:rPr>
              <w:t>、</w:t>
            </w:r>
            <w:r w:rsidRPr="005D6367">
              <w:rPr>
                <w:rFonts w:hint="eastAsia"/>
                <w:sz w:val="22"/>
                <w:szCs w:val="22"/>
              </w:rPr>
              <w:t>Meridian Capital Group</w:t>
            </w:r>
            <w:r w:rsidRPr="005D6367">
              <w:rPr>
                <w:rFonts w:hint="eastAsia"/>
                <w:sz w:val="22"/>
                <w:szCs w:val="22"/>
              </w:rPr>
              <w:t>、</w:t>
            </w:r>
            <w:r w:rsidRPr="005D6367">
              <w:rPr>
                <w:rFonts w:hint="eastAsia"/>
                <w:sz w:val="22"/>
                <w:szCs w:val="22"/>
              </w:rPr>
              <w:t>Nuveen</w:t>
            </w:r>
            <w:r w:rsidRPr="005D6367">
              <w:rPr>
                <w:rFonts w:hint="eastAsia"/>
                <w:sz w:val="22"/>
                <w:szCs w:val="22"/>
              </w:rPr>
              <w:t>、</w:t>
            </w:r>
            <w:proofErr w:type="spellStart"/>
            <w:r w:rsidRPr="005D6367">
              <w:rPr>
                <w:rFonts w:hint="eastAsia"/>
                <w:sz w:val="22"/>
                <w:szCs w:val="22"/>
              </w:rPr>
              <w:t>Pinebridge</w:t>
            </w:r>
            <w:proofErr w:type="spellEnd"/>
            <w:r w:rsidRPr="005D6367">
              <w:rPr>
                <w:rFonts w:hint="eastAsia"/>
                <w:sz w:val="22"/>
                <w:szCs w:val="22"/>
              </w:rPr>
              <w:t>、</w:t>
            </w:r>
            <w:r w:rsidRPr="005D6367">
              <w:rPr>
                <w:rFonts w:hint="eastAsia"/>
                <w:sz w:val="22"/>
                <w:szCs w:val="22"/>
              </w:rPr>
              <w:t>Point72 Asset Management</w:t>
            </w:r>
            <w:r w:rsidRPr="005D6367">
              <w:rPr>
                <w:rFonts w:hint="eastAsia"/>
                <w:sz w:val="22"/>
                <w:szCs w:val="22"/>
              </w:rPr>
              <w:t>、</w:t>
            </w:r>
            <w:r w:rsidRPr="005D6367">
              <w:rPr>
                <w:rFonts w:hint="eastAsia"/>
                <w:sz w:val="22"/>
                <w:szCs w:val="22"/>
              </w:rPr>
              <w:t>Polymer Capital</w:t>
            </w:r>
            <w:r w:rsidRPr="005D6367">
              <w:rPr>
                <w:rFonts w:hint="eastAsia"/>
                <w:sz w:val="22"/>
                <w:szCs w:val="22"/>
              </w:rPr>
              <w:t>、</w:t>
            </w:r>
            <w:r w:rsidRPr="005D6367">
              <w:rPr>
                <w:rFonts w:hint="eastAsia"/>
                <w:sz w:val="22"/>
                <w:szCs w:val="22"/>
              </w:rPr>
              <w:t>Prescient</w:t>
            </w:r>
            <w:r w:rsidRPr="005D6367">
              <w:rPr>
                <w:rFonts w:hint="eastAsia"/>
                <w:sz w:val="22"/>
                <w:szCs w:val="22"/>
              </w:rPr>
              <w:t>、</w:t>
            </w:r>
            <w:r w:rsidRPr="005D6367">
              <w:rPr>
                <w:rFonts w:hint="eastAsia"/>
                <w:sz w:val="22"/>
                <w:szCs w:val="22"/>
              </w:rPr>
              <w:t>Prescient Healthcare Group</w:t>
            </w:r>
            <w:r w:rsidRPr="005D6367">
              <w:rPr>
                <w:rFonts w:hint="eastAsia"/>
                <w:sz w:val="22"/>
                <w:szCs w:val="22"/>
              </w:rPr>
              <w:t>、</w:t>
            </w:r>
            <w:r w:rsidRPr="005D6367">
              <w:rPr>
                <w:rFonts w:hint="eastAsia"/>
                <w:sz w:val="22"/>
                <w:szCs w:val="22"/>
              </w:rPr>
              <w:t>Rosefinch Fund</w:t>
            </w:r>
            <w:r w:rsidRPr="005D6367">
              <w:rPr>
                <w:rFonts w:hint="eastAsia"/>
                <w:sz w:val="22"/>
                <w:szCs w:val="22"/>
              </w:rPr>
              <w:t>、</w:t>
            </w:r>
            <w:r w:rsidRPr="005D6367">
              <w:rPr>
                <w:rFonts w:hint="eastAsia"/>
                <w:sz w:val="22"/>
                <w:szCs w:val="22"/>
              </w:rPr>
              <w:t>Santa Rosa Capital</w:t>
            </w:r>
            <w:r w:rsidRPr="005D6367">
              <w:rPr>
                <w:rFonts w:hint="eastAsia"/>
                <w:sz w:val="22"/>
                <w:szCs w:val="22"/>
              </w:rPr>
              <w:t>、</w:t>
            </w:r>
            <w:r w:rsidRPr="005D6367">
              <w:rPr>
                <w:rFonts w:hint="eastAsia"/>
                <w:sz w:val="22"/>
                <w:szCs w:val="22"/>
              </w:rPr>
              <w:t>Seven Fleet Capital</w:t>
            </w:r>
            <w:r w:rsidRPr="005D6367">
              <w:rPr>
                <w:rFonts w:hint="eastAsia"/>
                <w:sz w:val="22"/>
                <w:szCs w:val="22"/>
              </w:rPr>
              <w:t>、</w:t>
            </w:r>
            <w:r w:rsidRPr="005D6367">
              <w:rPr>
                <w:rFonts w:hint="eastAsia"/>
                <w:sz w:val="22"/>
                <w:szCs w:val="22"/>
              </w:rPr>
              <w:t>Sio Capital</w:t>
            </w:r>
            <w:r w:rsidRPr="005D6367">
              <w:rPr>
                <w:rFonts w:hint="eastAsia"/>
                <w:sz w:val="22"/>
                <w:szCs w:val="22"/>
              </w:rPr>
              <w:t>、</w:t>
            </w:r>
            <w:r w:rsidRPr="005D6367">
              <w:rPr>
                <w:rFonts w:hint="eastAsia"/>
                <w:sz w:val="22"/>
                <w:szCs w:val="22"/>
              </w:rPr>
              <w:t>Sirenia Capital</w:t>
            </w:r>
            <w:r w:rsidRPr="005D6367">
              <w:rPr>
                <w:rFonts w:hint="eastAsia"/>
                <w:sz w:val="22"/>
                <w:szCs w:val="22"/>
              </w:rPr>
              <w:t>、</w:t>
            </w:r>
            <w:r w:rsidRPr="005D6367">
              <w:rPr>
                <w:rFonts w:hint="eastAsia"/>
                <w:sz w:val="22"/>
                <w:szCs w:val="22"/>
              </w:rPr>
              <w:t>Surveyor Capital</w:t>
            </w:r>
            <w:r w:rsidRPr="005D6367">
              <w:rPr>
                <w:rFonts w:hint="eastAsia"/>
                <w:sz w:val="22"/>
                <w:szCs w:val="22"/>
              </w:rPr>
              <w:t>、</w:t>
            </w:r>
            <w:r w:rsidRPr="005D6367">
              <w:rPr>
                <w:rFonts w:hint="eastAsia"/>
                <w:sz w:val="22"/>
                <w:szCs w:val="22"/>
              </w:rPr>
              <w:t>T. Rowe Price</w:t>
            </w:r>
            <w:r w:rsidRPr="005D6367">
              <w:rPr>
                <w:rFonts w:hint="eastAsia"/>
                <w:sz w:val="22"/>
                <w:szCs w:val="22"/>
              </w:rPr>
              <w:t>、</w:t>
            </w:r>
            <w:r w:rsidRPr="005D6367">
              <w:rPr>
                <w:rFonts w:hint="eastAsia"/>
                <w:sz w:val="22"/>
                <w:szCs w:val="22"/>
              </w:rPr>
              <w:t>Temasek</w:t>
            </w:r>
            <w:r w:rsidRPr="005D6367">
              <w:rPr>
                <w:rFonts w:hint="eastAsia"/>
                <w:sz w:val="22"/>
                <w:szCs w:val="22"/>
              </w:rPr>
              <w:t>、</w:t>
            </w:r>
            <w:r w:rsidRPr="005D6367">
              <w:rPr>
                <w:rFonts w:hint="eastAsia"/>
                <w:sz w:val="22"/>
                <w:szCs w:val="22"/>
              </w:rPr>
              <w:t>Trails Edge</w:t>
            </w:r>
            <w:r w:rsidRPr="005D6367">
              <w:rPr>
                <w:rFonts w:hint="eastAsia"/>
                <w:sz w:val="22"/>
                <w:szCs w:val="22"/>
              </w:rPr>
              <w:t>、</w:t>
            </w:r>
            <w:r w:rsidRPr="005D6367">
              <w:rPr>
                <w:rFonts w:hint="eastAsia"/>
                <w:sz w:val="22"/>
                <w:szCs w:val="22"/>
              </w:rPr>
              <w:t>Unicorn Capital</w:t>
            </w:r>
            <w:r w:rsidRPr="005D6367">
              <w:rPr>
                <w:rFonts w:hint="eastAsia"/>
                <w:sz w:val="22"/>
                <w:szCs w:val="22"/>
              </w:rPr>
              <w:t>、</w:t>
            </w:r>
            <w:r w:rsidRPr="005D6367">
              <w:rPr>
                <w:rFonts w:hint="eastAsia"/>
                <w:sz w:val="22"/>
                <w:szCs w:val="22"/>
              </w:rPr>
              <w:t>Vestal Point</w:t>
            </w:r>
            <w:r w:rsidRPr="005D6367">
              <w:rPr>
                <w:rFonts w:hint="eastAsia"/>
                <w:sz w:val="22"/>
                <w:szCs w:val="22"/>
              </w:rPr>
              <w:t>、</w:t>
            </w:r>
            <w:r w:rsidRPr="005D6367">
              <w:rPr>
                <w:rFonts w:hint="eastAsia"/>
                <w:sz w:val="22"/>
                <w:szCs w:val="22"/>
              </w:rPr>
              <w:t>White Oaks Capital</w:t>
            </w:r>
            <w:r w:rsidRPr="005D6367">
              <w:rPr>
                <w:rFonts w:hint="eastAsia"/>
                <w:sz w:val="22"/>
                <w:szCs w:val="22"/>
              </w:rPr>
              <w:t>、</w:t>
            </w:r>
            <w:r w:rsidRPr="005D6367">
              <w:rPr>
                <w:rFonts w:hint="eastAsia"/>
                <w:sz w:val="22"/>
                <w:szCs w:val="22"/>
              </w:rPr>
              <w:t>Woodline</w:t>
            </w:r>
            <w:r w:rsidRPr="005D6367">
              <w:rPr>
                <w:rFonts w:hint="eastAsia"/>
                <w:sz w:val="22"/>
                <w:szCs w:val="22"/>
              </w:rPr>
              <w:t>、丹羿投资、国泰基金、</w:t>
            </w:r>
            <w:proofErr w:type="gramStart"/>
            <w:r w:rsidRPr="005D6367">
              <w:rPr>
                <w:rFonts w:hint="eastAsia"/>
                <w:sz w:val="22"/>
                <w:szCs w:val="22"/>
              </w:rPr>
              <w:t>国证资管、浦银</w:t>
            </w:r>
            <w:proofErr w:type="gramEnd"/>
            <w:r w:rsidRPr="005D6367">
              <w:rPr>
                <w:rFonts w:hint="eastAsia"/>
                <w:sz w:val="22"/>
                <w:szCs w:val="22"/>
              </w:rPr>
              <w:t>安盛基金、上海九祥资产管理有限公司、上海</w:t>
            </w:r>
            <w:proofErr w:type="gramStart"/>
            <w:r w:rsidRPr="005D6367">
              <w:rPr>
                <w:rFonts w:hint="eastAsia"/>
                <w:sz w:val="22"/>
                <w:szCs w:val="22"/>
              </w:rPr>
              <w:t>世</w:t>
            </w:r>
            <w:proofErr w:type="gramEnd"/>
            <w:r w:rsidRPr="005D6367">
              <w:rPr>
                <w:rFonts w:hint="eastAsia"/>
                <w:sz w:val="22"/>
                <w:szCs w:val="22"/>
              </w:rPr>
              <w:t>诚投资、</w:t>
            </w:r>
            <w:proofErr w:type="gramStart"/>
            <w:r w:rsidRPr="005D6367">
              <w:rPr>
                <w:rFonts w:hint="eastAsia"/>
                <w:sz w:val="22"/>
                <w:szCs w:val="22"/>
              </w:rPr>
              <w:t>慎知资产</w:t>
            </w:r>
            <w:proofErr w:type="gramEnd"/>
            <w:r w:rsidRPr="005D6367">
              <w:rPr>
                <w:rFonts w:hint="eastAsia"/>
                <w:sz w:val="22"/>
                <w:szCs w:val="22"/>
              </w:rPr>
              <w:t>、太平基金、招商基金、中金公司等。</w:t>
            </w:r>
          </w:p>
        </w:tc>
      </w:tr>
      <w:tr w:rsidR="0064782A" w:rsidRPr="007324F3" w14:paraId="4E374297" w14:textId="77777777" w:rsidTr="3866A2B5">
        <w:trPr>
          <w:trHeight w:val="544"/>
          <w:jc w:val="center"/>
        </w:trPr>
        <w:tc>
          <w:tcPr>
            <w:tcW w:w="1526" w:type="dxa"/>
          </w:tcPr>
          <w:p w14:paraId="1C426798" w14:textId="77777777" w:rsidR="00F907FE" w:rsidRPr="007324F3" w:rsidRDefault="001E6FA0" w:rsidP="00E02CDA">
            <w:pPr>
              <w:adjustRightInd w:val="0"/>
              <w:spacing w:line="360" w:lineRule="auto"/>
              <w:contextualSpacing/>
              <w:rPr>
                <w:sz w:val="24"/>
              </w:rPr>
            </w:pPr>
            <w:r w:rsidRPr="007324F3">
              <w:rPr>
                <w:sz w:val="24"/>
              </w:rPr>
              <w:t>时间</w:t>
            </w:r>
          </w:p>
        </w:tc>
        <w:tc>
          <w:tcPr>
            <w:tcW w:w="7238" w:type="dxa"/>
            <w:vAlign w:val="center"/>
          </w:tcPr>
          <w:p w14:paraId="3A8CFF9F" w14:textId="44633B52" w:rsidR="00401C66" w:rsidRPr="007324F3" w:rsidRDefault="00FB08E5" w:rsidP="007D5977">
            <w:pPr>
              <w:tabs>
                <w:tab w:val="left" w:pos="1014"/>
                <w:tab w:val="left" w:pos="4360"/>
                <w:tab w:val="left" w:pos="5704"/>
              </w:tabs>
              <w:adjustRightInd w:val="0"/>
              <w:spacing w:line="312" w:lineRule="auto"/>
              <w:contextualSpacing/>
              <w:rPr>
                <w:sz w:val="22"/>
                <w:szCs w:val="22"/>
              </w:rPr>
            </w:pPr>
            <w:r w:rsidRPr="007324F3">
              <w:rPr>
                <w:sz w:val="22"/>
                <w:szCs w:val="22"/>
              </w:rPr>
              <w:t>202</w:t>
            </w:r>
            <w:r w:rsidR="00E06F86">
              <w:rPr>
                <w:rFonts w:hint="eastAsia"/>
                <w:sz w:val="22"/>
                <w:szCs w:val="22"/>
              </w:rPr>
              <w:t>6</w:t>
            </w:r>
            <w:r w:rsidRPr="007324F3">
              <w:rPr>
                <w:sz w:val="22"/>
                <w:szCs w:val="22"/>
              </w:rPr>
              <w:t>年</w:t>
            </w:r>
            <w:r w:rsidR="005D6367">
              <w:rPr>
                <w:rFonts w:hint="eastAsia"/>
                <w:sz w:val="22"/>
                <w:szCs w:val="22"/>
              </w:rPr>
              <w:t>5</w:t>
            </w:r>
            <w:r w:rsidRPr="007324F3">
              <w:rPr>
                <w:sz w:val="22"/>
                <w:szCs w:val="22"/>
              </w:rPr>
              <w:t>月</w:t>
            </w:r>
            <w:r w:rsidR="00FB2303">
              <w:rPr>
                <w:rFonts w:hint="eastAsia"/>
                <w:sz w:val="22"/>
                <w:szCs w:val="22"/>
              </w:rPr>
              <w:t>6</w:t>
            </w:r>
            <w:r w:rsidRPr="007324F3">
              <w:rPr>
                <w:sz w:val="22"/>
                <w:szCs w:val="22"/>
              </w:rPr>
              <w:t>日</w:t>
            </w:r>
          </w:p>
        </w:tc>
      </w:tr>
      <w:tr w:rsidR="0064782A" w:rsidRPr="007324F3" w14:paraId="526988B1" w14:textId="77777777" w:rsidTr="3866A2B5">
        <w:trPr>
          <w:jc w:val="center"/>
        </w:trPr>
        <w:tc>
          <w:tcPr>
            <w:tcW w:w="1526" w:type="dxa"/>
          </w:tcPr>
          <w:p w14:paraId="39026DCD" w14:textId="77777777" w:rsidR="00F907FE" w:rsidRPr="007324F3" w:rsidRDefault="001E6FA0" w:rsidP="00E02CDA">
            <w:pPr>
              <w:adjustRightInd w:val="0"/>
              <w:spacing w:line="360" w:lineRule="auto"/>
              <w:contextualSpacing/>
              <w:rPr>
                <w:sz w:val="24"/>
              </w:rPr>
            </w:pPr>
            <w:r w:rsidRPr="007324F3">
              <w:rPr>
                <w:sz w:val="24"/>
              </w:rPr>
              <w:t>地点</w:t>
            </w:r>
          </w:p>
        </w:tc>
        <w:tc>
          <w:tcPr>
            <w:tcW w:w="7238" w:type="dxa"/>
          </w:tcPr>
          <w:p w14:paraId="2D3B2E3C" w14:textId="3B517061" w:rsidR="00F907FE" w:rsidRPr="007324F3" w:rsidRDefault="00630028" w:rsidP="00336BF7">
            <w:pPr>
              <w:tabs>
                <w:tab w:val="left" w:pos="1014"/>
                <w:tab w:val="left" w:pos="4360"/>
                <w:tab w:val="left" w:pos="5704"/>
              </w:tabs>
              <w:adjustRightInd w:val="0"/>
              <w:spacing w:line="360" w:lineRule="auto"/>
              <w:contextualSpacing/>
              <w:rPr>
                <w:sz w:val="22"/>
                <w:szCs w:val="22"/>
              </w:rPr>
            </w:pPr>
            <w:r w:rsidRPr="007324F3">
              <w:rPr>
                <w:sz w:val="22"/>
                <w:szCs w:val="22"/>
              </w:rPr>
              <w:t>电话会议</w:t>
            </w:r>
          </w:p>
        </w:tc>
      </w:tr>
      <w:tr w:rsidR="0064782A" w:rsidRPr="007324F3" w14:paraId="2A848929" w14:textId="77777777" w:rsidTr="3866A2B5">
        <w:trPr>
          <w:jc w:val="center"/>
        </w:trPr>
        <w:tc>
          <w:tcPr>
            <w:tcW w:w="1526" w:type="dxa"/>
          </w:tcPr>
          <w:p w14:paraId="35ADC06C" w14:textId="77777777" w:rsidR="00F907FE" w:rsidRPr="007324F3" w:rsidRDefault="001E6FA0" w:rsidP="00E02CDA">
            <w:pPr>
              <w:adjustRightInd w:val="0"/>
              <w:spacing w:line="360" w:lineRule="auto"/>
              <w:contextualSpacing/>
              <w:rPr>
                <w:sz w:val="24"/>
              </w:rPr>
            </w:pPr>
            <w:r w:rsidRPr="007324F3">
              <w:rPr>
                <w:sz w:val="24"/>
              </w:rPr>
              <w:t>接待人员</w:t>
            </w:r>
          </w:p>
        </w:tc>
        <w:tc>
          <w:tcPr>
            <w:tcW w:w="7238" w:type="dxa"/>
          </w:tcPr>
          <w:p w14:paraId="7916528A" w14:textId="38765A21"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公司联合创始人、董事长兼首席执行官：欧雷强</w:t>
            </w:r>
          </w:p>
          <w:p w14:paraId="68697B55" w14:textId="77777777"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公司总裁兼首席运营官：吴晓滨博士</w:t>
            </w:r>
          </w:p>
          <w:p w14:paraId="31AD47D1" w14:textId="77777777"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公司总裁、全球研发负责人：汪来博士</w:t>
            </w:r>
          </w:p>
          <w:p w14:paraId="5FA8F1E5" w14:textId="77777777"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lastRenderedPageBreak/>
              <w:t>公司首席财务官：</w:t>
            </w:r>
            <w:r w:rsidRPr="002B433C">
              <w:rPr>
                <w:rFonts w:hint="eastAsia"/>
                <w:sz w:val="22"/>
                <w:szCs w:val="22"/>
              </w:rPr>
              <w:t>Aaron Rosenberg</w:t>
            </w:r>
          </w:p>
          <w:p w14:paraId="6F54B747" w14:textId="77777777"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公司北美地区总经理：</w:t>
            </w:r>
            <w:r w:rsidRPr="002B433C">
              <w:rPr>
                <w:rFonts w:hint="eastAsia"/>
                <w:sz w:val="22"/>
                <w:szCs w:val="22"/>
              </w:rPr>
              <w:t>Matt Shaulis</w:t>
            </w:r>
          </w:p>
          <w:p w14:paraId="20081DE0" w14:textId="77777777" w:rsidR="002B433C" w:rsidRPr="002B433C" w:rsidRDefault="002B433C" w:rsidP="002B433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公司血液肿瘤首席医学官：</w:t>
            </w:r>
            <w:r w:rsidRPr="002B433C">
              <w:rPr>
                <w:rFonts w:hint="eastAsia"/>
                <w:sz w:val="22"/>
                <w:szCs w:val="22"/>
              </w:rPr>
              <w:t>Amit Agarwal</w:t>
            </w:r>
          </w:p>
          <w:p w14:paraId="78E5FF6A" w14:textId="726ED03F" w:rsidR="009F3D7D" w:rsidRPr="009F3D7D" w:rsidRDefault="002B433C" w:rsidP="0021151C">
            <w:pPr>
              <w:tabs>
                <w:tab w:val="left" w:pos="1014"/>
                <w:tab w:val="left" w:pos="4360"/>
                <w:tab w:val="left" w:pos="5704"/>
              </w:tabs>
              <w:adjustRightInd w:val="0"/>
              <w:spacing w:line="360" w:lineRule="auto"/>
              <w:contextualSpacing/>
              <w:rPr>
                <w:sz w:val="22"/>
                <w:szCs w:val="22"/>
              </w:rPr>
            </w:pPr>
            <w:r w:rsidRPr="002B433C">
              <w:rPr>
                <w:rFonts w:hint="eastAsia"/>
                <w:sz w:val="22"/>
                <w:szCs w:val="22"/>
              </w:rPr>
              <w:t>公司实体肿瘤首席医学官：</w:t>
            </w:r>
            <w:r w:rsidRPr="002B433C">
              <w:rPr>
                <w:rFonts w:hint="eastAsia"/>
                <w:sz w:val="22"/>
                <w:szCs w:val="22"/>
              </w:rPr>
              <w:t>Mark Lanasa</w:t>
            </w:r>
          </w:p>
        </w:tc>
      </w:tr>
      <w:tr w:rsidR="0064782A" w:rsidRPr="007324F3" w14:paraId="249A62E0" w14:textId="77777777" w:rsidTr="3866A2B5">
        <w:trPr>
          <w:jc w:val="center"/>
        </w:trPr>
        <w:tc>
          <w:tcPr>
            <w:tcW w:w="1526" w:type="dxa"/>
          </w:tcPr>
          <w:p w14:paraId="398EA2EA" w14:textId="77777777" w:rsidR="00F907FE" w:rsidRPr="007324F3" w:rsidRDefault="001E6FA0" w:rsidP="006321ED">
            <w:pPr>
              <w:adjustRightInd w:val="0"/>
              <w:spacing w:line="360" w:lineRule="auto"/>
              <w:contextualSpacing/>
              <w:jc w:val="left"/>
              <w:rPr>
                <w:sz w:val="24"/>
              </w:rPr>
            </w:pPr>
            <w:r w:rsidRPr="007324F3">
              <w:rPr>
                <w:sz w:val="24"/>
              </w:rPr>
              <w:lastRenderedPageBreak/>
              <w:t>投资者关系活动主要内容介绍</w:t>
            </w:r>
          </w:p>
        </w:tc>
        <w:tc>
          <w:tcPr>
            <w:tcW w:w="7238" w:type="dxa"/>
          </w:tcPr>
          <w:p w14:paraId="4DB76F44" w14:textId="77777777" w:rsidR="003D1EC1" w:rsidRPr="007C3EE1" w:rsidRDefault="000D1DF3" w:rsidP="009413DC">
            <w:pPr>
              <w:overflowPunct w:val="0"/>
              <w:autoSpaceDE w:val="0"/>
              <w:autoSpaceDN w:val="0"/>
              <w:spacing w:line="360" w:lineRule="auto"/>
              <w:ind w:firstLineChars="200" w:firstLine="442"/>
              <w:rPr>
                <w:b/>
                <w:bCs/>
                <w:sz w:val="22"/>
                <w:szCs w:val="22"/>
                <w14:ligatures w14:val="standardContextual"/>
              </w:rPr>
            </w:pPr>
            <w:r w:rsidRPr="007C3EE1">
              <w:rPr>
                <w:rFonts w:hint="eastAsia"/>
                <w:b/>
                <w:bCs/>
                <w:sz w:val="22"/>
                <w:szCs w:val="22"/>
                <w14:ligatures w14:val="standardContextual"/>
              </w:rPr>
              <w:t>公司联合创始人、董事长兼首席执行官欧雷强概述业务最新进展：</w:t>
            </w:r>
            <w:r w:rsidRPr="007C3EE1">
              <w:rPr>
                <w:b/>
                <w:bCs/>
                <w:sz w:val="22"/>
                <w:szCs w:val="22"/>
                <w14:ligatures w14:val="standardContextual"/>
              </w:rPr>
              <w:t xml:space="preserve"> </w:t>
            </w:r>
          </w:p>
          <w:p w14:paraId="4FD437FC" w14:textId="703D9224"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2026</w:t>
            </w:r>
            <w:r w:rsidRPr="009413DC">
              <w:rPr>
                <w:sz w:val="22"/>
                <w:szCs w:val="22"/>
                <w14:ligatures w14:val="standardContextual"/>
              </w:rPr>
              <w:t>年公司开局</w:t>
            </w:r>
            <w:r w:rsidRPr="009413DC">
              <w:rPr>
                <w:rFonts w:hint="eastAsia"/>
                <w:sz w:val="22"/>
                <w:szCs w:val="22"/>
                <w14:ligatures w14:val="standardContextual"/>
              </w:rPr>
              <w:t>势头强劲</w:t>
            </w:r>
            <w:r w:rsidRPr="009413DC">
              <w:rPr>
                <w:sz w:val="22"/>
                <w:szCs w:val="22"/>
                <w14:ligatures w14:val="standardContextual"/>
              </w:rPr>
              <w:t>，第一季度业务执行</w:t>
            </w:r>
            <w:r w:rsidRPr="009413DC">
              <w:rPr>
                <w:rFonts w:hint="eastAsia"/>
                <w:sz w:val="22"/>
                <w:szCs w:val="22"/>
                <w14:ligatures w14:val="standardContextual"/>
              </w:rPr>
              <w:t>出色</w:t>
            </w:r>
            <w:r w:rsidRPr="009413DC">
              <w:rPr>
                <w:sz w:val="22"/>
                <w:szCs w:val="22"/>
                <w14:ligatures w14:val="standardContextual"/>
              </w:rPr>
              <w:t>，为全年发展奠定</w:t>
            </w:r>
            <w:r w:rsidRPr="009413DC">
              <w:rPr>
                <w:rFonts w:hint="eastAsia"/>
                <w:sz w:val="22"/>
                <w:szCs w:val="22"/>
                <w14:ligatures w14:val="standardContextual"/>
              </w:rPr>
              <w:t>良好</w:t>
            </w:r>
            <w:r w:rsidRPr="009413DC">
              <w:rPr>
                <w:sz w:val="22"/>
                <w:szCs w:val="22"/>
                <w14:ligatures w14:val="standardContextual"/>
              </w:rPr>
              <w:t>基础。财务层面，公司实现</w:t>
            </w:r>
            <w:r w:rsidRPr="009413DC">
              <w:rPr>
                <w:rFonts w:hint="eastAsia"/>
                <w:sz w:val="22"/>
                <w:szCs w:val="22"/>
                <w14:ligatures w14:val="standardContextual"/>
              </w:rPr>
              <w:t>了</w:t>
            </w:r>
            <w:r w:rsidRPr="009413DC">
              <w:rPr>
                <w:sz w:val="22"/>
                <w:szCs w:val="22"/>
                <w14:ligatures w14:val="standardContextual"/>
              </w:rPr>
              <w:t>显著</w:t>
            </w:r>
            <w:r w:rsidRPr="009413DC">
              <w:rPr>
                <w:rFonts w:hint="eastAsia"/>
                <w:sz w:val="22"/>
                <w:szCs w:val="22"/>
                <w14:ligatures w14:val="standardContextual"/>
              </w:rPr>
              <w:t>的</w:t>
            </w:r>
            <w:r w:rsidRPr="009413DC">
              <w:rPr>
                <w:sz w:val="22"/>
                <w:szCs w:val="22"/>
                <w14:ligatures w14:val="standardContextual"/>
              </w:rPr>
              <w:t>产品收入增长</w:t>
            </w:r>
            <w:r w:rsidRPr="009413DC">
              <w:rPr>
                <w:rFonts w:hint="eastAsia"/>
                <w:sz w:val="22"/>
                <w:szCs w:val="22"/>
                <w14:ligatures w14:val="standardContextual"/>
              </w:rPr>
              <w:t>以及</w:t>
            </w:r>
            <w:r w:rsidRPr="009413DC">
              <w:rPr>
                <w:sz w:val="22"/>
                <w:szCs w:val="22"/>
                <w14:ligatures w14:val="standardContextual"/>
              </w:rPr>
              <w:t>美国公认会计原则（</w:t>
            </w:r>
            <w:r w:rsidRPr="009413DC">
              <w:rPr>
                <w:sz w:val="22"/>
                <w:szCs w:val="22"/>
                <w14:ligatures w14:val="standardContextual"/>
              </w:rPr>
              <w:t>GAAP</w:t>
            </w:r>
            <w:r w:rsidRPr="009413DC">
              <w:rPr>
                <w:sz w:val="22"/>
                <w:szCs w:val="22"/>
                <w14:ligatures w14:val="standardContextual"/>
              </w:rPr>
              <w:t>）下每股美国存托股份（</w:t>
            </w:r>
            <w:r w:rsidRPr="009413DC">
              <w:rPr>
                <w:sz w:val="22"/>
                <w:szCs w:val="22"/>
                <w14:ligatures w14:val="standardContextual"/>
              </w:rPr>
              <w:t>ADS</w:t>
            </w:r>
            <w:r w:rsidRPr="009413DC">
              <w:rPr>
                <w:sz w:val="22"/>
                <w:szCs w:val="22"/>
                <w14:ligatures w14:val="standardContextual"/>
              </w:rPr>
              <w:t>）收益。上述业绩成果</w:t>
            </w:r>
            <w:r w:rsidRPr="009413DC">
              <w:rPr>
                <w:rFonts w:hint="eastAsia"/>
                <w:sz w:val="22"/>
                <w:szCs w:val="22"/>
                <w14:ligatures w14:val="standardContextual"/>
              </w:rPr>
              <w:t>增强了我们的信心</w:t>
            </w:r>
            <w:r w:rsidRPr="009413DC">
              <w:rPr>
                <w:sz w:val="22"/>
                <w:szCs w:val="22"/>
                <w14:ligatures w14:val="standardContextual"/>
              </w:rPr>
              <w:t>，</w:t>
            </w:r>
            <w:r w:rsidRPr="009413DC">
              <w:rPr>
                <w:rFonts w:hint="eastAsia"/>
                <w:sz w:val="22"/>
                <w:szCs w:val="22"/>
                <w14:ligatures w14:val="standardContextual"/>
              </w:rPr>
              <w:t>因此</w:t>
            </w:r>
            <w:r w:rsidRPr="009413DC">
              <w:rPr>
                <w:sz w:val="22"/>
                <w:szCs w:val="22"/>
                <w14:ligatures w14:val="standardContextual"/>
              </w:rPr>
              <w:t>公司</w:t>
            </w:r>
            <w:r w:rsidRPr="009413DC">
              <w:rPr>
                <w:rFonts w:hint="eastAsia"/>
                <w:sz w:val="22"/>
                <w:szCs w:val="22"/>
                <w14:ligatures w14:val="standardContextual"/>
              </w:rPr>
              <w:t>将</w:t>
            </w:r>
            <w:r w:rsidRPr="009413DC">
              <w:rPr>
                <w:rFonts w:hint="eastAsia"/>
                <w:sz w:val="22"/>
                <w:szCs w:val="22"/>
                <w14:ligatures w14:val="standardContextual"/>
              </w:rPr>
              <w:t>2026</w:t>
            </w:r>
            <w:r w:rsidRPr="009413DC">
              <w:rPr>
                <w:rFonts w:hint="eastAsia"/>
                <w:sz w:val="22"/>
                <w:szCs w:val="22"/>
                <w14:ligatures w14:val="standardContextual"/>
              </w:rPr>
              <w:t>财年指引的总收入项目</w:t>
            </w:r>
            <w:r w:rsidRPr="009413DC">
              <w:rPr>
                <w:sz w:val="22"/>
                <w:szCs w:val="22"/>
                <w14:ligatures w14:val="standardContextual"/>
              </w:rPr>
              <w:t>上调了</w:t>
            </w:r>
            <w:r w:rsidRPr="009413DC">
              <w:rPr>
                <w:sz w:val="22"/>
                <w:szCs w:val="22"/>
                <w14:ligatures w14:val="standardContextual"/>
              </w:rPr>
              <w:t>1</w:t>
            </w:r>
            <w:r w:rsidRPr="009413DC">
              <w:rPr>
                <w:sz w:val="22"/>
                <w:szCs w:val="22"/>
                <w14:ligatures w14:val="standardContextual"/>
              </w:rPr>
              <w:t>亿美元，详情将由</w:t>
            </w:r>
            <w:r w:rsidRPr="009413DC">
              <w:rPr>
                <w:sz w:val="22"/>
                <w:szCs w:val="22"/>
                <w14:ligatures w14:val="standardContextual"/>
              </w:rPr>
              <w:t>CFO Aaron</w:t>
            </w:r>
            <w:r w:rsidRPr="009413DC">
              <w:rPr>
                <w:sz w:val="22"/>
                <w:szCs w:val="22"/>
                <w14:ligatures w14:val="standardContextual"/>
              </w:rPr>
              <w:t>稍后介绍。以百悦泽</w:t>
            </w:r>
            <w:r w:rsidRPr="007D6F71">
              <w:rPr>
                <w:sz w:val="22"/>
                <w:szCs w:val="22"/>
                <w:vertAlign w:val="superscript"/>
                <w14:ligatures w14:val="standardContextual"/>
              </w:rPr>
              <w:t>®</w:t>
            </w:r>
            <w:r w:rsidRPr="009413DC">
              <w:rPr>
                <w:sz w:val="22"/>
                <w:szCs w:val="22"/>
                <w14:ligatures w14:val="standardContextual"/>
              </w:rPr>
              <w:t>、</w:t>
            </w:r>
            <w:r w:rsidRPr="009413DC">
              <w:rPr>
                <w:rFonts w:hint="eastAsia"/>
                <w:sz w:val="22"/>
                <w:szCs w:val="22"/>
                <w14:ligatures w14:val="standardContextual"/>
              </w:rPr>
              <w:t>百悦达</w:t>
            </w:r>
            <w:r w:rsidRPr="007D6F71">
              <w:rPr>
                <w:sz w:val="22"/>
                <w:szCs w:val="22"/>
                <w:vertAlign w:val="superscript"/>
                <w14:ligatures w14:val="standardContextual"/>
              </w:rPr>
              <w:t>®</w:t>
            </w:r>
            <w:r w:rsidRPr="009413DC">
              <w:rPr>
                <w:sz w:val="22"/>
                <w:szCs w:val="22"/>
                <w14:ligatures w14:val="standardContextual"/>
              </w:rPr>
              <w:t>和</w:t>
            </w:r>
            <w:r w:rsidRPr="009413DC">
              <w:rPr>
                <w:sz w:val="22"/>
                <w:szCs w:val="22"/>
                <w14:ligatures w14:val="standardContextual"/>
              </w:rPr>
              <w:t>BTK CDAC</w:t>
            </w:r>
            <w:r w:rsidRPr="009413DC">
              <w:rPr>
                <w:sz w:val="22"/>
                <w:szCs w:val="22"/>
                <w14:ligatures w14:val="standardContextual"/>
              </w:rPr>
              <w:t>为核心的</w:t>
            </w:r>
            <w:r w:rsidRPr="009413DC">
              <w:rPr>
                <w:rFonts w:hint="eastAsia"/>
                <w:sz w:val="22"/>
                <w:szCs w:val="22"/>
                <w14:ligatures w14:val="standardContextual"/>
              </w:rPr>
              <w:t>基石性</w:t>
            </w:r>
            <w:r w:rsidRPr="009413DC">
              <w:rPr>
                <w:sz w:val="22"/>
                <w:szCs w:val="22"/>
                <w14:ligatures w14:val="standardContextual"/>
              </w:rPr>
              <w:t>血液</w:t>
            </w:r>
            <w:r w:rsidRPr="009413DC">
              <w:rPr>
                <w:rFonts w:hint="eastAsia"/>
                <w:sz w:val="22"/>
                <w:szCs w:val="22"/>
                <w14:ligatures w14:val="standardContextual"/>
              </w:rPr>
              <w:t>肿瘤</w:t>
            </w:r>
            <w:r w:rsidRPr="009413DC">
              <w:rPr>
                <w:sz w:val="22"/>
                <w:szCs w:val="22"/>
                <w14:ligatures w14:val="standardContextual"/>
              </w:rPr>
              <w:t>业务板块</w:t>
            </w:r>
            <w:r w:rsidRPr="009413DC">
              <w:rPr>
                <w:rFonts w:hint="eastAsia"/>
                <w:sz w:val="22"/>
                <w:szCs w:val="22"/>
                <w14:ligatures w14:val="standardContextual"/>
              </w:rPr>
              <w:t>正在快速推进</w:t>
            </w:r>
            <w:r w:rsidRPr="009413DC">
              <w:rPr>
                <w:sz w:val="22"/>
                <w:szCs w:val="22"/>
                <w14:ligatures w14:val="standardContextual"/>
              </w:rPr>
              <w:t>，近期有望迎来适应症获批、产品上市和关键性试验里程碑节点。公司血液</w:t>
            </w:r>
            <w:r w:rsidRPr="009413DC">
              <w:rPr>
                <w:rFonts w:hint="eastAsia"/>
                <w:sz w:val="22"/>
                <w:szCs w:val="22"/>
                <w14:ligatures w14:val="standardContextual"/>
              </w:rPr>
              <w:t>肿瘤</w:t>
            </w:r>
            <w:r w:rsidRPr="009413DC">
              <w:rPr>
                <w:sz w:val="22"/>
                <w:szCs w:val="22"/>
                <w14:ligatures w14:val="standardContextual"/>
              </w:rPr>
              <w:t>业务板块和实体瘤研发管线的多项成果已入选美国临床肿瘤学会（</w:t>
            </w:r>
            <w:r w:rsidRPr="009413DC">
              <w:rPr>
                <w:sz w:val="22"/>
                <w:szCs w:val="22"/>
                <w14:ligatures w14:val="standardContextual"/>
              </w:rPr>
              <w:t>ASCO</w:t>
            </w:r>
            <w:r w:rsidRPr="009413DC">
              <w:rPr>
                <w:sz w:val="22"/>
                <w:szCs w:val="22"/>
                <w14:ligatures w14:val="standardContextual"/>
              </w:rPr>
              <w:t>）和欧洲血液学协会（</w:t>
            </w:r>
            <w:r w:rsidRPr="009413DC">
              <w:rPr>
                <w:sz w:val="22"/>
                <w:szCs w:val="22"/>
                <w14:ligatures w14:val="standardContextual"/>
              </w:rPr>
              <w:t>EHA</w:t>
            </w:r>
            <w:r w:rsidRPr="009413DC">
              <w:rPr>
                <w:sz w:val="22"/>
                <w:szCs w:val="22"/>
                <w14:ligatures w14:val="standardContextual"/>
              </w:rPr>
              <w:t>）年会，累计入选</w:t>
            </w:r>
            <w:r w:rsidRPr="009413DC">
              <w:rPr>
                <w:rFonts w:hint="eastAsia"/>
                <w:sz w:val="22"/>
                <w:szCs w:val="22"/>
                <w14:ligatures w14:val="standardContextual"/>
              </w:rPr>
              <w:t>60</w:t>
            </w:r>
            <w:r w:rsidRPr="009413DC">
              <w:rPr>
                <w:rFonts w:hint="eastAsia"/>
                <w:sz w:val="22"/>
                <w:szCs w:val="22"/>
                <w14:ligatures w14:val="standardContextual"/>
              </w:rPr>
              <w:t>多篇</w:t>
            </w:r>
            <w:r w:rsidRPr="009413DC">
              <w:rPr>
                <w:sz w:val="22"/>
                <w:szCs w:val="22"/>
                <w14:ligatures w14:val="standardContextual"/>
              </w:rPr>
              <w:t>摘要。</w:t>
            </w:r>
            <w:r w:rsidRPr="009413DC">
              <w:rPr>
                <w:rFonts w:hint="eastAsia"/>
                <w:sz w:val="22"/>
                <w:szCs w:val="22"/>
                <w14:ligatures w14:val="standardContextual"/>
              </w:rPr>
              <w:t>我们将在</w:t>
            </w:r>
            <w:r w:rsidRPr="009413DC">
              <w:rPr>
                <w:sz w:val="22"/>
                <w:szCs w:val="22"/>
                <w14:ligatures w14:val="standardContextual"/>
              </w:rPr>
              <w:t>ASCO</w:t>
            </w:r>
            <w:r w:rsidRPr="009413DC">
              <w:rPr>
                <w:sz w:val="22"/>
                <w:szCs w:val="22"/>
                <w14:ligatures w14:val="standardContextual"/>
              </w:rPr>
              <w:t>年会上公布三项</w:t>
            </w:r>
            <w:r w:rsidRPr="009413DC">
              <w:rPr>
                <w:rFonts w:hint="eastAsia"/>
                <w:sz w:val="22"/>
                <w:szCs w:val="22"/>
                <w14:ligatures w14:val="standardContextual"/>
              </w:rPr>
              <w:t>具有</w:t>
            </w:r>
            <w:r w:rsidRPr="009413DC">
              <w:rPr>
                <w:sz w:val="22"/>
                <w:szCs w:val="22"/>
                <w14:ligatures w14:val="standardContextual"/>
              </w:rPr>
              <w:t>潜力的</w:t>
            </w:r>
            <w:r w:rsidRPr="009413DC">
              <w:rPr>
                <w:rFonts w:hint="eastAsia"/>
                <w:sz w:val="22"/>
                <w:szCs w:val="22"/>
                <w14:ligatures w14:val="standardContextual"/>
              </w:rPr>
              <w:t>、</w:t>
            </w:r>
            <w:r w:rsidRPr="009413DC">
              <w:rPr>
                <w:sz w:val="22"/>
                <w:szCs w:val="22"/>
                <w14:ligatures w14:val="standardContextual"/>
              </w:rPr>
              <w:t>即将进入后期临床试验阶段</w:t>
            </w:r>
            <w:r w:rsidRPr="009413DC">
              <w:rPr>
                <w:rFonts w:hint="eastAsia"/>
                <w:sz w:val="22"/>
                <w:szCs w:val="22"/>
                <w14:ligatures w14:val="standardContextual"/>
              </w:rPr>
              <w:t>的实体瘤</w:t>
            </w:r>
            <w:r w:rsidRPr="009413DC">
              <w:rPr>
                <w:sz w:val="22"/>
                <w:szCs w:val="22"/>
                <w14:ligatures w14:val="standardContextual"/>
              </w:rPr>
              <w:t>项目概念验证数据，具体进展由汪来后续详细介绍。</w:t>
            </w:r>
          </w:p>
          <w:p w14:paraId="340C4DDD" w14:textId="141A6596"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下面首先重点介绍百悦泽</w:t>
            </w:r>
            <w:r w:rsidRPr="007D6F71">
              <w:rPr>
                <w:sz w:val="22"/>
                <w:szCs w:val="22"/>
                <w:vertAlign w:val="superscript"/>
                <w14:ligatures w14:val="standardContextual"/>
              </w:rPr>
              <w:t>®</w:t>
            </w:r>
            <w:r w:rsidRPr="009413DC">
              <w:rPr>
                <w:sz w:val="22"/>
                <w:szCs w:val="22"/>
                <w14:ligatures w14:val="standardContextual"/>
              </w:rPr>
              <w:t>在商业和临床方面取得的卓越进展，该药</w:t>
            </w:r>
            <w:r w:rsidRPr="009413DC">
              <w:rPr>
                <w:rFonts w:hint="eastAsia"/>
                <w:sz w:val="22"/>
                <w:szCs w:val="22"/>
                <w14:ligatures w14:val="standardContextual"/>
              </w:rPr>
              <w:t>已稳固确立其作为基石性</w:t>
            </w:r>
            <w:r w:rsidRPr="009413DC">
              <w:rPr>
                <w:rFonts w:hint="eastAsia"/>
                <w:sz w:val="22"/>
                <w:szCs w:val="22"/>
                <w14:ligatures w14:val="standardContextual"/>
              </w:rPr>
              <w:t>BTK</w:t>
            </w:r>
            <w:r w:rsidRPr="009413DC">
              <w:rPr>
                <w:rFonts w:hint="eastAsia"/>
                <w:sz w:val="22"/>
                <w:szCs w:val="22"/>
                <w14:ligatures w14:val="standardContextual"/>
              </w:rPr>
              <w:t>抑制剂的地位</w:t>
            </w:r>
            <w:r w:rsidRPr="009413DC">
              <w:rPr>
                <w:sz w:val="22"/>
                <w:szCs w:val="22"/>
                <w14:ligatures w14:val="standardContextual"/>
              </w:rPr>
              <w:t>。百悦泽</w:t>
            </w:r>
            <w:r w:rsidRPr="007D6F71">
              <w:rPr>
                <w:sz w:val="22"/>
                <w:szCs w:val="22"/>
                <w:vertAlign w:val="superscript"/>
                <w14:ligatures w14:val="standardContextual"/>
              </w:rPr>
              <w:t>®</w:t>
            </w:r>
            <w:r w:rsidRPr="009413DC">
              <w:rPr>
                <w:sz w:val="22"/>
                <w:szCs w:val="22"/>
                <w14:ligatures w14:val="standardContextual"/>
              </w:rPr>
              <w:t>在不断增长的</w:t>
            </w:r>
            <w:r w:rsidRPr="009413DC">
              <w:rPr>
                <w:sz w:val="22"/>
                <w:szCs w:val="22"/>
                <w14:ligatures w14:val="standardContextual"/>
              </w:rPr>
              <w:t>BTK</w:t>
            </w:r>
            <w:r w:rsidRPr="009413DC">
              <w:rPr>
                <w:sz w:val="22"/>
                <w:szCs w:val="22"/>
                <w14:ligatures w14:val="standardContextual"/>
              </w:rPr>
              <w:t>市场中持续</w:t>
            </w:r>
            <w:r w:rsidRPr="009413DC">
              <w:rPr>
                <w:rFonts w:hint="eastAsia"/>
                <w:sz w:val="22"/>
                <w:szCs w:val="22"/>
                <w14:ligatures w14:val="standardContextual"/>
              </w:rPr>
              <w:t>成为该治疗领域的全球营收领导者</w:t>
            </w:r>
            <w:r w:rsidRPr="009413DC">
              <w:rPr>
                <w:sz w:val="22"/>
                <w:szCs w:val="22"/>
                <w14:ligatures w14:val="standardContextual"/>
              </w:rPr>
              <w:t>，一季度销售额达</w:t>
            </w:r>
            <w:r w:rsidRPr="009413DC">
              <w:rPr>
                <w:sz w:val="22"/>
                <w:szCs w:val="22"/>
                <w14:ligatures w14:val="standardContextual"/>
              </w:rPr>
              <w:t>11</w:t>
            </w:r>
            <w:r w:rsidRPr="009413DC">
              <w:rPr>
                <w:sz w:val="22"/>
                <w:szCs w:val="22"/>
                <w14:ligatures w14:val="standardContextual"/>
              </w:rPr>
              <w:t>亿美元，同比增幅</w:t>
            </w:r>
            <w:r w:rsidRPr="009413DC">
              <w:rPr>
                <w:sz w:val="22"/>
                <w:szCs w:val="22"/>
                <w14:ligatures w14:val="standardContextual"/>
              </w:rPr>
              <w:t>38%</w:t>
            </w:r>
            <w:r w:rsidRPr="009413DC">
              <w:rPr>
                <w:rFonts w:hint="eastAsia"/>
                <w:sz w:val="22"/>
                <w:szCs w:val="22"/>
                <w14:ligatures w14:val="standardContextual"/>
              </w:rPr>
              <w:t>，</w:t>
            </w:r>
            <w:r w:rsidRPr="009413DC">
              <w:rPr>
                <w:sz w:val="22"/>
                <w:szCs w:val="22"/>
                <w14:ligatures w14:val="standardContextual"/>
              </w:rPr>
              <w:t>在所有已获批的市场和适应症领域均</w:t>
            </w:r>
            <w:r w:rsidRPr="009413DC">
              <w:rPr>
                <w:rFonts w:hint="eastAsia"/>
                <w:sz w:val="22"/>
                <w:szCs w:val="22"/>
                <w14:ligatures w14:val="standardContextual"/>
              </w:rPr>
              <w:t>展现出</w:t>
            </w:r>
            <w:r w:rsidRPr="009413DC">
              <w:rPr>
                <w:sz w:val="22"/>
                <w:szCs w:val="22"/>
                <w14:ligatures w14:val="standardContextual"/>
              </w:rPr>
              <w:t>强劲市场表现。百悦泽</w:t>
            </w:r>
            <w:r w:rsidRPr="007D6F71">
              <w:rPr>
                <w:sz w:val="22"/>
                <w:szCs w:val="22"/>
                <w:vertAlign w:val="superscript"/>
                <w14:ligatures w14:val="standardContextual"/>
              </w:rPr>
              <w:t>®</w:t>
            </w:r>
            <w:r w:rsidRPr="009413DC">
              <w:rPr>
                <w:rFonts w:hint="eastAsia"/>
                <w:sz w:val="22"/>
                <w:szCs w:val="22"/>
                <w14:ligatures w14:val="standardContextual"/>
              </w:rPr>
              <w:t>已积累规模</w:t>
            </w:r>
            <w:r w:rsidRPr="009413DC">
              <w:rPr>
                <w:sz w:val="22"/>
                <w:szCs w:val="22"/>
                <w14:ligatures w14:val="standardContextual"/>
              </w:rPr>
              <w:t>庞大、</w:t>
            </w:r>
            <w:r w:rsidRPr="009413DC">
              <w:rPr>
                <w:rFonts w:hint="eastAsia"/>
                <w:sz w:val="22"/>
                <w:szCs w:val="22"/>
                <w14:ligatures w14:val="standardContextual"/>
              </w:rPr>
              <w:t>高度一致性</w:t>
            </w:r>
            <w:r w:rsidRPr="009413DC">
              <w:rPr>
                <w:sz w:val="22"/>
                <w:szCs w:val="22"/>
                <w14:ligatures w14:val="standardContextual"/>
              </w:rPr>
              <w:t>且持续扩展的临床研究和真实世界证据，大幅提升了慢性淋巴细胞白血病（</w:t>
            </w:r>
            <w:r w:rsidRPr="009413DC">
              <w:rPr>
                <w:sz w:val="22"/>
                <w:szCs w:val="22"/>
                <w14:ligatures w14:val="standardContextual"/>
              </w:rPr>
              <w:t>CLL</w:t>
            </w:r>
            <w:r w:rsidRPr="009413DC">
              <w:rPr>
                <w:sz w:val="22"/>
                <w:szCs w:val="22"/>
                <w14:ligatures w14:val="standardContextual"/>
              </w:rPr>
              <w:t>）的临床治疗标准。我们相信，</w:t>
            </w:r>
            <w:r w:rsidRPr="009413DC">
              <w:rPr>
                <w:rFonts w:hint="eastAsia"/>
                <w:sz w:val="22"/>
                <w:szCs w:val="22"/>
                <w14:ligatures w14:val="standardContextual"/>
              </w:rPr>
              <w:t>只有</w:t>
            </w:r>
            <w:r w:rsidRPr="009413DC">
              <w:rPr>
                <w:sz w:val="22"/>
                <w:szCs w:val="22"/>
                <w14:ligatures w14:val="standardContextual"/>
              </w:rPr>
              <w:t>百悦泽</w:t>
            </w:r>
            <w:r w:rsidRPr="007D6F71">
              <w:rPr>
                <w:sz w:val="22"/>
                <w:szCs w:val="22"/>
                <w:vertAlign w:val="superscript"/>
                <w14:ligatures w14:val="standardContextual"/>
              </w:rPr>
              <w:t>®</w:t>
            </w:r>
            <w:r w:rsidRPr="009413DC">
              <w:rPr>
                <w:sz w:val="22"/>
                <w:szCs w:val="22"/>
                <w14:ligatures w14:val="standardContextual"/>
              </w:rPr>
              <w:t>为患者与临床医生提供</w:t>
            </w:r>
            <w:r w:rsidRPr="009413DC">
              <w:rPr>
                <w:rFonts w:hint="eastAsia"/>
                <w:sz w:val="22"/>
                <w:szCs w:val="22"/>
                <w14:ligatures w14:val="standardContextual"/>
              </w:rPr>
              <w:t>了</w:t>
            </w:r>
            <w:r w:rsidRPr="009413DC">
              <w:rPr>
                <w:sz w:val="22"/>
                <w:szCs w:val="22"/>
                <w14:ligatures w14:val="standardContextual"/>
              </w:rPr>
              <w:t>符合预期且</w:t>
            </w:r>
            <w:r w:rsidRPr="009413DC">
              <w:rPr>
                <w:rFonts w:hint="eastAsia"/>
                <w:sz w:val="22"/>
                <w:szCs w:val="22"/>
                <w14:ligatures w14:val="standardContextual"/>
              </w:rPr>
              <w:t>满足需求</w:t>
            </w:r>
            <w:r w:rsidRPr="009413DC">
              <w:rPr>
                <w:sz w:val="22"/>
                <w:szCs w:val="22"/>
                <w14:ligatures w14:val="standardContextual"/>
              </w:rPr>
              <w:t>的长期临床获益结局。</w:t>
            </w:r>
          </w:p>
          <w:p w14:paraId="7C7983AE" w14:textId="385D94F7"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rFonts w:hint="eastAsia"/>
                <w:sz w:val="22"/>
                <w:szCs w:val="22"/>
                <w14:ligatures w14:val="standardContextual"/>
              </w:rPr>
              <w:t>自研发之初，百悦泽</w:t>
            </w:r>
            <w:r w:rsidRPr="007D6F71">
              <w:rPr>
                <w:rFonts w:hint="eastAsia"/>
                <w:sz w:val="22"/>
                <w:szCs w:val="22"/>
                <w:vertAlign w:val="superscript"/>
                <w14:ligatures w14:val="standardContextual"/>
              </w:rPr>
              <w:t>®</w:t>
            </w:r>
            <w:r w:rsidRPr="009413DC">
              <w:rPr>
                <w:rFonts w:hint="eastAsia"/>
                <w:sz w:val="22"/>
                <w:szCs w:val="22"/>
                <w14:ligatures w14:val="standardContextual"/>
              </w:rPr>
              <w:t>便以实现同类最佳、全天候持续</w:t>
            </w:r>
            <w:r w:rsidRPr="009413DC">
              <w:rPr>
                <w:sz w:val="22"/>
                <w:szCs w:val="22"/>
                <w14:ligatures w14:val="standardContextual"/>
              </w:rPr>
              <w:t>BTK</w:t>
            </w:r>
            <w:r w:rsidRPr="009413DC">
              <w:rPr>
                <w:rFonts w:hint="eastAsia"/>
                <w:sz w:val="22"/>
                <w:szCs w:val="22"/>
                <w14:ligatures w14:val="standardContextual"/>
              </w:rPr>
              <w:t>抑制为设计目标。我们的研究假设是，实现完全且持续的</w:t>
            </w:r>
            <w:r w:rsidRPr="009413DC">
              <w:rPr>
                <w:sz w:val="22"/>
                <w:szCs w:val="22"/>
                <w14:ligatures w14:val="standardContextual"/>
              </w:rPr>
              <w:t>BTK</w:t>
            </w:r>
            <w:r w:rsidRPr="009413DC">
              <w:rPr>
                <w:rFonts w:hint="eastAsia"/>
                <w:sz w:val="22"/>
                <w:szCs w:val="22"/>
                <w14:ligatures w14:val="standardContextual"/>
              </w:rPr>
              <w:t>抑制将带来更优的治疗获益特征——这一点已在过去</w:t>
            </w:r>
            <w:r w:rsidRPr="009413DC">
              <w:rPr>
                <w:sz w:val="22"/>
                <w:szCs w:val="22"/>
                <w14:ligatures w14:val="standardContextual"/>
              </w:rPr>
              <w:t>7</w:t>
            </w:r>
            <w:r w:rsidRPr="009413DC">
              <w:rPr>
                <w:rFonts w:hint="eastAsia"/>
                <w:sz w:val="22"/>
                <w:szCs w:val="22"/>
                <w14:ligatures w14:val="standardContextual"/>
              </w:rPr>
              <w:t>年里得到了印证，我将在接下来的几张幻灯片中展开阐述。</w:t>
            </w:r>
          </w:p>
          <w:p w14:paraId="554F5E7B" w14:textId="53C28B27"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在</w:t>
            </w:r>
            <w:r w:rsidRPr="009413DC">
              <w:rPr>
                <w:sz w:val="22"/>
                <w:szCs w:val="22"/>
                <w14:ligatures w14:val="standardContextual"/>
              </w:rPr>
              <w:t>2025</w:t>
            </w:r>
            <w:r w:rsidRPr="009413DC">
              <w:rPr>
                <w:sz w:val="22"/>
                <w:szCs w:val="22"/>
                <w14:ligatures w14:val="standardContextual"/>
              </w:rPr>
              <w:t>年美国血液学会（</w:t>
            </w:r>
            <w:r w:rsidRPr="009413DC">
              <w:rPr>
                <w:sz w:val="22"/>
                <w:szCs w:val="22"/>
                <w14:ligatures w14:val="standardContextual"/>
              </w:rPr>
              <w:t>ASH</w:t>
            </w:r>
            <w:r w:rsidRPr="009413DC">
              <w:rPr>
                <w:sz w:val="22"/>
                <w:szCs w:val="22"/>
                <w14:ligatures w14:val="standardContextual"/>
              </w:rPr>
              <w:t>）年会上，百悦泽</w:t>
            </w:r>
            <w:r w:rsidRPr="007D6F71">
              <w:rPr>
                <w:sz w:val="22"/>
                <w:szCs w:val="22"/>
                <w:vertAlign w:val="superscript"/>
                <w14:ligatures w14:val="standardContextual"/>
              </w:rPr>
              <w:t>®</w:t>
            </w:r>
            <w:r w:rsidRPr="009413DC">
              <w:rPr>
                <w:sz w:val="22"/>
                <w:szCs w:val="22"/>
                <w14:ligatures w14:val="standardContextual"/>
              </w:rPr>
              <w:t>确立了一线</w:t>
            </w:r>
            <w:r w:rsidRPr="009413DC">
              <w:rPr>
                <w:sz w:val="22"/>
                <w:szCs w:val="22"/>
                <w14:ligatures w14:val="standardContextual"/>
              </w:rPr>
              <w:t>CLL</w:t>
            </w:r>
            <w:r w:rsidRPr="009413DC">
              <w:rPr>
                <w:sz w:val="22"/>
                <w:szCs w:val="22"/>
                <w14:ligatures w14:val="standardContextual"/>
              </w:rPr>
              <w:t>治</w:t>
            </w:r>
            <w:r w:rsidRPr="009413DC">
              <w:rPr>
                <w:sz w:val="22"/>
                <w:szCs w:val="22"/>
                <w14:ligatures w14:val="standardContextual"/>
              </w:rPr>
              <w:lastRenderedPageBreak/>
              <w:t>疗的新标准，其</w:t>
            </w:r>
            <w:r w:rsidRPr="009413DC">
              <w:rPr>
                <w:sz w:val="22"/>
                <w:szCs w:val="22"/>
                <w14:ligatures w14:val="standardContextual"/>
              </w:rPr>
              <w:t>6</w:t>
            </w:r>
            <w:r w:rsidRPr="009413DC">
              <w:rPr>
                <w:sz w:val="22"/>
                <w:szCs w:val="22"/>
                <w14:ligatures w14:val="standardContextual"/>
              </w:rPr>
              <w:t>年无进展生存期为</w:t>
            </w:r>
            <w:r w:rsidRPr="009413DC">
              <w:rPr>
                <w:sz w:val="22"/>
                <w:szCs w:val="22"/>
                <w14:ligatures w14:val="standardContextual"/>
              </w:rPr>
              <w:t>74%</w:t>
            </w:r>
            <w:r w:rsidRPr="009413DC">
              <w:rPr>
                <w:rFonts w:hint="eastAsia"/>
                <w:sz w:val="22"/>
                <w:szCs w:val="22"/>
                <w14:ligatures w14:val="standardContextual"/>
              </w:rPr>
              <w:t>，</w:t>
            </w:r>
            <w:r w:rsidRPr="009413DC">
              <w:rPr>
                <w:sz w:val="22"/>
                <w:szCs w:val="22"/>
                <w14:ligatures w14:val="standardContextual"/>
              </w:rPr>
              <w:t>总生存期</w:t>
            </w:r>
            <w:r w:rsidRPr="009413DC">
              <w:rPr>
                <w:rFonts w:hint="eastAsia"/>
                <w:sz w:val="22"/>
                <w:szCs w:val="22"/>
                <w14:ligatures w14:val="standardContextual"/>
              </w:rPr>
              <w:t>为</w:t>
            </w:r>
            <w:r w:rsidRPr="009413DC">
              <w:rPr>
                <w:sz w:val="22"/>
                <w:szCs w:val="22"/>
                <w14:ligatures w14:val="standardContextual"/>
              </w:rPr>
              <w:t>84%</w:t>
            </w:r>
            <w:r w:rsidRPr="009413DC">
              <w:rPr>
                <w:sz w:val="22"/>
                <w:szCs w:val="22"/>
                <w14:ligatures w14:val="standardContextual"/>
              </w:rPr>
              <w:t>。经</w:t>
            </w:r>
            <w:r w:rsidRPr="009413DC">
              <w:rPr>
                <w:sz w:val="22"/>
                <w:szCs w:val="22"/>
                <w14:ligatures w14:val="standardContextual"/>
              </w:rPr>
              <w:t>COVID</w:t>
            </w:r>
            <w:r w:rsidRPr="009413DC">
              <w:rPr>
                <w:sz w:val="22"/>
                <w:szCs w:val="22"/>
                <w14:ligatures w14:val="standardContextual"/>
              </w:rPr>
              <w:t>因素调整后，</w:t>
            </w:r>
            <w:r w:rsidRPr="009413DC">
              <w:rPr>
                <w:rFonts w:hint="eastAsia"/>
                <w:sz w:val="22"/>
                <w:szCs w:val="22"/>
                <w14:ligatures w14:val="standardContextual"/>
              </w:rPr>
              <w:t>PFS</w:t>
            </w:r>
            <w:r w:rsidRPr="009413DC">
              <w:rPr>
                <w:sz w:val="22"/>
                <w:szCs w:val="22"/>
                <w14:ligatures w14:val="standardContextual"/>
              </w:rPr>
              <w:t>为</w:t>
            </w:r>
            <w:r w:rsidRPr="009413DC">
              <w:rPr>
                <w:sz w:val="22"/>
                <w:szCs w:val="22"/>
                <w14:ligatures w14:val="standardContextual"/>
              </w:rPr>
              <w:t>77%</w:t>
            </w:r>
            <w:r w:rsidRPr="009413DC">
              <w:rPr>
                <w:rFonts w:hint="eastAsia"/>
                <w:sz w:val="22"/>
                <w:szCs w:val="22"/>
                <w14:ligatures w14:val="standardContextual"/>
              </w:rPr>
              <w:t>，</w:t>
            </w:r>
            <w:r w:rsidRPr="009413DC">
              <w:rPr>
                <w:rFonts w:hint="eastAsia"/>
                <w:sz w:val="22"/>
                <w:szCs w:val="22"/>
                <w14:ligatures w14:val="standardContextual"/>
              </w:rPr>
              <w:t>OS</w:t>
            </w:r>
            <w:r w:rsidRPr="009413DC">
              <w:rPr>
                <w:rFonts w:hint="eastAsia"/>
                <w:sz w:val="22"/>
                <w:szCs w:val="22"/>
                <w14:ligatures w14:val="standardContextual"/>
              </w:rPr>
              <w:t>为</w:t>
            </w:r>
            <w:r w:rsidRPr="009413DC">
              <w:rPr>
                <w:sz w:val="22"/>
                <w:szCs w:val="22"/>
                <w14:ligatures w14:val="standardContextual"/>
              </w:rPr>
              <w:t>87%</w:t>
            </w:r>
            <w:r w:rsidRPr="009413DC">
              <w:rPr>
                <w:sz w:val="22"/>
                <w:szCs w:val="22"/>
                <w14:ligatures w14:val="standardContextual"/>
              </w:rPr>
              <w:t>。</w:t>
            </w:r>
          </w:p>
          <w:p w14:paraId="35D6B9FD" w14:textId="23234804"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CLL</w:t>
            </w:r>
            <w:r w:rsidRPr="009413DC">
              <w:rPr>
                <w:rFonts w:hint="eastAsia"/>
                <w:sz w:val="22"/>
                <w:szCs w:val="22"/>
                <w14:ligatures w14:val="standardContextual"/>
              </w:rPr>
              <w:t>是一种惰性疾病，诚然，各种药物在前三年的治疗效果数据看起来颇为相似</w:t>
            </w:r>
            <w:r w:rsidR="00850C55">
              <w:rPr>
                <w:rFonts w:hint="eastAsia"/>
                <w:sz w:val="22"/>
                <w:szCs w:val="22"/>
                <w14:ligatures w14:val="standardContextual"/>
              </w:rPr>
              <w:t>，</w:t>
            </w:r>
            <w:r w:rsidRPr="009413DC">
              <w:rPr>
                <w:rFonts w:hint="eastAsia"/>
                <w:sz w:val="22"/>
                <w:szCs w:val="22"/>
                <w14:ligatures w14:val="standardContextual"/>
              </w:rPr>
              <w:t>然而，对患者而言，真正至关重要的，是三年之后的长期结局。因此，</w:t>
            </w:r>
            <w:r w:rsidRPr="009413DC">
              <w:rPr>
                <w:sz w:val="22"/>
                <w:szCs w:val="22"/>
                <w14:ligatures w14:val="standardContextual"/>
              </w:rPr>
              <w:t>本幻灯片基于散点图展开分析，聚焦一线</w:t>
            </w:r>
            <w:r w:rsidRPr="009413DC">
              <w:rPr>
                <w:sz w:val="22"/>
                <w:szCs w:val="22"/>
                <w14:ligatures w14:val="standardContextual"/>
              </w:rPr>
              <w:t>CLL</w:t>
            </w:r>
            <w:r w:rsidRPr="009413DC">
              <w:rPr>
                <w:sz w:val="22"/>
                <w:szCs w:val="22"/>
                <w14:ligatures w14:val="standardContextual"/>
              </w:rPr>
              <w:t>各项</w:t>
            </w:r>
            <w:r w:rsidRPr="009413DC">
              <w:rPr>
                <w:sz w:val="22"/>
                <w:szCs w:val="22"/>
                <w14:ligatures w14:val="standardContextual"/>
              </w:rPr>
              <w:t>3</w:t>
            </w:r>
            <w:r w:rsidRPr="009413DC">
              <w:rPr>
                <w:sz w:val="22"/>
                <w:szCs w:val="22"/>
                <w14:ligatures w14:val="standardContextual"/>
              </w:rPr>
              <w:t>期试验中，第</w:t>
            </w:r>
            <w:r w:rsidRPr="009413DC">
              <w:rPr>
                <w:sz w:val="22"/>
                <w:szCs w:val="22"/>
                <w14:ligatures w14:val="standardContextual"/>
              </w:rPr>
              <w:t>3</w:t>
            </w:r>
            <w:r w:rsidRPr="009413DC">
              <w:rPr>
                <w:sz w:val="22"/>
                <w:szCs w:val="22"/>
                <w14:ligatures w14:val="standardContextual"/>
              </w:rPr>
              <w:t>至第</w:t>
            </w:r>
            <w:r w:rsidRPr="009413DC">
              <w:rPr>
                <w:sz w:val="22"/>
                <w:szCs w:val="22"/>
                <w14:ligatures w14:val="standardContextual"/>
              </w:rPr>
              <w:t>6</w:t>
            </w:r>
            <w:r w:rsidRPr="009413DC">
              <w:rPr>
                <w:sz w:val="22"/>
                <w:szCs w:val="22"/>
                <w14:ligatures w14:val="standardContextual"/>
              </w:rPr>
              <w:t>年的里程碑无进展生存期数据。左侧展示了百悦泽</w:t>
            </w:r>
            <w:r w:rsidRPr="007D6F71">
              <w:rPr>
                <w:sz w:val="22"/>
                <w:szCs w:val="22"/>
                <w:vertAlign w:val="superscript"/>
                <w14:ligatures w14:val="standardContextual"/>
              </w:rPr>
              <w:t>®</w:t>
            </w:r>
            <w:r w:rsidRPr="009413DC">
              <w:rPr>
                <w:sz w:val="22"/>
                <w:szCs w:val="22"/>
                <w14:ligatures w14:val="standardContextual"/>
              </w:rPr>
              <w:t>和其他两款持续用药型</w:t>
            </w:r>
            <w:r w:rsidRPr="009413DC">
              <w:rPr>
                <w:sz w:val="22"/>
                <w:szCs w:val="22"/>
                <w14:ligatures w14:val="standardContextual"/>
              </w:rPr>
              <w:t>BTK</w:t>
            </w:r>
            <w:r w:rsidRPr="009413DC">
              <w:rPr>
                <w:sz w:val="22"/>
                <w:szCs w:val="22"/>
                <w14:ligatures w14:val="standardContextual"/>
              </w:rPr>
              <w:t>抑制剂的对比数据。</w:t>
            </w:r>
            <w:r w:rsidRPr="009413DC">
              <w:rPr>
                <w:rFonts w:hint="eastAsia"/>
                <w:sz w:val="22"/>
                <w:szCs w:val="22"/>
                <w14:ligatures w14:val="standardContextual"/>
              </w:rPr>
              <w:t>尽管存在</w:t>
            </w:r>
            <w:proofErr w:type="gramStart"/>
            <w:r w:rsidRPr="009413DC">
              <w:rPr>
                <w:rFonts w:hint="eastAsia"/>
                <w:sz w:val="22"/>
                <w:szCs w:val="22"/>
                <w14:ligatures w14:val="standardContextual"/>
              </w:rPr>
              <w:t>跨试验</w:t>
            </w:r>
            <w:proofErr w:type="gramEnd"/>
            <w:r w:rsidRPr="009413DC">
              <w:rPr>
                <w:rFonts w:hint="eastAsia"/>
                <w:sz w:val="22"/>
                <w:szCs w:val="22"/>
                <w14:ligatures w14:val="standardContextual"/>
              </w:rPr>
              <w:t>比较的局限性，但百悦泽</w:t>
            </w:r>
            <w:r w:rsidRPr="007D6F71">
              <w:rPr>
                <w:sz w:val="22"/>
                <w:szCs w:val="22"/>
                <w:vertAlign w:val="superscript"/>
                <w14:ligatures w14:val="standardContextual"/>
              </w:rPr>
              <w:t>®</w:t>
            </w:r>
            <w:r w:rsidRPr="009413DC">
              <w:rPr>
                <w:rFonts w:hint="eastAsia"/>
                <w:sz w:val="22"/>
                <w:szCs w:val="22"/>
                <w14:ligatures w14:val="standardContextual"/>
              </w:rPr>
              <w:t>早期的</w:t>
            </w:r>
            <w:r w:rsidRPr="009413DC">
              <w:rPr>
                <w:rFonts w:hint="eastAsia"/>
                <w:sz w:val="22"/>
                <w:szCs w:val="22"/>
                <w14:ligatures w14:val="standardContextual"/>
              </w:rPr>
              <w:t>PFS</w:t>
            </w:r>
            <w:r w:rsidRPr="009413DC">
              <w:rPr>
                <w:rFonts w:hint="eastAsia"/>
                <w:sz w:val="22"/>
                <w:szCs w:val="22"/>
                <w14:ligatures w14:val="standardContextual"/>
              </w:rPr>
              <w:t>率更高，且随时间推移差异持续扩大</w:t>
            </w:r>
            <w:r w:rsidRPr="009413DC">
              <w:rPr>
                <w:sz w:val="22"/>
                <w:szCs w:val="22"/>
                <w14:ligatures w14:val="standardContextual"/>
              </w:rPr>
              <w:t>。</w:t>
            </w:r>
            <w:r w:rsidRPr="009413DC">
              <w:rPr>
                <w:rFonts w:hint="eastAsia"/>
                <w:sz w:val="22"/>
                <w:szCs w:val="22"/>
                <w14:ligatures w14:val="standardContextual"/>
              </w:rPr>
              <w:t>在第</w:t>
            </w:r>
            <w:r w:rsidRPr="009413DC">
              <w:rPr>
                <w:rFonts w:hint="eastAsia"/>
                <w:sz w:val="22"/>
                <w:szCs w:val="22"/>
                <w14:ligatures w14:val="standardContextual"/>
              </w:rPr>
              <w:t>6</w:t>
            </w:r>
            <w:r w:rsidRPr="009413DC">
              <w:rPr>
                <w:rFonts w:hint="eastAsia"/>
                <w:sz w:val="22"/>
                <w:szCs w:val="22"/>
                <w14:ligatures w14:val="standardContextual"/>
              </w:rPr>
              <w:t>年，这一差异达到</w:t>
            </w:r>
            <w:r w:rsidRPr="009413DC">
              <w:rPr>
                <w:rFonts w:hint="eastAsia"/>
                <w:sz w:val="22"/>
                <w:szCs w:val="22"/>
                <w14:ligatures w14:val="standardContextual"/>
              </w:rPr>
              <w:t>12%</w:t>
            </w:r>
            <w:r w:rsidRPr="009413DC">
              <w:rPr>
                <w:rFonts w:hint="eastAsia"/>
                <w:sz w:val="22"/>
                <w:szCs w:val="22"/>
                <w14:ligatures w14:val="standardContextual"/>
              </w:rPr>
              <w:t>，相当于每</w:t>
            </w:r>
            <w:r w:rsidRPr="009413DC">
              <w:rPr>
                <w:rFonts w:hint="eastAsia"/>
                <w:sz w:val="22"/>
                <w:szCs w:val="22"/>
                <w14:ligatures w14:val="standardContextual"/>
              </w:rPr>
              <w:t>8</w:t>
            </w:r>
            <w:r w:rsidRPr="009413DC">
              <w:rPr>
                <w:rFonts w:hint="eastAsia"/>
                <w:sz w:val="22"/>
                <w:szCs w:val="22"/>
                <w14:ligatures w14:val="standardContextual"/>
              </w:rPr>
              <w:t>名患者中就有</w:t>
            </w:r>
            <w:r w:rsidRPr="009413DC">
              <w:rPr>
                <w:rFonts w:hint="eastAsia"/>
                <w:sz w:val="22"/>
                <w:szCs w:val="22"/>
                <w14:ligatures w14:val="standardContextual"/>
              </w:rPr>
              <w:t>1</w:t>
            </w:r>
            <w:r w:rsidRPr="009413DC">
              <w:rPr>
                <w:rFonts w:hint="eastAsia"/>
                <w:sz w:val="22"/>
                <w:szCs w:val="22"/>
                <w14:ligatures w14:val="standardContextual"/>
              </w:rPr>
              <w:t>名未发生疾病进展。图示右侧可见，百悦泽</w:t>
            </w:r>
            <w:r w:rsidRPr="007D6F71">
              <w:rPr>
                <w:sz w:val="22"/>
                <w:szCs w:val="22"/>
                <w:vertAlign w:val="superscript"/>
                <w14:ligatures w14:val="standardContextual"/>
              </w:rPr>
              <w:t>®</w:t>
            </w:r>
            <w:r w:rsidRPr="009413DC">
              <w:rPr>
                <w:rFonts w:hint="eastAsia"/>
                <w:sz w:val="22"/>
                <w:szCs w:val="22"/>
                <w14:ligatures w14:val="standardContextual"/>
              </w:rPr>
              <w:t>的</w:t>
            </w:r>
            <w:r w:rsidRPr="009413DC">
              <w:rPr>
                <w:rFonts w:hint="eastAsia"/>
                <w:sz w:val="22"/>
                <w:szCs w:val="22"/>
                <w14:ligatures w14:val="standardContextual"/>
              </w:rPr>
              <w:t>PFS</w:t>
            </w:r>
            <w:proofErr w:type="gramStart"/>
            <w:r w:rsidRPr="009413DC">
              <w:rPr>
                <w:rFonts w:hint="eastAsia"/>
                <w:sz w:val="22"/>
                <w:szCs w:val="22"/>
                <w14:ligatures w14:val="standardContextual"/>
              </w:rPr>
              <w:t>与例如</w:t>
            </w:r>
            <w:proofErr w:type="gramEnd"/>
            <w:r w:rsidRPr="009413DC">
              <w:rPr>
                <w:rFonts w:hint="eastAsia"/>
                <w:sz w:val="22"/>
                <w:szCs w:val="22"/>
                <w14:ligatures w14:val="standardContextual"/>
              </w:rPr>
              <w:t>维奈克拉</w:t>
            </w:r>
            <w:r w:rsidRPr="009413DC">
              <w:rPr>
                <w:rFonts w:hint="eastAsia"/>
                <w:sz w:val="22"/>
                <w:szCs w:val="22"/>
                <w14:ligatures w14:val="standardContextual"/>
              </w:rPr>
              <w:t>+</w:t>
            </w:r>
            <w:proofErr w:type="gramStart"/>
            <w:r w:rsidRPr="009413DC">
              <w:rPr>
                <w:rFonts w:hint="eastAsia"/>
                <w:sz w:val="22"/>
                <w:szCs w:val="22"/>
                <w14:ligatures w14:val="standardContextual"/>
              </w:rPr>
              <w:t>奥妥珠单</w:t>
            </w:r>
            <w:proofErr w:type="gramEnd"/>
            <w:r w:rsidRPr="009413DC">
              <w:rPr>
                <w:rFonts w:hint="eastAsia"/>
                <w:sz w:val="22"/>
                <w:szCs w:val="22"/>
                <w14:ligatures w14:val="standardContextual"/>
              </w:rPr>
              <w:t>抗（</w:t>
            </w:r>
            <w:r w:rsidRPr="009413DC">
              <w:rPr>
                <w:rFonts w:hint="eastAsia"/>
                <w:sz w:val="22"/>
                <w:szCs w:val="22"/>
                <w14:ligatures w14:val="standardContextual"/>
              </w:rPr>
              <w:t>VO</w:t>
            </w:r>
            <w:r w:rsidRPr="009413DC">
              <w:rPr>
                <w:rFonts w:hint="eastAsia"/>
                <w:sz w:val="22"/>
                <w:szCs w:val="22"/>
                <w14:ligatures w14:val="standardContextual"/>
              </w:rPr>
              <w:t>）等固定疗程方案之间存在更为显著的差异</w:t>
            </w:r>
            <w:r w:rsidRPr="009413DC">
              <w:rPr>
                <w:sz w:val="22"/>
                <w:szCs w:val="22"/>
                <w14:ligatures w14:val="standardContextual"/>
              </w:rPr>
              <w:t>。</w:t>
            </w:r>
            <w:r w:rsidRPr="009413DC">
              <w:rPr>
                <w:rFonts w:hint="eastAsia"/>
                <w:sz w:val="22"/>
                <w:szCs w:val="22"/>
                <w14:ligatures w14:val="standardContextual"/>
              </w:rPr>
              <w:t>在第</w:t>
            </w:r>
            <w:r w:rsidRPr="009413DC">
              <w:rPr>
                <w:rFonts w:hint="eastAsia"/>
                <w:sz w:val="22"/>
                <w:szCs w:val="22"/>
                <w14:ligatures w14:val="standardContextual"/>
              </w:rPr>
              <w:t>6</w:t>
            </w:r>
            <w:r w:rsidRPr="009413DC">
              <w:rPr>
                <w:rFonts w:hint="eastAsia"/>
                <w:sz w:val="22"/>
                <w:szCs w:val="22"/>
                <w14:ligatures w14:val="standardContextual"/>
              </w:rPr>
              <w:t>年，</w:t>
            </w:r>
            <w:r w:rsidRPr="009413DC">
              <w:rPr>
                <w:rFonts w:hint="eastAsia"/>
                <w:sz w:val="22"/>
                <w:szCs w:val="22"/>
                <w14:ligatures w14:val="standardContextual"/>
              </w:rPr>
              <w:t>PFS</w:t>
            </w:r>
            <w:r w:rsidRPr="009413DC">
              <w:rPr>
                <w:rFonts w:hint="eastAsia"/>
                <w:sz w:val="22"/>
                <w:szCs w:val="22"/>
                <w14:ligatures w14:val="standardContextual"/>
              </w:rPr>
              <w:t>差异为</w:t>
            </w:r>
            <w:r w:rsidRPr="009413DC">
              <w:rPr>
                <w:rFonts w:hint="eastAsia"/>
                <w:sz w:val="22"/>
                <w:szCs w:val="22"/>
                <w14:ligatures w14:val="standardContextual"/>
              </w:rPr>
              <w:t>21%</w:t>
            </w:r>
            <w:r w:rsidRPr="009413DC">
              <w:rPr>
                <w:rFonts w:hint="eastAsia"/>
                <w:sz w:val="22"/>
                <w:szCs w:val="22"/>
                <w14:ligatures w14:val="standardContextual"/>
              </w:rPr>
              <w:t>，约等于每</w:t>
            </w:r>
            <w:r w:rsidRPr="009413DC">
              <w:rPr>
                <w:rFonts w:hint="eastAsia"/>
                <w:sz w:val="22"/>
                <w:szCs w:val="22"/>
                <w14:ligatures w14:val="standardContextual"/>
              </w:rPr>
              <w:t>5</w:t>
            </w:r>
            <w:r w:rsidRPr="009413DC">
              <w:rPr>
                <w:rFonts w:hint="eastAsia"/>
                <w:sz w:val="22"/>
                <w:szCs w:val="22"/>
                <w14:ligatures w14:val="standardContextual"/>
              </w:rPr>
              <w:t>名患者中有</w:t>
            </w:r>
            <w:r w:rsidRPr="009413DC">
              <w:rPr>
                <w:rFonts w:hint="eastAsia"/>
                <w:sz w:val="22"/>
                <w:szCs w:val="22"/>
                <w14:ligatures w14:val="standardContextual"/>
              </w:rPr>
              <w:t>1</w:t>
            </w:r>
            <w:r w:rsidRPr="009413DC">
              <w:rPr>
                <w:rFonts w:hint="eastAsia"/>
                <w:sz w:val="22"/>
                <w:szCs w:val="22"/>
                <w14:ligatures w14:val="standardContextual"/>
              </w:rPr>
              <w:t>名获益。在占</w:t>
            </w:r>
            <w:r w:rsidRPr="009413DC">
              <w:rPr>
                <w:rFonts w:hint="eastAsia"/>
                <w:sz w:val="22"/>
                <w:szCs w:val="22"/>
                <w14:ligatures w14:val="standardContextual"/>
              </w:rPr>
              <w:t>CLL</w:t>
            </w:r>
            <w:r w:rsidRPr="009413DC">
              <w:rPr>
                <w:rFonts w:hint="eastAsia"/>
                <w:sz w:val="22"/>
                <w:szCs w:val="22"/>
                <w14:ligatures w14:val="standardContextual"/>
              </w:rPr>
              <w:t>患者主体的未突变人群中，持续使用百悦泽</w:t>
            </w:r>
            <w:r w:rsidRPr="007D6F71">
              <w:rPr>
                <w:rFonts w:hint="eastAsia"/>
                <w:sz w:val="22"/>
                <w:szCs w:val="22"/>
                <w:vertAlign w:val="superscript"/>
                <w14:ligatures w14:val="standardContextual"/>
              </w:rPr>
              <w:t>®</w:t>
            </w:r>
            <w:r w:rsidRPr="009413DC">
              <w:rPr>
                <w:rFonts w:hint="eastAsia"/>
                <w:sz w:val="22"/>
                <w:szCs w:val="22"/>
                <w14:ligatures w14:val="standardContextual"/>
              </w:rPr>
              <w:t>的</w:t>
            </w:r>
            <w:r w:rsidRPr="009413DC">
              <w:rPr>
                <w:rFonts w:hint="eastAsia"/>
                <w:sz w:val="22"/>
                <w:szCs w:val="22"/>
                <w14:ligatures w14:val="standardContextual"/>
              </w:rPr>
              <w:t>PFS</w:t>
            </w:r>
            <w:r w:rsidRPr="009413DC">
              <w:rPr>
                <w:rFonts w:hint="eastAsia"/>
                <w:sz w:val="22"/>
                <w:szCs w:val="22"/>
                <w14:ligatures w14:val="standardContextual"/>
              </w:rPr>
              <w:t>相较于</w:t>
            </w:r>
            <w:r w:rsidRPr="009413DC">
              <w:rPr>
                <w:rFonts w:hint="eastAsia"/>
                <w:sz w:val="22"/>
                <w:szCs w:val="22"/>
                <w14:ligatures w14:val="standardContextual"/>
              </w:rPr>
              <w:t>VO</w:t>
            </w:r>
            <w:r w:rsidRPr="009413DC">
              <w:rPr>
                <w:rFonts w:hint="eastAsia"/>
                <w:sz w:val="22"/>
                <w:szCs w:val="22"/>
                <w14:ligatures w14:val="standardContextual"/>
              </w:rPr>
              <w:t>方案的差异为</w:t>
            </w:r>
            <w:r w:rsidRPr="009413DC">
              <w:rPr>
                <w:rFonts w:hint="eastAsia"/>
                <w:sz w:val="22"/>
                <w:szCs w:val="22"/>
                <w14:ligatures w14:val="standardContextual"/>
              </w:rPr>
              <w:t>27%</w:t>
            </w:r>
            <w:r w:rsidRPr="009413DC">
              <w:rPr>
                <w:rFonts w:hint="eastAsia"/>
                <w:sz w:val="22"/>
                <w:szCs w:val="22"/>
                <w14:ligatures w14:val="standardContextual"/>
              </w:rPr>
              <w:t>，相当于入组患者中逾四分之一可避免疾病进展。</w:t>
            </w:r>
            <w:proofErr w:type="gramStart"/>
            <w:r w:rsidRPr="009413DC">
              <w:rPr>
                <w:rFonts w:hint="eastAsia"/>
                <w:sz w:val="22"/>
                <w:szCs w:val="22"/>
                <w14:ligatures w14:val="standardContextual"/>
              </w:rPr>
              <w:t>阿可替尼</w:t>
            </w:r>
            <w:proofErr w:type="gramEnd"/>
            <w:r w:rsidRPr="009413DC">
              <w:rPr>
                <w:rFonts w:hint="eastAsia"/>
                <w:sz w:val="22"/>
                <w:szCs w:val="22"/>
                <w14:ligatures w14:val="standardContextual"/>
              </w:rPr>
              <w:t>+</w:t>
            </w:r>
            <w:r w:rsidRPr="009413DC">
              <w:rPr>
                <w:rFonts w:hint="eastAsia"/>
                <w:sz w:val="22"/>
                <w:szCs w:val="22"/>
                <w14:ligatures w14:val="standardContextual"/>
              </w:rPr>
              <w:t>维奈克拉（</w:t>
            </w:r>
            <w:r w:rsidRPr="009413DC">
              <w:rPr>
                <w:rFonts w:hint="eastAsia"/>
                <w:sz w:val="22"/>
                <w:szCs w:val="22"/>
                <w14:ligatures w14:val="standardContextual"/>
              </w:rPr>
              <w:t>AV</w:t>
            </w:r>
            <w:r w:rsidRPr="009413DC">
              <w:rPr>
                <w:rFonts w:hint="eastAsia"/>
                <w:sz w:val="22"/>
                <w:szCs w:val="22"/>
                <w14:ligatures w14:val="standardContextual"/>
              </w:rPr>
              <w:t>）方案目前尚无完整的长期里程碑无进展生存期数据，暂无法在本图表中完整呈现，但需要指出，尽管</w:t>
            </w:r>
            <w:r w:rsidRPr="009413DC">
              <w:rPr>
                <w:rFonts w:hint="eastAsia"/>
                <w:sz w:val="22"/>
                <w:szCs w:val="22"/>
                <w14:ligatures w14:val="standardContextual"/>
              </w:rPr>
              <w:t>AMPLIFY</w:t>
            </w:r>
            <w:r w:rsidRPr="009413DC">
              <w:rPr>
                <w:rFonts w:hint="eastAsia"/>
                <w:sz w:val="22"/>
                <w:szCs w:val="22"/>
                <w14:ligatures w14:val="standardContextual"/>
              </w:rPr>
              <w:t>研究纳入的是更年轻、体能状况更好的受试者人群（中位年龄</w:t>
            </w:r>
            <w:r w:rsidRPr="009413DC">
              <w:rPr>
                <w:rFonts w:hint="eastAsia"/>
                <w:sz w:val="22"/>
                <w:szCs w:val="22"/>
                <w14:ligatures w14:val="standardContextual"/>
              </w:rPr>
              <w:t>61</w:t>
            </w:r>
            <w:r w:rsidRPr="009413DC">
              <w:rPr>
                <w:rFonts w:hint="eastAsia"/>
                <w:sz w:val="22"/>
                <w:szCs w:val="22"/>
                <w14:ligatures w14:val="standardContextual"/>
              </w:rPr>
              <w:t>岁，而</w:t>
            </w:r>
            <w:r w:rsidRPr="009413DC">
              <w:rPr>
                <w:rFonts w:hint="eastAsia"/>
                <w:sz w:val="22"/>
                <w:szCs w:val="22"/>
                <w14:ligatures w14:val="standardContextual"/>
              </w:rPr>
              <w:t>SEQUOIA</w:t>
            </w:r>
            <w:r w:rsidRPr="009413DC">
              <w:rPr>
                <w:rFonts w:hint="eastAsia"/>
                <w:sz w:val="22"/>
                <w:szCs w:val="22"/>
                <w14:ligatures w14:val="standardContextual"/>
              </w:rPr>
              <w:t>为</w:t>
            </w:r>
            <w:r w:rsidRPr="009413DC">
              <w:rPr>
                <w:rFonts w:hint="eastAsia"/>
                <w:sz w:val="22"/>
                <w:szCs w:val="22"/>
                <w14:ligatures w14:val="standardContextual"/>
              </w:rPr>
              <w:t>70</w:t>
            </w:r>
            <w:r w:rsidRPr="009413DC">
              <w:rPr>
                <w:rFonts w:hint="eastAsia"/>
                <w:sz w:val="22"/>
                <w:szCs w:val="22"/>
                <w14:ligatures w14:val="standardContextual"/>
              </w:rPr>
              <w:t>岁），其</w:t>
            </w:r>
            <w:r w:rsidRPr="009413DC">
              <w:rPr>
                <w:rFonts w:hint="eastAsia"/>
                <w:sz w:val="22"/>
                <w:szCs w:val="22"/>
                <w14:ligatures w14:val="standardContextual"/>
              </w:rPr>
              <w:t>3</w:t>
            </w:r>
            <w:r w:rsidRPr="009413DC">
              <w:rPr>
                <w:rFonts w:hint="eastAsia"/>
                <w:sz w:val="22"/>
                <w:szCs w:val="22"/>
                <w14:ligatures w14:val="standardContextual"/>
              </w:rPr>
              <w:t>年</w:t>
            </w:r>
            <w:r w:rsidRPr="009413DC">
              <w:rPr>
                <w:rFonts w:hint="eastAsia"/>
                <w:sz w:val="22"/>
                <w:szCs w:val="22"/>
                <w14:ligatures w14:val="standardContextual"/>
              </w:rPr>
              <w:t>PFS</w:t>
            </w:r>
            <w:r w:rsidRPr="009413DC">
              <w:rPr>
                <w:rFonts w:hint="eastAsia"/>
                <w:sz w:val="22"/>
                <w:szCs w:val="22"/>
                <w14:ligatures w14:val="standardContextual"/>
              </w:rPr>
              <w:t>仍是所有治疗方案中最低的。</w:t>
            </w:r>
            <w:r w:rsidRPr="009413DC">
              <w:rPr>
                <w:rFonts w:hint="eastAsia"/>
                <w:sz w:val="22"/>
                <w:szCs w:val="22"/>
                <w14:ligatures w14:val="standardContextual"/>
              </w:rPr>
              <w:t>AMPLIFY</w:t>
            </w:r>
            <w:r w:rsidRPr="009413DC">
              <w:rPr>
                <w:rFonts w:hint="eastAsia"/>
                <w:sz w:val="22"/>
                <w:szCs w:val="22"/>
                <w14:ligatures w14:val="standardContextual"/>
              </w:rPr>
              <w:t>最近一次数据截止日期为</w:t>
            </w:r>
            <w:r w:rsidRPr="009413DC">
              <w:rPr>
                <w:rFonts w:hint="eastAsia"/>
                <w:sz w:val="22"/>
                <w:szCs w:val="22"/>
                <w14:ligatures w14:val="standardContextual"/>
              </w:rPr>
              <w:t>2024</w:t>
            </w:r>
            <w:r w:rsidRPr="009413DC">
              <w:rPr>
                <w:rFonts w:hint="eastAsia"/>
                <w:sz w:val="22"/>
                <w:szCs w:val="22"/>
                <w14:ligatures w14:val="standardContextual"/>
              </w:rPr>
              <w:t>年</w:t>
            </w:r>
            <w:r w:rsidRPr="009413DC">
              <w:rPr>
                <w:rFonts w:hint="eastAsia"/>
                <w:sz w:val="22"/>
                <w:szCs w:val="22"/>
                <w14:ligatures w14:val="standardContextual"/>
              </w:rPr>
              <w:t>4</w:t>
            </w:r>
            <w:r w:rsidRPr="009413DC">
              <w:rPr>
                <w:rFonts w:hint="eastAsia"/>
                <w:sz w:val="22"/>
                <w:szCs w:val="22"/>
                <w14:ligatures w14:val="standardContextual"/>
              </w:rPr>
              <w:t>月</w:t>
            </w:r>
            <w:r w:rsidRPr="009413DC">
              <w:rPr>
                <w:rFonts w:hint="eastAsia"/>
                <w:sz w:val="22"/>
                <w:szCs w:val="22"/>
                <w14:ligatures w14:val="standardContextual"/>
              </w:rPr>
              <w:t>30</w:t>
            </w:r>
            <w:r w:rsidRPr="009413DC">
              <w:rPr>
                <w:rFonts w:hint="eastAsia"/>
                <w:sz w:val="22"/>
                <w:szCs w:val="22"/>
                <w14:ligatures w14:val="standardContextual"/>
              </w:rPr>
              <w:t>日——距今已超过两年——尽管后续随访数据显然已经存在，但至今尚未披露进一步的随访结果。</w:t>
            </w:r>
          </w:p>
          <w:p w14:paraId="2CC3BA85" w14:textId="1B8E8BEF"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百悦泽</w:t>
            </w:r>
            <w:r w:rsidRPr="007D6F71">
              <w:rPr>
                <w:sz w:val="22"/>
                <w:szCs w:val="22"/>
                <w:vertAlign w:val="superscript"/>
                <w14:ligatures w14:val="standardContextual"/>
              </w:rPr>
              <w:t>®</w:t>
            </w:r>
            <w:r w:rsidRPr="009413DC">
              <w:rPr>
                <w:sz w:val="22"/>
                <w:szCs w:val="22"/>
                <w14:ligatures w14:val="standardContextual"/>
              </w:rPr>
              <w:t>是唯一在头对头试验中，有效性优于伊</w:t>
            </w:r>
            <w:proofErr w:type="gramStart"/>
            <w:r w:rsidRPr="009413DC">
              <w:rPr>
                <w:sz w:val="22"/>
                <w:szCs w:val="22"/>
                <w14:ligatures w14:val="standardContextual"/>
              </w:rPr>
              <w:t>布替尼</w:t>
            </w:r>
            <w:proofErr w:type="gramEnd"/>
            <w:r w:rsidRPr="009413DC">
              <w:rPr>
                <w:sz w:val="22"/>
                <w:szCs w:val="22"/>
                <w14:ligatures w14:val="standardContextual"/>
              </w:rPr>
              <w:t>的</w:t>
            </w:r>
            <w:r w:rsidRPr="009413DC">
              <w:rPr>
                <w:sz w:val="22"/>
                <w:szCs w:val="22"/>
                <w14:ligatures w14:val="standardContextual"/>
              </w:rPr>
              <w:t>BTK</w:t>
            </w:r>
            <w:r w:rsidRPr="009413DC">
              <w:rPr>
                <w:sz w:val="22"/>
                <w:szCs w:val="22"/>
                <w14:ligatures w14:val="standardContextual"/>
              </w:rPr>
              <w:t>抑制剂。本页展示了百悦泽</w:t>
            </w:r>
            <w:r w:rsidRPr="007D6F71">
              <w:rPr>
                <w:sz w:val="22"/>
                <w:szCs w:val="22"/>
                <w:vertAlign w:val="superscript"/>
                <w14:ligatures w14:val="standardContextual"/>
              </w:rPr>
              <w:t>®</w:t>
            </w:r>
            <w:r w:rsidRPr="009413DC">
              <w:rPr>
                <w:sz w:val="22"/>
                <w:szCs w:val="22"/>
                <w14:ligatures w14:val="standardContextual"/>
              </w:rPr>
              <w:t>和其他</w:t>
            </w:r>
            <w:r w:rsidRPr="009413DC">
              <w:rPr>
                <w:sz w:val="22"/>
                <w:szCs w:val="22"/>
                <w14:ligatures w14:val="standardContextual"/>
              </w:rPr>
              <w:t>BTK</w:t>
            </w:r>
            <w:r w:rsidRPr="009413DC">
              <w:rPr>
                <w:sz w:val="22"/>
                <w:szCs w:val="22"/>
                <w14:ligatures w14:val="standardContextual"/>
              </w:rPr>
              <w:t>抑制剂在各自与</w:t>
            </w:r>
            <w:proofErr w:type="gramStart"/>
            <w:r w:rsidRPr="009413DC">
              <w:rPr>
                <w:sz w:val="22"/>
                <w:szCs w:val="22"/>
                <w14:ligatures w14:val="standardContextual"/>
              </w:rPr>
              <w:t>伊布替尼的</w:t>
            </w:r>
            <w:proofErr w:type="gramEnd"/>
            <w:r w:rsidRPr="009413DC">
              <w:rPr>
                <w:sz w:val="22"/>
                <w:szCs w:val="22"/>
                <w14:ligatures w14:val="standardContextual"/>
              </w:rPr>
              <w:t>头对头试验中，用于治疗复发</w:t>
            </w:r>
            <w:r w:rsidRPr="009413DC">
              <w:rPr>
                <w:sz w:val="22"/>
                <w:szCs w:val="22"/>
                <w14:ligatures w14:val="standardContextual"/>
              </w:rPr>
              <w:t>/</w:t>
            </w:r>
            <w:r w:rsidRPr="009413DC">
              <w:rPr>
                <w:sz w:val="22"/>
                <w:szCs w:val="22"/>
                <w14:ligatures w14:val="standardContextual"/>
              </w:rPr>
              <w:t>难治性且未接受过</w:t>
            </w:r>
            <w:r w:rsidRPr="009413DC">
              <w:rPr>
                <w:sz w:val="22"/>
                <w:szCs w:val="22"/>
                <w14:ligatures w14:val="standardContextual"/>
              </w:rPr>
              <w:t>BTK</w:t>
            </w:r>
            <w:r w:rsidRPr="009413DC">
              <w:rPr>
                <w:sz w:val="22"/>
                <w:szCs w:val="22"/>
                <w14:ligatures w14:val="standardContextual"/>
              </w:rPr>
              <w:t>治疗的</w:t>
            </w:r>
            <w:r w:rsidRPr="009413DC">
              <w:rPr>
                <w:sz w:val="22"/>
                <w:szCs w:val="22"/>
                <w14:ligatures w14:val="standardContextual"/>
              </w:rPr>
              <w:t>CLL</w:t>
            </w:r>
            <w:r w:rsidRPr="009413DC">
              <w:rPr>
                <w:sz w:val="22"/>
                <w:szCs w:val="22"/>
                <w14:ligatures w14:val="standardContextual"/>
              </w:rPr>
              <w:t>患者的</w:t>
            </w:r>
            <w:r w:rsidRPr="009413DC">
              <w:rPr>
                <w:sz w:val="22"/>
                <w:szCs w:val="22"/>
                <w14:ligatures w14:val="standardContextual"/>
              </w:rPr>
              <w:t>Kaplan-Meier</w:t>
            </w:r>
            <w:r w:rsidRPr="009413DC">
              <w:rPr>
                <w:rFonts w:hint="eastAsia"/>
                <w:sz w:val="22"/>
                <w:szCs w:val="22"/>
                <w14:ligatures w14:val="standardContextual"/>
              </w:rPr>
              <w:t>生存</w:t>
            </w:r>
            <w:r w:rsidRPr="009413DC">
              <w:rPr>
                <w:sz w:val="22"/>
                <w:szCs w:val="22"/>
                <w14:ligatures w14:val="standardContextual"/>
              </w:rPr>
              <w:t>曲线。百悦泽</w:t>
            </w:r>
            <w:r w:rsidRPr="007D6F71">
              <w:rPr>
                <w:sz w:val="22"/>
                <w:szCs w:val="22"/>
                <w:vertAlign w:val="superscript"/>
                <w14:ligatures w14:val="standardContextual"/>
              </w:rPr>
              <w:t>®</w:t>
            </w:r>
            <w:r w:rsidRPr="009413DC">
              <w:rPr>
                <w:sz w:val="22"/>
                <w:szCs w:val="22"/>
                <w14:ligatures w14:val="standardContextual"/>
              </w:rPr>
              <w:t>表现</w:t>
            </w:r>
            <w:proofErr w:type="gramStart"/>
            <w:r w:rsidRPr="009413DC">
              <w:rPr>
                <w:sz w:val="22"/>
                <w:szCs w:val="22"/>
                <w14:ligatures w14:val="standardContextual"/>
              </w:rPr>
              <w:t>出优效</w:t>
            </w:r>
            <w:proofErr w:type="gramEnd"/>
            <w:r w:rsidRPr="009413DC">
              <w:rPr>
                <w:sz w:val="22"/>
                <w:szCs w:val="22"/>
                <w14:ligatures w14:val="standardContextual"/>
              </w:rPr>
              <w:t>性，风险比为</w:t>
            </w:r>
            <w:r w:rsidRPr="009413DC">
              <w:rPr>
                <w:sz w:val="22"/>
                <w:szCs w:val="22"/>
                <w14:ligatures w14:val="standardContextual"/>
              </w:rPr>
              <w:t>0.69</w:t>
            </w:r>
            <w:r w:rsidRPr="009413DC">
              <w:rPr>
                <w:sz w:val="22"/>
                <w:szCs w:val="22"/>
                <w14:ligatures w14:val="standardContextual"/>
              </w:rPr>
              <w:t>，</w:t>
            </w:r>
            <w:r w:rsidRPr="009413DC">
              <w:rPr>
                <w:sz w:val="22"/>
                <w:szCs w:val="22"/>
                <w14:ligatures w14:val="standardContextual"/>
              </w:rPr>
              <w:t>p</w:t>
            </w:r>
            <w:r w:rsidRPr="009413DC">
              <w:rPr>
                <w:sz w:val="22"/>
                <w:szCs w:val="22"/>
                <w14:ligatures w14:val="standardContextual"/>
              </w:rPr>
              <w:t>值为</w:t>
            </w:r>
            <w:r w:rsidRPr="009413DC">
              <w:rPr>
                <w:sz w:val="22"/>
                <w:szCs w:val="22"/>
                <w14:ligatures w14:val="standardContextual"/>
              </w:rPr>
              <w:t>0.001</w:t>
            </w:r>
            <w:r w:rsidRPr="009413DC">
              <w:rPr>
                <w:sz w:val="22"/>
                <w:szCs w:val="22"/>
                <w14:ligatures w14:val="standardContextual"/>
              </w:rPr>
              <w:t>。</w:t>
            </w:r>
            <w:r w:rsidRPr="009413DC">
              <w:rPr>
                <w:rFonts w:hint="eastAsia"/>
                <w:sz w:val="22"/>
                <w:szCs w:val="22"/>
                <w14:ligatures w14:val="standardContextual"/>
              </w:rPr>
              <w:t>当我们向</w:t>
            </w:r>
            <w:r w:rsidRPr="009413DC">
              <w:rPr>
                <w:rFonts w:hint="eastAsia"/>
                <w:sz w:val="22"/>
                <w:szCs w:val="22"/>
                <w14:ligatures w14:val="standardContextual"/>
              </w:rPr>
              <w:t>CLL</w:t>
            </w:r>
            <w:r w:rsidRPr="009413DC">
              <w:rPr>
                <w:rFonts w:hint="eastAsia"/>
                <w:sz w:val="22"/>
                <w:szCs w:val="22"/>
                <w14:ligatures w14:val="standardContextual"/>
              </w:rPr>
              <w:t>领域专家公布这些数据的初步、早期分析结果时，业界普遍的反馈是“本病属于惰性疾病，需要更长时间的随访数据。”这背后有一个重要的科学原因。伊布</w:t>
            </w:r>
            <w:proofErr w:type="gramStart"/>
            <w:r w:rsidRPr="009413DC">
              <w:rPr>
                <w:rFonts w:hint="eastAsia"/>
                <w:sz w:val="22"/>
                <w:szCs w:val="22"/>
                <w14:ligatures w14:val="standardContextual"/>
              </w:rPr>
              <w:t>替尼存在</w:t>
            </w:r>
            <w:proofErr w:type="gramEnd"/>
            <w:r w:rsidRPr="009413DC">
              <w:rPr>
                <w:rFonts w:hint="eastAsia"/>
                <w:sz w:val="22"/>
                <w:szCs w:val="22"/>
                <w14:ligatures w14:val="standardContextual"/>
              </w:rPr>
              <w:t>已知的耐受性问题，可能会影响患者在初始治疗阶段的持续用药依从性。在</w:t>
            </w:r>
            <w:r w:rsidRPr="009413DC">
              <w:rPr>
                <w:rFonts w:hint="eastAsia"/>
                <w:sz w:val="22"/>
                <w:szCs w:val="22"/>
                <w14:ligatures w14:val="standardContextual"/>
              </w:rPr>
              <w:t>Elevate RR</w:t>
            </w:r>
            <w:r w:rsidRPr="009413DC">
              <w:rPr>
                <w:rFonts w:hint="eastAsia"/>
                <w:sz w:val="22"/>
                <w:szCs w:val="22"/>
                <w14:ligatures w14:val="standardContextual"/>
              </w:rPr>
              <w:t>研究中，</w:t>
            </w:r>
            <w:proofErr w:type="gramStart"/>
            <w:r w:rsidRPr="009413DC">
              <w:rPr>
                <w:rFonts w:hint="eastAsia"/>
                <w:sz w:val="22"/>
                <w:szCs w:val="22"/>
                <w14:ligatures w14:val="standardContextual"/>
              </w:rPr>
              <w:t>阿可替尼</w:t>
            </w:r>
            <w:proofErr w:type="gramEnd"/>
            <w:r w:rsidRPr="009413DC">
              <w:rPr>
                <w:rFonts w:hint="eastAsia"/>
                <w:sz w:val="22"/>
                <w:szCs w:val="22"/>
                <w14:ligatures w14:val="standardContextual"/>
              </w:rPr>
              <w:t>的</w:t>
            </w:r>
            <w:r w:rsidRPr="009413DC">
              <w:rPr>
                <w:rFonts w:hint="eastAsia"/>
                <w:sz w:val="22"/>
                <w:szCs w:val="22"/>
                <w14:ligatures w14:val="standardContextual"/>
              </w:rPr>
              <w:t>PFS</w:t>
            </w:r>
            <w:r w:rsidRPr="009413DC">
              <w:rPr>
                <w:rFonts w:hint="eastAsia"/>
                <w:sz w:val="22"/>
                <w:szCs w:val="22"/>
                <w14:ligatures w14:val="standardContextual"/>
              </w:rPr>
              <w:t>曲线相较于</w:t>
            </w:r>
            <w:proofErr w:type="gramStart"/>
            <w:r w:rsidRPr="009413DC">
              <w:rPr>
                <w:rFonts w:hint="eastAsia"/>
                <w:sz w:val="22"/>
                <w:szCs w:val="22"/>
                <w14:ligatures w14:val="standardContextual"/>
              </w:rPr>
              <w:t>伊布替尼在</w:t>
            </w:r>
            <w:proofErr w:type="gramEnd"/>
            <w:r w:rsidRPr="009413DC">
              <w:rPr>
                <w:rFonts w:hint="eastAsia"/>
                <w:sz w:val="22"/>
                <w:szCs w:val="22"/>
                <w14:ligatures w14:val="standardContextual"/>
              </w:rPr>
              <w:t>早期即出现分离，但这种早期分离并未持续。</w:t>
            </w:r>
            <w:r w:rsidRPr="009413DC">
              <w:rPr>
                <w:rFonts w:hint="eastAsia"/>
                <w:sz w:val="22"/>
                <w:szCs w:val="22"/>
                <w14:ligatures w14:val="standardContextual"/>
              </w:rPr>
              <w:lastRenderedPageBreak/>
              <w:t>如中间图中所示，</w:t>
            </w:r>
            <w:proofErr w:type="gramStart"/>
            <w:r w:rsidRPr="009413DC">
              <w:rPr>
                <w:rFonts w:hint="eastAsia"/>
                <w:sz w:val="22"/>
                <w:szCs w:val="22"/>
                <w14:ligatures w14:val="standardContextual"/>
              </w:rPr>
              <w:t>阿可替尼</w:t>
            </w:r>
            <w:proofErr w:type="gramEnd"/>
            <w:r w:rsidRPr="009413DC">
              <w:rPr>
                <w:rFonts w:hint="eastAsia"/>
                <w:sz w:val="22"/>
                <w:szCs w:val="22"/>
                <w14:ligatures w14:val="standardContextual"/>
              </w:rPr>
              <w:t>的曲线在大约</w:t>
            </w:r>
            <w:r w:rsidRPr="009413DC">
              <w:rPr>
                <w:rFonts w:hint="eastAsia"/>
                <w:sz w:val="22"/>
                <w:szCs w:val="22"/>
                <w14:ligatures w14:val="standardContextual"/>
              </w:rPr>
              <w:t>33</w:t>
            </w:r>
            <w:r w:rsidRPr="009413DC">
              <w:rPr>
                <w:rFonts w:hint="eastAsia"/>
                <w:sz w:val="22"/>
                <w:szCs w:val="22"/>
                <w14:ligatures w14:val="standardContextual"/>
              </w:rPr>
              <w:t>个月时与</w:t>
            </w:r>
            <w:proofErr w:type="gramStart"/>
            <w:r w:rsidRPr="009413DC">
              <w:rPr>
                <w:rFonts w:hint="eastAsia"/>
                <w:sz w:val="22"/>
                <w:szCs w:val="22"/>
                <w14:ligatures w14:val="standardContextual"/>
              </w:rPr>
              <w:t>伊布替尼交叉</w:t>
            </w:r>
            <w:proofErr w:type="gramEnd"/>
            <w:r w:rsidRPr="009413DC">
              <w:rPr>
                <w:rFonts w:hint="eastAsia"/>
                <w:sz w:val="22"/>
                <w:szCs w:val="22"/>
                <w14:ligatures w14:val="standardContextual"/>
              </w:rPr>
              <w:t>，数值上反而劣于伊布替尼，报告的风险比为</w:t>
            </w:r>
            <w:r w:rsidRPr="009413DC">
              <w:rPr>
                <w:rFonts w:hint="eastAsia"/>
                <w:sz w:val="22"/>
                <w:szCs w:val="22"/>
                <w14:ligatures w14:val="standardContextual"/>
              </w:rPr>
              <w:t>1</w:t>
            </w:r>
            <w:r w:rsidRPr="009413DC">
              <w:rPr>
                <w:rFonts w:hint="eastAsia"/>
                <w:sz w:val="22"/>
                <w:szCs w:val="22"/>
                <w14:ligatures w14:val="standardContextual"/>
              </w:rPr>
              <w:t>。而且，尽管早期的曲线分离是一个令人鼓舞的信号，但</w:t>
            </w:r>
            <w:r w:rsidRPr="009413DC">
              <w:rPr>
                <w:rFonts w:hint="eastAsia"/>
                <w:sz w:val="22"/>
                <w:szCs w:val="22"/>
                <w14:ligatures w14:val="standardContextual"/>
              </w:rPr>
              <w:t>CLL</w:t>
            </w:r>
            <w:r w:rsidRPr="009413DC">
              <w:rPr>
                <w:rFonts w:hint="eastAsia"/>
                <w:sz w:val="22"/>
                <w:szCs w:val="22"/>
                <w14:ligatures w14:val="standardContextual"/>
              </w:rPr>
              <w:t>处方医生仍希望看到更长随访下的持续曲线分离，才能最终认可其临床价值。可以看到，在</w:t>
            </w:r>
            <w:r w:rsidRPr="009413DC">
              <w:rPr>
                <w:rFonts w:hint="eastAsia"/>
                <w:sz w:val="22"/>
                <w:szCs w:val="22"/>
                <w14:ligatures w14:val="standardContextual"/>
              </w:rPr>
              <w:t>ALPINE</w:t>
            </w:r>
            <w:r w:rsidRPr="009413DC">
              <w:rPr>
                <w:rFonts w:hint="eastAsia"/>
                <w:sz w:val="22"/>
                <w:szCs w:val="22"/>
                <w14:ligatures w14:val="standardContextual"/>
              </w:rPr>
              <w:t>研究中，百悦泽</w:t>
            </w:r>
            <w:r w:rsidRPr="007D6F71">
              <w:rPr>
                <w:rFonts w:hint="eastAsia"/>
                <w:sz w:val="22"/>
                <w:szCs w:val="22"/>
                <w:vertAlign w:val="superscript"/>
                <w14:ligatures w14:val="standardContextual"/>
              </w:rPr>
              <w:t>®</w:t>
            </w:r>
            <w:r w:rsidRPr="009413DC">
              <w:rPr>
                <w:rFonts w:hint="eastAsia"/>
                <w:sz w:val="22"/>
                <w:szCs w:val="22"/>
                <w14:ligatures w14:val="standardContextual"/>
              </w:rPr>
              <w:t>恰恰显示出这种持续的曲线分离。该研究数据公布之后，百悦泽</w:t>
            </w:r>
            <w:r w:rsidRPr="007D6F71">
              <w:rPr>
                <w:rFonts w:hint="eastAsia"/>
                <w:sz w:val="22"/>
                <w:szCs w:val="22"/>
                <w:vertAlign w:val="superscript"/>
                <w14:ligatures w14:val="standardContextual"/>
              </w:rPr>
              <w:t>®</w:t>
            </w:r>
            <w:r w:rsidRPr="009413DC">
              <w:rPr>
                <w:rFonts w:hint="eastAsia"/>
                <w:sz w:val="22"/>
                <w:szCs w:val="22"/>
                <w14:ligatures w14:val="standardContextual"/>
              </w:rPr>
              <w:t>进入全面临床应用。</w:t>
            </w:r>
            <w:proofErr w:type="gramStart"/>
            <w:r w:rsidRPr="009413DC">
              <w:rPr>
                <w:sz w:val="22"/>
                <w:szCs w:val="22"/>
                <w14:ligatures w14:val="standardContextual"/>
              </w:rPr>
              <w:t>匹妥布替尼</w:t>
            </w:r>
            <w:proofErr w:type="gramEnd"/>
            <w:r w:rsidRPr="009413DC">
              <w:rPr>
                <w:sz w:val="22"/>
                <w:szCs w:val="22"/>
                <w14:ligatures w14:val="standardContextual"/>
              </w:rPr>
              <w:t>的随访周期仅</w:t>
            </w:r>
            <w:r w:rsidRPr="009413DC">
              <w:rPr>
                <w:rFonts w:hint="eastAsia"/>
                <w:sz w:val="22"/>
                <w:szCs w:val="22"/>
                <w14:ligatures w14:val="standardContextual"/>
              </w:rPr>
              <w:t>为较短的</w:t>
            </w:r>
            <w:r w:rsidRPr="009413DC">
              <w:rPr>
                <w:sz w:val="22"/>
                <w:szCs w:val="22"/>
                <w14:ligatures w14:val="standardContextual"/>
              </w:rPr>
              <w:t>18</w:t>
            </w:r>
            <w:r w:rsidRPr="009413DC">
              <w:rPr>
                <w:sz w:val="22"/>
                <w:szCs w:val="22"/>
                <w14:ligatures w14:val="standardContextual"/>
              </w:rPr>
              <w:t>个月</w:t>
            </w:r>
            <w:r w:rsidRPr="009413DC">
              <w:rPr>
                <w:rFonts w:hint="eastAsia"/>
                <w:sz w:val="22"/>
                <w:szCs w:val="22"/>
                <w14:ligatures w14:val="standardContextual"/>
              </w:rPr>
              <w:t>，</w:t>
            </w:r>
            <w:r w:rsidRPr="009413DC">
              <w:rPr>
                <w:sz w:val="22"/>
                <w:szCs w:val="22"/>
                <w14:ligatures w14:val="standardContextual"/>
              </w:rPr>
              <w:t>其与</w:t>
            </w:r>
            <w:proofErr w:type="gramStart"/>
            <w:r w:rsidRPr="009413DC">
              <w:rPr>
                <w:sz w:val="22"/>
                <w:szCs w:val="22"/>
                <w14:ligatures w14:val="standardContextual"/>
              </w:rPr>
              <w:t>伊布替尼相比</w:t>
            </w:r>
            <w:proofErr w:type="gramEnd"/>
            <w:r w:rsidRPr="009413DC">
              <w:rPr>
                <w:sz w:val="22"/>
                <w:szCs w:val="22"/>
                <w14:ligatures w14:val="standardContextual"/>
              </w:rPr>
              <w:t>的早期</w:t>
            </w:r>
            <w:r w:rsidRPr="009413DC">
              <w:rPr>
                <w:rFonts w:hint="eastAsia"/>
                <w:sz w:val="22"/>
                <w:szCs w:val="22"/>
                <w14:ligatures w14:val="standardContextual"/>
              </w:rPr>
              <w:t>曲线</w:t>
            </w:r>
            <w:r w:rsidRPr="009413DC">
              <w:rPr>
                <w:sz w:val="22"/>
                <w:szCs w:val="22"/>
                <w14:ligatures w14:val="standardContextual"/>
              </w:rPr>
              <w:t>分离</w:t>
            </w:r>
            <w:r w:rsidRPr="009413DC">
              <w:rPr>
                <w:rFonts w:hint="eastAsia"/>
                <w:sz w:val="22"/>
                <w:szCs w:val="22"/>
                <w14:ligatures w14:val="standardContextual"/>
              </w:rPr>
              <w:t>程度最弱</w:t>
            </w:r>
            <w:r w:rsidRPr="009413DC">
              <w:rPr>
                <w:sz w:val="22"/>
                <w:szCs w:val="22"/>
                <w14:ligatures w14:val="standardContextual"/>
              </w:rPr>
              <w:t>，风险比为</w:t>
            </w:r>
            <w:r w:rsidRPr="009413DC">
              <w:rPr>
                <w:sz w:val="22"/>
                <w:szCs w:val="22"/>
                <w14:ligatures w14:val="standardContextual"/>
              </w:rPr>
              <w:t>0.845</w:t>
            </w:r>
            <w:r w:rsidRPr="009413DC">
              <w:rPr>
                <w:sz w:val="22"/>
                <w:szCs w:val="22"/>
                <w14:ligatures w14:val="standardContextual"/>
              </w:rPr>
              <w:t>，</w:t>
            </w:r>
            <w:r w:rsidRPr="009413DC">
              <w:rPr>
                <w:sz w:val="22"/>
                <w:szCs w:val="22"/>
                <w14:ligatures w14:val="standardContextual"/>
              </w:rPr>
              <w:t>p</w:t>
            </w:r>
            <w:r w:rsidRPr="009413DC">
              <w:rPr>
                <w:sz w:val="22"/>
                <w:szCs w:val="22"/>
                <w14:ligatures w14:val="standardContextual"/>
              </w:rPr>
              <w:t>值为</w:t>
            </w:r>
            <w:r w:rsidRPr="009413DC">
              <w:rPr>
                <w:sz w:val="22"/>
                <w:szCs w:val="22"/>
                <w14:ligatures w14:val="standardContextual"/>
              </w:rPr>
              <w:t>0.4102</w:t>
            </w:r>
            <w:r w:rsidRPr="009413DC">
              <w:rPr>
                <w:sz w:val="22"/>
                <w:szCs w:val="22"/>
                <w14:ligatures w14:val="standardContextual"/>
              </w:rPr>
              <w:t>。</w:t>
            </w:r>
            <w:r w:rsidRPr="009413DC">
              <w:rPr>
                <w:rFonts w:hint="eastAsia"/>
                <w:sz w:val="22"/>
                <w:szCs w:val="22"/>
                <w14:ligatures w14:val="standardContextual"/>
              </w:rPr>
              <w:t>CLL</w:t>
            </w:r>
            <w:r w:rsidRPr="009413DC">
              <w:rPr>
                <w:sz w:val="22"/>
                <w:szCs w:val="22"/>
                <w14:ligatures w14:val="standardContextual"/>
              </w:rPr>
              <w:t>领域需更长期的</w:t>
            </w:r>
            <w:proofErr w:type="gramStart"/>
            <w:r w:rsidRPr="009413DC">
              <w:rPr>
                <w:rFonts w:hint="eastAsia"/>
                <w:sz w:val="22"/>
                <w:szCs w:val="22"/>
                <w14:ligatures w14:val="standardContextual"/>
              </w:rPr>
              <w:t>匹妥布替尼</w:t>
            </w:r>
            <w:proofErr w:type="gramEnd"/>
            <w:r w:rsidRPr="009413DC">
              <w:rPr>
                <w:sz w:val="22"/>
                <w:szCs w:val="22"/>
                <w14:ligatures w14:val="standardContextual"/>
              </w:rPr>
              <w:t>随访数据，但从现有曲线趋势来看，该药物想要在无进展生存期上取得</w:t>
            </w:r>
            <w:proofErr w:type="gramStart"/>
            <w:r w:rsidRPr="009413DC">
              <w:rPr>
                <w:sz w:val="22"/>
                <w:szCs w:val="22"/>
                <w14:ligatures w14:val="standardContextual"/>
              </w:rPr>
              <w:t>统计学优效性</w:t>
            </w:r>
            <w:proofErr w:type="gramEnd"/>
            <w:r w:rsidRPr="009413DC">
              <w:rPr>
                <w:sz w:val="22"/>
                <w:szCs w:val="22"/>
                <w14:ligatures w14:val="standardContextual"/>
              </w:rPr>
              <w:t>结果或将面临较大挑战。</w:t>
            </w:r>
          </w:p>
          <w:p w14:paraId="0C94312E" w14:textId="469B186E"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proofErr w:type="gramStart"/>
            <w:r w:rsidRPr="009413DC">
              <w:rPr>
                <w:rFonts w:hint="eastAsia"/>
                <w:sz w:val="22"/>
                <w:szCs w:val="22"/>
                <w14:ligatures w14:val="standardContextual"/>
              </w:rPr>
              <w:t>匹妥布替尼</w:t>
            </w:r>
            <w:proofErr w:type="gramEnd"/>
            <w:r w:rsidRPr="009413DC">
              <w:rPr>
                <w:rFonts w:hint="eastAsia"/>
                <w:sz w:val="22"/>
                <w:szCs w:val="22"/>
                <w14:ligatures w14:val="standardContextual"/>
              </w:rPr>
              <w:t>耐受性表现如何？</w:t>
            </w:r>
            <w:proofErr w:type="gramStart"/>
            <w:r w:rsidRPr="009413DC">
              <w:rPr>
                <w:rFonts w:hint="eastAsia"/>
                <w:sz w:val="22"/>
                <w:szCs w:val="22"/>
                <w14:ligatures w14:val="standardContextual"/>
              </w:rPr>
              <w:t>匹妥布替尼</w:t>
            </w:r>
            <w:proofErr w:type="gramEnd"/>
            <w:r w:rsidRPr="009413DC">
              <w:rPr>
                <w:rFonts w:hint="eastAsia"/>
                <w:sz w:val="22"/>
                <w:szCs w:val="22"/>
                <w14:ligatures w14:val="standardContextual"/>
              </w:rPr>
              <w:t>自称为第三代</w:t>
            </w:r>
            <w:r w:rsidRPr="009413DC">
              <w:rPr>
                <w:rFonts w:hint="eastAsia"/>
                <w:sz w:val="22"/>
                <w:szCs w:val="22"/>
                <w14:ligatures w14:val="standardContextual"/>
              </w:rPr>
              <w:t>BTK</w:t>
            </w:r>
            <w:r w:rsidRPr="009413DC">
              <w:rPr>
                <w:rFonts w:hint="eastAsia"/>
                <w:sz w:val="22"/>
                <w:szCs w:val="22"/>
                <w14:ligatures w14:val="standardContextual"/>
              </w:rPr>
              <w:t>抑制剂，业界原本预期其耐受性会优于第二代共价</w:t>
            </w:r>
            <w:r w:rsidRPr="009413DC">
              <w:rPr>
                <w:rFonts w:hint="eastAsia"/>
                <w:sz w:val="22"/>
                <w:szCs w:val="22"/>
                <w14:ligatures w14:val="standardContextual"/>
              </w:rPr>
              <w:t>BTK</w:t>
            </w:r>
            <w:r w:rsidRPr="009413DC">
              <w:rPr>
                <w:rFonts w:hint="eastAsia"/>
                <w:sz w:val="22"/>
                <w:szCs w:val="22"/>
                <w14:ligatures w14:val="standardContextual"/>
              </w:rPr>
              <w:t>抑制剂。但实际在</w:t>
            </w:r>
            <w:r w:rsidRPr="009413DC">
              <w:rPr>
                <w:rFonts w:hint="eastAsia"/>
                <w:sz w:val="22"/>
                <w:szCs w:val="22"/>
                <w14:ligatures w14:val="standardContextual"/>
              </w:rPr>
              <w:t>BRUIN-314</w:t>
            </w:r>
            <w:r w:rsidRPr="009413DC">
              <w:rPr>
                <w:rFonts w:hint="eastAsia"/>
                <w:sz w:val="22"/>
                <w:szCs w:val="22"/>
                <w14:ligatures w14:val="standardContextual"/>
              </w:rPr>
              <w:t>研究中，</w:t>
            </w:r>
            <w:proofErr w:type="gramStart"/>
            <w:r w:rsidRPr="009413DC">
              <w:rPr>
                <w:rFonts w:hint="eastAsia"/>
                <w:sz w:val="22"/>
                <w:szCs w:val="22"/>
                <w14:ligatures w14:val="standardContextual"/>
              </w:rPr>
              <w:t>匹妥布替尼因</w:t>
            </w:r>
            <w:proofErr w:type="gramEnd"/>
            <w:r w:rsidRPr="009413DC">
              <w:rPr>
                <w:rFonts w:hint="eastAsia"/>
                <w:sz w:val="22"/>
                <w:szCs w:val="22"/>
                <w14:ligatures w14:val="standardContextual"/>
              </w:rPr>
              <w:t>不良事件导致停药的事件数多于伊布替尼。这一点很重要，因为这可能对老年患者等特定人群的临床用药产生影响。值得注意的是，在针对一线</w:t>
            </w:r>
            <w:r w:rsidRPr="009413DC">
              <w:rPr>
                <w:rFonts w:hint="eastAsia"/>
                <w:sz w:val="22"/>
                <w:szCs w:val="22"/>
                <w14:ligatures w14:val="standardContextual"/>
              </w:rPr>
              <w:t>CLL</w:t>
            </w:r>
            <w:r w:rsidRPr="009413DC">
              <w:rPr>
                <w:rFonts w:hint="eastAsia"/>
                <w:sz w:val="22"/>
                <w:szCs w:val="22"/>
                <w14:ligatures w14:val="standardContextual"/>
              </w:rPr>
              <w:t>的</w:t>
            </w:r>
            <w:r w:rsidRPr="009413DC">
              <w:rPr>
                <w:rFonts w:hint="eastAsia"/>
                <w:sz w:val="22"/>
                <w:szCs w:val="22"/>
                <w14:ligatures w14:val="standardContextual"/>
              </w:rPr>
              <w:t>BRUIN-313</w:t>
            </w:r>
            <w:r w:rsidRPr="009413DC">
              <w:rPr>
                <w:rFonts w:hint="eastAsia"/>
                <w:sz w:val="22"/>
                <w:szCs w:val="22"/>
                <w14:ligatures w14:val="standardContextual"/>
              </w:rPr>
              <w:t>研究中，随机分入</w:t>
            </w:r>
            <w:proofErr w:type="gramStart"/>
            <w:r w:rsidRPr="009413DC">
              <w:rPr>
                <w:rFonts w:hint="eastAsia"/>
                <w:sz w:val="22"/>
                <w:szCs w:val="22"/>
                <w14:ligatures w14:val="standardContextual"/>
              </w:rPr>
              <w:t>匹妥布替尼组</w:t>
            </w:r>
            <w:proofErr w:type="gramEnd"/>
            <w:r w:rsidRPr="009413DC">
              <w:rPr>
                <w:rFonts w:hint="eastAsia"/>
                <w:sz w:val="22"/>
                <w:szCs w:val="22"/>
                <w14:ligatures w14:val="standardContextual"/>
              </w:rPr>
              <w:t>的患者平均年龄为</w:t>
            </w:r>
            <w:r w:rsidRPr="009413DC">
              <w:rPr>
                <w:rFonts w:hint="eastAsia"/>
                <w:sz w:val="22"/>
                <w:szCs w:val="22"/>
                <w14:ligatures w14:val="standardContextual"/>
              </w:rPr>
              <w:t>65</w:t>
            </w:r>
            <w:r w:rsidRPr="009413DC">
              <w:rPr>
                <w:rFonts w:hint="eastAsia"/>
                <w:sz w:val="22"/>
                <w:szCs w:val="22"/>
                <w14:ligatures w14:val="standardContextual"/>
              </w:rPr>
              <w:t>岁，比第二代共价</w:t>
            </w:r>
            <w:r w:rsidRPr="009413DC">
              <w:rPr>
                <w:rFonts w:hint="eastAsia"/>
                <w:sz w:val="22"/>
                <w:szCs w:val="22"/>
                <w14:ligatures w14:val="standardContextual"/>
              </w:rPr>
              <w:t>BTK</w:t>
            </w:r>
            <w:r w:rsidRPr="009413DC">
              <w:rPr>
                <w:rFonts w:hint="eastAsia"/>
                <w:sz w:val="22"/>
                <w:szCs w:val="22"/>
                <w14:ligatures w14:val="standardContextual"/>
              </w:rPr>
              <w:t>抑制剂对应的一线试验入组患者年轻约</w:t>
            </w:r>
            <w:r w:rsidRPr="009413DC">
              <w:rPr>
                <w:rFonts w:hint="eastAsia"/>
                <w:sz w:val="22"/>
                <w:szCs w:val="22"/>
                <w14:ligatures w14:val="standardContextual"/>
              </w:rPr>
              <w:t>5</w:t>
            </w:r>
            <w:r w:rsidRPr="009413DC">
              <w:rPr>
                <w:rFonts w:hint="eastAsia"/>
                <w:sz w:val="22"/>
                <w:szCs w:val="22"/>
                <w14:ligatures w14:val="standardContextual"/>
              </w:rPr>
              <w:t>岁。综上所述，</w:t>
            </w:r>
            <w:proofErr w:type="gramStart"/>
            <w:r w:rsidRPr="009413DC">
              <w:rPr>
                <w:rFonts w:hint="eastAsia"/>
                <w:sz w:val="22"/>
                <w:szCs w:val="22"/>
                <w14:ligatures w14:val="standardContextual"/>
              </w:rPr>
              <w:t>匹妥布替尼</w:t>
            </w:r>
            <w:proofErr w:type="gramEnd"/>
            <w:r w:rsidRPr="009413DC">
              <w:rPr>
                <w:rFonts w:hint="eastAsia"/>
                <w:sz w:val="22"/>
                <w:szCs w:val="22"/>
                <w14:ligatures w14:val="standardContextual"/>
              </w:rPr>
              <w:t>随访时间有限、在有效性或耐受性上相较伊布</w:t>
            </w:r>
            <w:proofErr w:type="gramStart"/>
            <w:r w:rsidRPr="009413DC">
              <w:rPr>
                <w:rFonts w:hint="eastAsia"/>
                <w:sz w:val="22"/>
                <w:szCs w:val="22"/>
                <w14:ligatures w14:val="standardContextual"/>
              </w:rPr>
              <w:t>替尼无</w:t>
            </w:r>
            <w:proofErr w:type="gramEnd"/>
            <w:r w:rsidRPr="009413DC">
              <w:rPr>
                <w:rFonts w:hint="eastAsia"/>
                <w:sz w:val="22"/>
                <w:szCs w:val="22"/>
                <w14:ligatures w14:val="standardContextual"/>
              </w:rPr>
              <w:t>差异化优势，且其机制初衷仅针对共价</w:t>
            </w:r>
            <w:r w:rsidRPr="009413DC">
              <w:rPr>
                <w:rFonts w:hint="eastAsia"/>
                <w:sz w:val="22"/>
                <w:szCs w:val="22"/>
                <w14:ligatures w14:val="standardContextual"/>
              </w:rPr>
              <w:t>BTK</w:t>
            </w:r>
            <w:r w:rsidRPr="009413DC">
              <w:rPr>
                <w:rFonts w:hint="eastAsia"/>
                <w:sz w:val="22"/>
                <w:szCs w:val="22"/>
                <w14:ligatures w14:val="standardContextual"/>
              </w:rPr>
              <w:t>抑制剂耐药人群，以上因素均不支持将其向前线治疗推进</w:t>
            </w:r>
            <w:r w:rsidRPr="009413DC">
              <w:rPr>
                <w:sz w:val="22"/>
                <w:szCs w:val="22"/>
                <w14:ligatures w14:val="standardContextual"/>
              </w:rPr>
              <w:t>。</w:t>
            </w:r>
          </w:p>
          <w:p w14:paraId="7D9B16CA" w14:textId="1BF46FC7"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百悦泽</w:t>
            </w:r>
            <w:r w:rsidRPr="007D6F71">
              <w:rPr>
                <w:sz w:val="22"/>
                <w:szCs w:val="22"/>
                <w:vertAlign w:val="superscript"/>
                <w14:ligatures w14:val="standardContextual"/>
              </w:rPr>
              <w:t>®</w:t>
            </w:r>
            <w:r w:rsidRPr="009413DC">
              <w:rPr>
                <w:sz w:val="22"/>
                <w:szCs w:val="22"/>
                <w14:ligatures w14:val="standardContextual"/>
              </w:rPr>
              <w:t>的</w:t>
            </w:r>
            <w:r w:rsidRPr="009413DC">
              <w:rPr>
                <w:rFonts w:hint="eastAsia"/>
                <w:sz w:val="22"/>
                <w:szCs w:val="22"/>
                <w14:ligatures w14:val="standardContextual"/>
              </w:rPr>
              <w:t>完整</w:t>
            </w:r>
            <w:r w:rsidRPr="009413DC">
              <w:rPr>
                <w:sz w:val="22"/>
                <w:szCs w:val="22"/>
                <w14:ligatures w14:val="standardContextual"/>
              </w:rPr>
              <w:t>证据体系仍在不断丰富，始终印证其为</w:t>
            </w:r>
            <w:r w:rsidRPr="009413DC">
              <w:rPr>
                <w:rFonts w:hint="eastAsia"/>
                <w:sz w:val="22"/>
                <w:szCs w:val="22"/>
                <w14:ligatures w14:val="standardContextual"/>
              </w:rPr>
              <w:t>基石性、</w:t>
            </w:r>
            <w:r w:rsidRPr="009413DC">
              <w:rPr>
                <w:sz w:val="22"/>
                <w:szCs w:val="22"/>
                <w14:ligatures w14:val="standardContextual"/>
              </w:rPr>
              <w:t>同类最佳</w:t>
            </w:r>
            <w:r w:rsidRPr="009413DC">
              <w:rPr>
                <w:rFonts w:hint="eastAsia"/>
                <w:sz w:val="22"/>
                <w:szCs w:val="22"/>
                <w14:ligatures w14:val="standardContextual"/>
              </w:rPr>
              <w:t>的</w:t>
            </w:r>
            <w:r w:rsidRPr="009413DC">
              <w:rPr>
                <w:sz w:val="22"/>
                <w:szCs w:val="22"/>
                <w14:ligatures w14:val="standardContextual"/>
              </w:rPr>
              <w:t>BTK</w:t>
            </w:r>
            <w:r w:rsidRPr="009413DC">
              <w:rPr>
                <w:sz w:val="22"/>
                <w:szCs w:val="22"/>
                <w14:ligatures w14:val="standardContextual"/>
              </w:rPr>
              <w:t>抑制剂。上个季度，公司重点介绍了三项已发表的研究，结果证实百悦泽</w:t>
            </w:r>
            <w:r w:rsidRPr="007D6F71">
              <w:rPr>
                <w:sz w:val="22"/>
                <w:szCs w:val="22"/>
                <w:vertAlign w:val="superscript"/>
                <w14:ligatures w14:val="standardContextual"/>
              </w:rPr>
              <w:t>®</w:t>
            </w:r>
            <w:r w:rsidRPr="009413DC">
              <w:rPr>
                <w:sz w:val="22"/>
                <w:szCs w:val="22"/>
                <w14:ligatures w14:val="standardContextual"/>
              </w:rPr>
              <w:t>在有效性和安全性方面均优于现有固定疗程方案，包括</w:t>
            </w:r>
            <w:r w:rsidRPr="009413DC">
              <w:rPr>
                <w:sz w:val="22"/>
                <w:szCs w:val="22"/>
                <w14:ligatures w14:val="standardContextual"/>
              </w:rPr>
              <w:t>VO</w:t>
            </w:r>
            <w:r w:rsidRPr="009413DC">
              <w:rPr>
                <w:sz w:val="22"/>
                <w:szCs w:val="22"/>
                <w14:ligatures w14:val="standardContextual"/>
              </w:rPr>
              <w:t>、</w:t>
            </w:r>
            <w:r w:rsidRPr="009413DC">
              <w:rPr>
                <w:sz w:val="22"/>
                <w:szCs w:val="22"/>
                <w14:ligatures w14:val="standardContextual"/>
              </w:rPr>
              <w:t>IV</w:t>
            </w:r>
            <w:r w:rsidRPr="009413DC">
              <w:rPr>
                <w:sz w:val="22"/>
                <w:szCs w:val="22"/>
                <w14:ligatures w14:val="standardContextual"/>
              </w:rPr>
              <w:t>和</w:t>
            </w:r>
            <w:r w:rsidRPr="009413DC">
              <w:rPr>
                <w:sz w:val="22"/>
                <w:szCs w:val="22"/>
                <w14:ligatures w14:val="standardContextual"/>
              </w:rPr>
              <w:t>AV</w:t>
            </w:r>
            <w:r w:rsidRPr="009413DC">
              <w:rPr>
                <w:sz w:val="22"/>
                <w:szCs w:val="22"/>
                <w14:ligatures w14:val="standardContextual"/>
              </w:rPr>
              <w:t>方案。在</w:t>
            </w:r>
            <w:r w:rsidRPr="009413DC">
              <w:rPr>
                <w:sz w:val="22"/>
                <w:szCs w:val="22"/>
                <w14:ligatures w14:val="standardContextual"/>
              </w:rPr>
              <w:t>ASCO</w:t>
            </w:r>
            <w:r w:rsidRPr="009413DC">
              <w:rPr>
                <w:sz w:val="22"/>
                <w:szCs w:val="22"/>
                <w14:ligatures w14:val="standardContextual"/>
              </w:rPr>
              <w:t>年会上，我们将</w:t>
            </w:r>
            <w:r w:rsidRPr="009413DC">
              <w:rPr>
                <w:rFonts w:hint="eastAsia"/>
                <w:sz w:val="22"/>
                <w:szCs w:val="22"/>
                <w14:ligatures w14:val="standardContextual"/>
              </w:rPr>
              <w:t>公布超</w:t>
            </w:r>
            <w:r w:rsidRPr="009413DC">
              <w:rPr>
                <w:rFonts w:hint="eastAsia"/>
                <w:sz w:val="22"/>
                <w:szCs w:val="22"/>
                <w14:ligatures w14:val="standardContextual"/>
              </w:rPr>
              <w:t>58,000</w:t>
            </w:r>
            <w:proofErr w:type="gramStart"/>
            <w:r w:rsidRPr="009413DC">
              <w:rPr>
                <w:rFonts w:hint="eastAsia"/>
                <w:sz w:val="22"/>
                <w:szCs w:val="22"/>
                <w14:ligatures w14:val="standardContextual"/>
              </w:rPr>
              <w:t>例真实</w:t>
            </w:r>
            <w:proofErr w:type="gramEnd"/>
            <w:r w:rsidRPr="009413DC">
              <w:rPr>
                <w:rFonts w:hint="eastAsia"/>
                <w:sz w:val="22"/>
                <w:szCs w:val="22"/>
                <w14:ligatures w14:val="standardContextual"/>
              </w:rPr>
              <w:t>世界</w:t>
            </w:r>
            <w:r w:rsidRPr="009413DC">
              <w:rPr>
                <w:sz w:val="22"/>
                <w:szCs w:val="22"/>
                <w14:ligatures w14:val="standardContextual"/>
              </w:rPr>
              <w:t>患者数据集</w:t>
            </w:r>
            <w:r w:rsidRPr="009413DC">
              <w:rPr>
                <w:rFonts w:hint="eastAsia"/>
                <w:sz w:val="22"/>
                <w:szCs w:val="22"/>
                <w14:ligatures w14:val="standardContextual"/>
              </w:rPr>
              <w:t>的</w:t>
            </w:r>
            <w:r w:rsidRPr="009413DC">
              <w:rPr>
                <w:sz w:val="22"/>
                <w:szCs w:val="22"/>
                <w14:ligatures w14:val="standardContextual"/>
              </w:rPr>
              <w:t>新证据，每一项数据均印证了百悦泽</w:t>
            </w:r>
            <w:r w:rsidRPr="007D6F71">
              <w:rPr>
                <w:sz w:val="22"/>
                <w:szCs w:val="22"/>
                <w:vertAlign w:val="superscript"/>
                <w14:ligatures w14:val="standardContextual"/>
              </w:rPr>
              <w:t>®</w:t>
            </w:r>
            <w:r w:rsidRPr="009413DC">
              <w:rPr>
                <w:sz w:val="22"/>
                <w:szCs w:val="22"/>
                <w14:ligatures w14:val="standardContextual"/>
              </w:rPr>
              <w:t>具有显著的真实世界获益。</w:t>
            </w:r>
          </w:p>
          <w:p w14:paraId="51BF2E66" w14:textId="47050E2D" w:rsidR="00815261" w:rsidRPr="009413DC" w:rsidRDefault="00815261" w:rsidP="00850C55">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在百悦泽</w:t>
            </w:r>
            <w:r w:rsidRPr="007D6F71">
              <w:rPr>
                <w:sz w:val="22"/>
                <w:szCs w:val="22"/>
                <w:vertAlign w:val="superscript"/>
                <w14:ligatures w14:val="standardContextual"/>
              </w:rPr>
              <w:t>®</w:t>
            </w:r>
            <w:r w:rsidRPr="009413DC">
              <w:rPr>
                <w:rFonts w:hint="eastAsia"/>
                <w:sz w:val="22"/>
                <w:szCs w:val="22"/>
                <w14:ligatures w14:val="standardContextual"/>
              </w:rPr>
              <w:t>持续巩固其</w:t>
            </w:r>
            <w:r w:rsidRPr="009413DC">
              <w:rPr>
                <w:sz w:val="22"/>
                <w:szCs w:val="22"/>
                <w14:ligatures w14:val="standardContextual"/>
              </w:rPr>
              <w:t>BTK</w:t>
            </w:r>
            <w:r w:rsidRPr="009413DC">
              <w:rPr>
                <w:sz w:val="22"/>
                <w:szCs w:val="22"/>
                <w14:ligatures w14:val="standardContextual"/>
              </w:rPr>
              <w:t>基石</w:t>
            </w:r>
            <w:r w:rsidRPr="009413DC">
              <w:rPr>
                <w:rFonts w:hint="eastAsia"/>
                <w:sz w:val="22"/>
                <w:szCs w:val="22"/>
                <w14:ligatures w14:val="standardContextual"/>
              </w:rPr>
              <w:t>性</w:t>
            </w:r>
            <w:r w:rsidRPr="009413DC">
              <w:rPr>
                <w:sz w:val="22"/>
                <w:szCs w:val="22"/>
                <w14:ligatures w14:val="standardContextual"/>
              </w:rPr>
              <w:t>治疗药物地位的同时，公司正积极布局，依托新一代</w:t>
            </w:r>
            <w:r w:rsidRPr="009413DC">
              <w:rPr>
                <w:rFonts w:hint="eastAsia"/>
                <w:sz w:val="22"/>
                <w:szCs w:val="22"/>
                <w14:ligatures w14:val="standardContextual"/>
              </w:rPr>
              <w:t>基石性</w:t>
            </w:r>
            <w:r w:rsidRPr="009413DC">
              <w:rPr>
                <w:sz w:val="22"/>
                <w:szCs w:val="22"/>
                <w14:ligatures w14:val="standardContextual"/>
              </w:rPr>
              <w:t>BCL2</w:t>
            </w:r>
            <w:r w:rsidRPr="009413DC">
              <w:rPr>
                <w:sz w:val="22"/>
                <w:szCs w:val="22"/>
                <w14:ligatures w14:val="standardContextual"/>
              </w:rPr>
              <w:t>抑制剂百悦达</w:t>
            </w:r>
            <w:r w:rsidRPr="007D6F71">
              <w:rPr>
                <w:sz w:val="22"/>
                <w:szCs w:val="22"/>
                <w:vertAlign w:val="superscript"/>
                <w14:ligatures w14:val="standardContextual"/>
              </w:rPr>
              <w:t>®</w:t>
            </w:r>
            <w:r w:rsidRPr="009413DC">
              <w:rPr>
                <w:sz w:val="22"/>
                <w:szCs w:val="22"/>
                <w14:ligatures w14:val="standardContextual"/>
              </w:rPr>
              <w:t>重新定义固定疗程治疗格局。通过精准设计，百悦达</w:t>
            </w:r>
            <w:r w:rsidRPr="007D6F71">
              <w:rPr>
                <w:sz w:val="22"/>
                <w:szCs w:val="22"/>
                <w:vertAlign w:val="superscript"/>
                <w14:ligatures w14:val="standardContextual"/>
              </w:rPr>
              <w:t>®</w:t>
            </w:r>
            <w:r w:rsidRPr="009413DC">
              <w:rPr>
                <w:sz w:val="22"/>
                <w:szCs w:val="22"/>
                <w14:ligatures w14:val="standardContextual"/>
              </w:rPr>
              <w:t>比维奈克拉效力</w:t>
            </w:r>
            <w:r w:rsidRPr="009413DC">
              <w:rPr>
                <w:rFonts w:hint="eastAsia"/>
                <w:sz w:val="22"/>
                <w:szCs w:val="22"/>
                <w14:ligatures w14:val="standardContextual"/>
              </w:rPr>
              <w:t>强</w:t>
            </w:r>
            <w:r w:rsidRPr="009413DC">
              <w:rPr>
                <w:sz w:val="22"/>
                <w:szCs w:val="22"/>
                <w14:ligatures w14:val="standardContextual"/>
              </w:rPr>
              <w:t>14</w:t>
            </w:r>
            <w:r w:rsidRPr="009413DC">
              <w:rPr>
                <w:sz w:val="22"/>
                <w:szCs w:val="22"/>
                <w14:ligatures w14:val="standardContextual"/>
              </w:rPr>
              <w:t>倍、选择性高</w:t>
            </w:r>
            <w:r w:rsidRPr="009413DC">
              <w:rPr>
                <w:sz w:val="22"/>
                <w:szCs w:val="22"/>
                <w14:ligatures w14:val="standardContextual"/>
              </w:rPr>
              <w:t>6</w:t>
            </w:r>
            <w:r w:rsidRPr="009413DC">
              <w:rPr>
                <w:sz w:val="22"/>
                <w:szCs w:val="22"/>
                <w14:ligatures w14:val="standardContextual"/>
              </w:rPr>
              <w:t>倍，同时大幅缩短半衰期以最大程度减少药物蓄积风险。凭借这一差异化特质，其剂量爬坡方案可更为简便，无需像第一代药物那样开展繁琐的监测。</w:t>
            </w:r>
            <w:r w:rsidRPr="009413DC">
              <w:rPr>
                <w:sz w:val="22"/>
                <w:szCs w:val="22"/>
                <w14:ligatures w14:val="standardContextual"/>
              </w:rPr>
              <w:lastRenderedPageBreak/>
              <w:t>目前，针对该优化剂量爬坡方案的临床试验进展顺利。百悦达</w:t>
            </w:r>
            <w:r w:rsidRPr="007D6F71">
              <w:rPr>
                <w:sz w:val="22"/>
                <w:szCs w:val="22"/>
                <w:vertAlign w:val="superscript"/>
                <w14:ligatures w14:val="standardContextual"/>
              </w:rPr>
              <w:t>®</w:t>
            </w:r>
            <w:r w:rsidRPr="009413DC">
              <w:rPr>
                <w:sz w:val="22"/>
                <w:szCs w:val="22"/>
                <w14:ligatures w14:val="standardContextual"/>
              </w:rPr>
              <w:t>的首次获批适应症为单药治疗，但其真正的变革性潜力在于与百悦泽</w:t>
            </w:r>
            <w:r w:rsidRPr="007D6F71">
              <w:rPr>
                <w:sz w:val="22"/>
                <w:szCs w:val="22"/>
                <w:vertAlign w:val="superscript"/>
                <w14:ligatures w14:val="standardContextual"/>
              </w:rPr>
              <w:t>®</w:t>
            </w:r>
            <w:r w:rsidRPr="009413DC">
              <w:rPr>
                <w:sz w:val="22"/>
                <w:szCs w:val="22"/>
                <w14:ligatures w14:val="standardContextual"/>
              </w:rPr>
              <w:t>的联合用药。</w:t>
            </w:r>
          </w:p>
          <w:p w14:paraId="0ADA321A" w14:textId="27FDA280"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百悦泽</w:t>
            </w:r>
            <w:r w:rsidRPr="007D6F71">
              <w:rPr>
                <w:sz w:val="22"/>
                <w:szCs w:val="22"/>
                <w:vertAlign w:val="superscript"/>
                <w14:ligatures w14:val="standardContextual"/>
              </w:rPr>
              <w:t>®</w:t>
            </w:r>
            <w:r w:rsidRPr="009413DC">
              <w:rPr>
                <w:sz w:val="22"/>
                <w:szCs w:val="22"/>
                <w14:ligatures w14:val="standardContextual"/>
              </w:rPr>
              <w:t>和百悦达</w:t>
            </w:r>
            <w:r w:rsidRPr="007D6F71">
              <w:rPr>
                <w:sz w:val="22"/>
                <w:szCs w:val="22"/>
                <w:vertAlign w:val="superscript"/>
                <w14:ligatures w14:val="standardContextual"/>
              </w:rPr>
              <w:t>®</w:t>
            </w:r>
            <w:r w:rsidRPr="009413DC">
              <w:rPr>
                <w:sz w:val="22"/>
                <w:szCs w:val="22"/>
                <w14:ligatures w14:val="standardContextual"/>
              </w:rPr>
              <w:t>联合用药的临床数据表现亮眼、前景可期。如所示的</w:t>
            </w:r>
            <w:r w:rsidRPr="009413DC">
              <w:rPr>
                <w:sz w:val="22"/>
                <w:szCs w:val="22"/>
                <w14:ligatures w14:val="standardContextual"/>
              </w:rPr>
              <w:t>101</w:t>
            </w:r>
            <w:r w:rsidRPr="009413DC">
              <w:rPr>
                <w:sz w:val="22"/>
                <w:szCs w:val="22"/>
                <w14:ligatures w14:val="standardContextual"/>
              </w:rPr>
              <w:t>试验中，</w:t>
            </w:r>
            <w:r w:rsidRPr="009413DC">
              <w:rPr>
                <w:sz w:val="22"/>
                <w:szCs w:val="22"/>
                <w14:ligatures w14:val="standardContextual"/>
              </w:rPr>
              <w:t>ZS</w:t>
            </w:r>
            <w:r w:rsidRPr="009413DC">
              <w:rPr>
                <w:sz w:val="22"/>
                <w:szCs w:val="22"/>
                <w14:ligatures w14:val="standardContextual"/>
              </w:rPr>
              <w:t>方案显示出超过</w:t>
            </w:r>
            <w:r w:rsidRPr="009413DC">
              <w:rPr>
                <w:sz w:val="22"/>
                <w:szCs w:val="22"/>
                <w14:ligatures w14:val="standardContextual"/>
              </w:rPr>
              <w:t>90%</w:t>
            </w:r>
            <w:r w:rsidRPr="009413DC">
              <w:rPr>
                <w:sz w:val="22"/>
                <w:szCs w:val="22"/>
                <w14:ligatures w14:val="standardContextual"/>
              </w:rPr>
              <w:t>的不可检测微小残留病（</w:t>
            </w:r>
            <w:proofErr w:type="spellStart"/>
            <w:r w:rsidRPr="009413DC">
              <w:rPr>
                <w:sz w:val="22"/>
                <w:szCs w:val="22"/>
                <w14:ligatures w14:val="standardContextual"/>
              </w:rPr>
              <w:t>uMRD</w:t>
            </w:r>
            <w:proofErr w:type="spellEnd"/>
            <w:r w:rsidRPr="009413DC">
              <w:rPr>
                <w:sz w:val="22"/>
                <w:szCs w:val="22"/>
                <w14:ligatures w14:val="standardContextual"/>
              </w:rPr>
              <w:t>）率，无进展生存期曲线表现出极佳的平稳态势，且整体安全性特征良好。</w:t>
            </w:r>
            <w:r w:rsidRPr="009413DC">
              <w:rPr>
                <w:rFonts w:hint="eastAsia"/>
                <w:sz w:val="22"/>
                <w:szCs w:val="22"/>
                <w14:ligatures w14:val="standardContextual"/>
              </w:rPr>
              <w:t>反观右侧</w:t>
            </w:r>
            <w:r w:rsidRPr="009413DC">
              <w:rPr>
                <w:rFonts w:hint="eastAsia"/>
                <w:sz w:val="22"/>
                <w:szCs w:val="22"/>
                <w14:ligatures w14:val="standardContextual"/>
              </w:rPr>
              <w:t>AV</w:t>
            </w:r>
            <w:r w:rsidRPr="009413DC">
              <w:rPr>
                <w:rFonts w:hint="eastAsia"/>
                <w:sz w:val="22"/>
                <w:szCs w:val="22"/>
                <w14:ligatures w14:val="standardContextual"/>
              </w:rPr>
              <w:t>方案，即便入组人群体质更佳、年龄更小，其</w:t>
            </w:r>
            <w:r w:rsidRPr="009413DC">
              <w:rPr>
                <w:rFonts w:hint="eastAsia"/>
                <w:sz w:val="22"/>
                <w:szCs w:val="22"/>
                <w14:ligatures w14:val="standardContextual"/>
              </w:rPr>
              <w:t>MRD</w:t>
            </w:r>
            <w:r w:rsidRPr="009413DC">
              <w:rPr>
                <w:rFonts w:hint="eastAsia"/>
                <w:sz w:val="22"/>
                <w:szCs w:val="22"/>
                <w14:ligatures w14:val="standardContextual"/>
              </w:rPr>
              <w:t>阴性率也仅有</w:t>
            </w:r>
            <w:r w:rsidRPr="009413DC">
              <w:rPr>
                <w:rFonts w:hint="eastAsia"/>
                <w:sz w:val="22"/>
                <w:szCs w:val="22"/>
                <w14:ligatures w14:val="standardContextual"/>
              </w:rPr>
              <w:t>34%</w:t>
            </w:r>
            <w:r w:rsidRPr="009413DC">
              <w:rPr>
                <w:rFonts w:hint="eastAsia"/>
                <w:sz w:val="22"/>
                <w:szCs w:val="22"/>
                <w14:ligatures w14:val="standardContextual"/>
              </w:rPr>
              <w:t>，相较之下</w:t>
            </w:r>
            <w:r w:rsidRPr="009413DC">
              <w:rPr>
                <w:rFonts w:hint="eastAsia"/>
                <w:sz w:val="22"/>
                <w:szCs w:val="22"/>
                <w14:ligatures w14:val="standardContextual"/>
              </w:rPr>
              <w:t>ZS</w:t>
            </w:r>
            <w:r w:rsidRPr="009413DC">
              <w:rPr>
                <w:rFonts w:hint="eastAsia"/>
                <w:sz w:val="22"/>
                <w:szCs w:val="22"/>
                <w14:ligatures w14:val="standardContextual"/>
              </w:rPr>
              <w:t>方案优势显著。</w:t>
            </w:r>
            <w:r w:rsidRPr="009413DC">
              <w:rPr>
                <w:sz w:val="22"/>
                <w:szCs w:val="22"/>
                <w14:ligatures w14:val="standardContextual"/>
              </w:rPr>
              <w:t>我们</w:t>
            </w:r>
            <w:r w:rsidRPr="009413DC">
              <w:rPr>
                <w:rFonts w:hint="eastAsia"/>
                <w:sz w:val="22"/>
                <w:szCs w:val="22"/>
                <w14:ligatures w14:val="standardContextual"/>
              </w:rPr>
              <w:t>期待</w:t>
            </w:r>
            <w:r w:rsidRPr="009413DC">
              <w:rPr>
                <w:sz w:val="22"/>
                <w:szCs w:val="22"/>
                <w14:ligatures w14:val="standardContextual"/>
              </w:rPr>
              <w:t>在</w:t>
            </w:r>
            <w:r w:rsidRPr="009413DC">
              <w:rPr>
                <w:sz w:val="22"/>
                <w:szCs w:val="22"/>
                <w14:ligatures w14:val="standardContextual"/>
              </w:rPr>
              <w:t>ASCO</w:t>
            </w:r>
            <w:r w:rsidRPr="009413DC">
              <w:rPr>
                <w:sz w:val="22"/>
                <w:szCs w:val="22"/>
                <w14:ligatures w14:val="standardContextual"/>
              </w:rPr>
              <w:t>年会上分享该研究的更新数据。随着</w:t>
            </w:r>
            <w:r w:rsidRPr="009413DC">
              <w:rPr>
                <w:rFonts w:hint="eastAsia"/>
                <w:sz w:val="22"/>
                <w:szCs w:val="22"/>
                <w14:ligatures w14:val="standardContextual"/>
              </w:rPr>
              <w:t>四项</w:t>
            </w:r>
            <w:r w:rsidRPr="009413DC">
              <w:rPr>
                <w:sz w:val="22"/>
                <w:szCs w:val="22"/>
                <w14:ligatures w14:val="standardContextual"/>
              </w:rPr>
              <w:t>3</w:t>
            </w:r>
            <w:r w:rsidRPr="009413DC">
              <w:rPr>
                <w:sz w:val="22"/>
                <w:szCs w:val="22"/>
                <w14:ligatures w14:val="standardContextual"/>
              </w:rPr>
              <w:t>期研究的推进，</w:t>
            </w:r>
            <w:r w:rsidRPr="009413DC">
              <w:rPr>
                <w:sz w:val="22"/>
                <w:szCs w:val="22"/>
                <w14:ligatures w14:val="standardContextual"/>
              </w:rPr>
              <w:t>ZS</w:t>
            </w:r>
            <w:r w:rsidRPr="009413DC">
              <w:rPr>
                <w:sz w:val="22"/>
                <w:szCs w:val="22"/>
                <w14:ligatures w14:val="standardContextual"/>
              </w:rPr>
              <w:t>联合方案有望改写一线</w:t>
            </w:r>
            <w:r w:rsidRPr="009413DC">
              <w:rPr>
                <w:sz w:val="22"/>
                <w:szCs w:val="22"/>
                <w14:ligatures w14:val="standardContextual"/>
              </w:rPr>
              <w:t>CLL</w:t>
            </w:r>
            <w:r w:rsidRPr="009413DC">
              <w:rPr>
                <w:sz w:val="22"/>
                <w:szCs w:val="22"/>
                <w14:ligatures w14:val="standardContextual"/>
              </w:rPr>
              <w:t>的治疗模式，并助力公司进入我们目前尚未涉足的半数市场。</w:t>
            </w:r>
          </w:p>
          <w:p w14:paraId="14E1FF83" w14:textId="3883399E"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最后，我想重点介绍公司</w:t>
            </w:r>
            <w:r w:rsidRPr="009413DC">
              <w:rPr>
                <w:sz w:val="22"/>
                <w:szCs w:val="22"/>
                <w14:ligatures w14:val="standardContextual"/>
              </w:rPr>
              <w:t>BTK</w:t>
            </w:r>
            <w:r w:rsidRPr="009413DC">
              <w:rPr>
                <w:rFonts w:hint="eastAsia"/>
                <w:sz w:val="22"/>
                <w:szCs w:val="22"/>
                <w14:ligatures w14:val="standardContextual"/>
              </w:rPr>
              <w:t xml:space="preserve"> </w:t>
            </w:r>
            <w:r w:rsidRPr="009413DC">
              <w:rPr>
                <w:sz w:val="22"/>
                <w:szCs w:val="22"/>
                <w14:ligatures w14:val="standardContextual"/>
              </w:rPr>
              <w:t>CDAC</w:t>
            </w:r>
            <w:r w:rsidRPr="009413DC">
              <w:rPr>
                <w:sz w:val="22"/>
                <w:szCs w:val="22"/>
                <w14:ligatures w14:val="standardContextual"/>
              </w:rPr>
              <w:t>的进展，这将为经其他治疗后出现疾病进展的患者带来全新潜在治疗选择。公司的</w:t>
            </w:r>
            <w:r w:rsidRPr="009413DC">
              <w:rPr>
                <w:sz w:val="22"/>
                <w:szCs w:val="22"/>
                <w14:ligatures w14:val="standardContextual"/>
              </w:rPr>
              <w:t>BTK</w:t>
            </w:r>
            <w:r w:rsidRPr="009413DC">
              <w:rPr>
                <w:rFonts w:hint="eastAsia"/>
                <w:sz w:val="22"/>
                <w:szCs w:val="22"/>
                <w14:ligatures w14:val="standardContextual"/>
              </w:rPr>
              <w:t xml:space="preserve"> </w:t>
            </w:r>
            <w:r w:rsidRPr="009413DC">
              <w:rPr>
                <w:sz w:val="22"/>
                <w:szCs w:val="22"/>
                <w14:ligatures w14:val="standardContextual"/>
              </w:rPr>
              <w:t>CDAC</w:t>
            </w:r>
            <w:r w:rsidRPr="009413DC">
              <w:rPr>
                <w:sz w:val="22"/>
                <w:szCs w:val="22"/>
                <w14:ligatures w14:val="standardContextual"/>
              </w:rPr>
              <w:t>是同类首创，可实现</w:t>
            </w:r>
            <w:r w:rsidRPr="009413DC">
              <w:rPr>
                <w:sz w:val="22"/>
                <w:szCs w:val="22"/>
                <w14:ligatures w14:val="standardContextual"/>
              </w:rPr>
              <w:t>BTK</w:t>
            </w:r>
            <w:r w:rsidRPr="009413DC">
              <w:rPr>
                <w:sz w:val="22"/>
                <w:szCs w:val="22"/>
                <w14:ligatures w14:val="standardContextual"/>
              </w:rPr>
              <w:t>完全降解，并且在</w:t>
            </w:r>
            <w:r w:rsidRPr="009413DC">
              <w:rPr>
                <w:sz w:val="22"/>
                <w:szCs w:val="22"/>
                <w14:ligatures w14:val="standardContextual"/>
              </w:rPr>
              <w:t>BTK</w:t>
            </w:r>
            <w:r w:rsidRPr="009413DC">
              <w:rPr>
                <w:sz w:val="22"/>
                <w:szCs w:val="22"/>
                <w14:ligatures w14:val="standardContextual"/>
              </w:rPr>
              <w:t>突变覆盖方面具有明显的机制优势。在</w:t>
            </w:r>
            <w:r w:rsidRPr="009413DC">
              <w:rPr>
                <w:sz w:val="22"/>
                <w:szCs w:val="22"/>
                <w14:ligatures w14:val="standardContextual"/>
              </w:rPr>
              <w:t>2025</w:t>
            </w:r>
            <w:r w:rsidRPr="009413DC">
              <w:rPr>
                <w:sz w:val="22"/>
                <w:szCs w:val="22"/>
                <w14:ligatures w14:val="standardContextual"/>
              </w:rPr>
              <w:t>年</w:t>
            </w:r>
            <w:r w:rsidRPr="009413DC">
              <w:rPr>
                <w:sz w:val="22"/>
                <w:szCs w:val="22"/>
                <w14:ligatures w14:val="standardContextual"/>
              </w:rPr>
              <w:t>ASH</w:t>
            </w:r>
            <w:r w:rsidRPr="009413DC">
              <w:rPr>
                <w:sz w:val="22"/>
                <w:szCs w:val="22"/>
                <w14:ligatures w14:val="standardContextual"/>
              </w:rPr>
              <w:t>年会上展示的数据显示，该药在</w:t>
            </w:r>
            <w:r w:rsidRPr="009413DC">
              <w:rPr>
                <w:rFonts w:hint="eastAsia"/>
                <w:sz w:val="22"/>
                <w:szCs w:val="22"/>
                <w14:ligatures w14:val="standardContextual"/>
              </w:rPr>
              <w:t>既往接受过多线治疗</w:t>
            </w:r>
            <w:r w:rsidRPr="009413DC">
              <w:rPr>
                <w:sz w:val="22"/>
                <w:szCs w:val="22"/>
                <w14:ligatures w14:val="standardContextual"/>
              </w:rPr>
              <w:t>患者中具有显著的有效性，其中包括对共价和非共价</w:t>
            </w:r>
            <w:r w:rsidRPr="009413DC">
              <w:rPr>
                <w:sz w:val="22"/>
                <w:szCs w:val="22"/>
                <w14:ligatures w14:val="standardContextual"/>
              </w:rPr>
              <w:t>BTK</w:t>
            </w:r>
            <w:r w:rsidRPr="009413DC">
              <w:rPr>
                <w:sz w:val="22"/>
                <w:szCs w:val="22"/>
                <w14:ligatures w14:val="standardContextual"/>
              </w:rPr>
              <w:t>抑制剂产生耐药性突变的患者。在</w:t>
            </w:r>
            <w:r w:rsidRPr="009413DC">
              <w:rPr>
                <w:sz w:val="22"/>
                <w:szCs w:val="22"/>
                <w14:ligatures w14:val="standardContextual"/>
              </w:rPr>
              <w:t>1/2</w:t>
            </w:r>
            <w:r w:rsidRPr="009413DC">
              <w:rPr>
                <w:sz w:val="22"/>
                <w:szCs w:val="22"/>
                <w14:ligatures w14:val="standardContextual"/>
              </w:rPr>
              <w:t>期研究中，接受推荐剂量</w:t>
            </w:r>
            <w:r w:rsidRPr="009413DC">
              <w:rPr>
                <w:sz w:val="22"/>
                <w:szCs w:val="22"/>
                <w14:ligatures w14:val="standardContextual"/>
              </w:rPr>
              <w:t>200 mg</w:t>
            </w:r>
            <w:r w:rsidRPr="009413DC">
              <w:rPr>
                <w:sz w:val="22"/>
                <w:szCs w:val="22"/>
                <w14:ligatures w14:val="standardContextual"/>
              </w:rPr>
              <w:t>患者</w:t>
            </w:r>
            <w:r w:rsidRPr="009413DC">
              <w:rPr>
                <w:rFonts w:hint="eastAsia"/>
                <w:sz w:val="22"/>
                <w:szCs w:val="22"/>
                <w14:ligatures w14:val="standardContextual"/>
              </w:rPr>
              <w:t>的</w:t>
            </w:r>
            <w:r w:rsidRPr="009413DC">
              <w:rPr>
                <w:sz w:val="22"/>
                <w:szCs w:val="22"/>
                <w14:ligatures w14:val="standardContextual"/>
              </w:rPr>
              <w:t>总缓解率高达</w:t>
            </w:r>
            <w:r w:rsidRPr="009413DC">
              <w:rPr>
                <w:sz w:val="22"/>
                <w:szCs w:val="22"/>
                <w14:ligatures w14:val="standardContextual"/>
              </w:rPr>
              <w:t>94.4%</w:t>
            </w:r>
            <w:r w:rsidRPr="009413DC">
              <w:rPr>
                <w:sz w:val="22"/>
                <w:szCs w:val="22"/>
                <w14:ligatures w14:val="standardContextual"/>
              </w:rPr>
              <w:t>，且缓解随着时间的推移持续加深。基于该药物强大的有效性和良好的安全性特征，公司正在推进一项布局</w:t>
            </w:r>
            <w:r w:rsidRPr="009413DC">
              <w:rPr>
                <w:rFonts w:hint="eastAsia"/>
                <w:sz w:val="22"/>
                <w:szCs w:val="22"/>
                <w14:ligatures w14:val="standardContextual"/>
              </w:rPr>
              <w:t>广泛</w:t>
            </w:r>
            <w:r w:rsidRPr="009413DC">
              <w:rPr>
                <w:sz w:val="22"/>
                <w:szCs w:val="22"/>
                <w14:ligatures w14:val="standardContextual"/>
              </w:rPr>
              <w:t>的临床开发计划，其中</w:t>
            </w:r>
            <w:r w:rsidR="00617973">
              <w:rPr>
                <w:rFonts w:hint="eastAsia"/>
                <w:sz w:val="22"/>
                <w:szCs w:val="22"/>
                <w14:ligatures w14:val="standardContextual"/>
              </w:rPr>
              <w:t>多</w:t>
            </w:r>
            <w:r w:rsidRPr="009413DC">
              <w:rPr>
                <w:sz w:val="22"/>
                <w:szCs w:val="22"/>
                <w14:ligatures w14:val="standardContextual"/>
              </w:rPr>
              <w:t>项</w:t>
            </w:r>
            <w:r w:rsidRPr="009413DC">
              <w:rPr>
                <w:sz w:val="22"/>
                <w:szCs w:val="22"/>
                <w14:ligatures w14:val="standardContextual"/>
              </w:rPr>
              <w:t>3</w:t>
            </w:r>
            <w:r w:rsidRPr="009413DC">
              <w:rPr>
                <w:sz w:val="22"/>
                <w:szCs w:val="22"/>
                <w14:ligatures w14:val="standardContextual"/>
              </w:rPr>
              <w:t>期试验均已顺利开展。公司预期，将于今年下半年在美国</w:t>
            </w:r>
            <w:r w:rsidRPr="009413DC">
              <w:rPr>
                <w:rFonts w:hint="eastAsia"/>
                <w:sz w:val="22"/>
                <w:szCs w:val="22"/>
                <w14:ligatures w14:val="standardContextual"/>
              </w:rPr>
              <w:t>递交</w:t>
            </w:r>
            <w:r w:rsidRPr="009413DC">
              <w:rPr>
                <w:sz w:val="22"/>
                <w:szCs w:val="22"/>
                <w14:ligatures w14:val="standardContextual"/>
              </w:rPr>
              <w:t>用于复发</w:t>
            </w:r>
            <w:r w:rsidRPr="009413DC">
              <w:rPr>
                <w:rFonts w:hint="eastAsia"/>
                <w:sz w:val="22"/>
                <w:szCs w:val="22"/>
                <w14:ligatures w14:val="standardContextual"/>
              </w:rPr>
              <w:t>/</w:t>
            </w:r>
            <w:r w:rsidRPr="009413DC">
              <w:rPr>
                <w:sz w:val="22"/>
                <w:szCs w:val="22"/>
                <w14:ligatures w14:val="standardContextual"/>
              </w:rPr>
              <w:t>难治性</w:t>
            </w:r>
            <w:r w:rsidRPr="009413DC">
              <w:rPr>
                <w:sz w:val="22"/>
                <w:szCs w:val="22"/>
                <w14:ligatures w14:val="standardContextual"/>
              </w:rPr>
              <w:t>CLL</w:t>
            </w:r>
            <w:r w:rsidRPr="009413DC">
              <w:rPr>
                <w:sz w:val="22"/>
                <w:szCs w:val="22"/>
                <w14:ligatures w14:val="standardContextual"/>
              </w:rPr>
              <w:t>的加速批准申请。</w:t>
            </w:r>
          </w:p>
          <w:p w14:paraId="01852D01" w14:textId="7AB32EC8" w:rsidR="00815261" w:rsidRPr="009413DC" w:rsidRDefault="00815261" w:rsidP="007C3EE1">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总而言之，公司血液</w:t>
            </w:r>
            <w:r w:rsidRPr="009413DC">
              <w:rPr>
                <w:rFonts w:hint="eastAsia"/>
                <w:sz w:val="22"/>
                <w:szCs w:val="22"/>
                <w14:ligatures w14:val="standardContextual"/>
              </w:rPr>
              <w:t>肿瘤核心</w:t>
            </w:r>
            <w:r w:rsidRPr="009413DC">
              <w:rPr>
                <w:sz w:val="22"/>
                <w:szCs w:val="22"/>
                <w14:ligatures w14:val="standardContextual"/>
              </w:rPr>
              <w:t>业务板块正迎来前所未有的强劲发展态势。百悦泽</w:t>
            </w:r>
            <w:r w:rsidRPr="007D6F71">
              <w:rPr>
                <w:sz w:val="22"/>
                <w:szCs w:val="22"/>
                <w:vertAlign w:val="superscript"/>
                <w14:ligatures w14:val="standardContextual"/>
              </w:rPr>
              <w:t>®</w:t>
            </w:r>
            <w:r w:rsidRPr="009413DC">
              <w:rPr>
                <w:sz w:val="22"/>
                <w:szCs w:val="22"/>
                <w14:ligatures w14:val="standardContextual"/>
              </w:rPr>
              <w:t>正在推动全球收入持续增长，百悦达</w:t>
            </w:r>
            <w:r w:rsidRPr="007D6F71">
              <w:rPr>
                <w:sz w:val="22"/>
                <w:szCs w:val="22"/>
                <w:vertAlign w:val="superscript"/>
                <w14:ligatures w14:val="standardContextual"/>
              </w:rPr>
              <w:t>®</w:t>
            </w:r>
            <w:r w:rsidRPr="009413DC">
              <w:rPr>
                <w:sz w:val="22"/>
                <w:szCs w:val="22"/>
                <w14:ligatures w14:val="standardContextual"/>
              </w:rPr>
              <w:t>有望为固定疗程治疗提供新的治疗选择，而公司的</w:t>
            </w:r>
            <w:r w:rsidRPr="009413DC">
              <w:rPr>
                <w:sz w:val="22"/>
                <w:szCs w:val="22"/>
                <w14:ligatures w14:val="standardContextual"/>
              </w:rPr>
              <w:t>BTK</w:t>
            </w:r>
            <w:r w:rsidRPr="009413DC">
              <w:rPr>
                <w:rFonts w:hint="eastAsia"/>
                <w:sz w:val="22"/>
                <w:szCs w:val="22"/>
                <w14:ligatures w14:val="standardContextual"/>
              </w:rPr>
              <w:t xml:space="preserve"> </w:t>
            </w:r>
            <w:r w:rsidRPr="009413DC">
              <w:rPr>
                <w:sz w:val="22"/>
                <w:szCs w:val="22"/>
                <w14:ligatures w14:val="standardContextual"/>
              </w:rPr>
              <w:t>CDAC</w:t>
            </w:r>
            <w:r w:rsidRPr="009413DC">
              <w:rPr>
                <w:sz w:val="22"/>
                <w:szCs w:val="22"/>
                <w14:ligatures w14:val="standardContextual"/>
              </w:rPr>
              <w:t>正在</w:t>
            </w:r>
            <w:r w:rsidRPr="009413DC">
              <w:rPr>
                <w:rFonts w:hint="eastAsia"/>
                <w:sz w:val="22"/>
                <w:szCs w:val="22"/>
                <w14:ligatures w14:val="standardContextual"/>
              </w:rPr>
              <w:t>推动</w:t>
            </w:r>
            <w:r w:rsidRPr="009413DC">
              <w:rPr>
                <w:sz w:val="22"/>
                <w:szCs w:val="22"/>
                <w14:ligatures w14:val="standardContextual"/>
              </w:rPr>
              <w:t>CLL</w:t>
            </w:r>
            <w:r w:rsidRPr="009413DC">
              <w:rPr>
                <w:sz w:val="22"/>
                <w:szCs w:val="22"/>
                <w14:ligatures w14:val="standardContextual"/>
              </w:rPr>
              <w:t>领域的新一轮创新。放眼行业，只有百济神州独具优势，能够为疾病不同阶段的每一位</w:t>
            </w:r>
            <w:r w:rsidRPr="009413DC">
              <w:rPr>
                <w:sz w:val="22"/>
                <w:szCs w:val="22"/>
                <w14:ligatures w14:val="standardContextual"/>
              </w:rPr>
              <w:t>CLL</w:t>
            </w:r>
            <w:r w:rsidRPr="009413DC">
              <w:rPr>
                <w:sz w:val="22"/>
                <w:szCs w:val="22"/>
                <w14:ligatures w14:val="standardContextual"/>
              </w:rPr>
              <w:t>患者提供同类最佳的疗法。</w:t>
            </w:r>
          </w:p>
          <w:p w14:paraId="1EFA2C75" w14:textId="2570B20A" w:rsidR="009413DC" w:rsidRDefault="00815261" w:rsidP="009413DC">
            <w:pPr>
              <w:overflowPunct w:val="0"/>
              <w:autoSpaceDE w:val="0"/>
              <w:autoSpaceDN w:val="0"/>
              <w:spacing w:line="360" w:lineRule="auto"/>
              <w:ind w:firstLineChars="200" w:firstLine="440"/>
              <w:rPr>
                <w:sz w:val="22"/>
                <w:szCs w:val="22"/>
                <w14:ligatures w14:val="standardContextual"/>
              </w:rPr>
            </w:pPr>
            <w:r w:rsidRPr="009413DC">
              <w:rPr>
                <w:sz w:val="22"/>
                <w:szCs w:val="22"/>
                <w14:ligatures w14:val="standardContextual"/>
              </w:rPr>
              <w:t>公司对今年的</w:t>
            </w:r>
            <w:r w:rsidRPr="009413DC">
              <w:rPr>
                <w:sz w:val="22"/>
                <w:szCs w:val="22"/>
                <w14:ligatures w14:val="standardContextual"/>
              </w:rPr>
              <w:t>ASCO</w:t>
            </w:r>
            <w:r w:rsidRPr="009413DC">
              <w:rPr>
                <w:sz w:val="22"/>
                <w:szCs w:val="22"/>
                <w14:ligatures w14:val="standardContextual"/>
              </w:rPr>
              <w:t>和</w:t>
            </w:r>
            <w:r w:rsidRPr="009413DC">
              <w:rPr>
                <w:sz w:val="22"/>
                <w:szCs w:val="22"/>
                <w14:ligatures w14:val="standardContextual"/>
              </w:rPr>
              <w:t>EHA</w:t>
            </w:r>
            <w:r w:rsidRPr="009413DC">
              <w:rPr>
                <w:sz w:val="22"/>
                <w:szCs w:val="22"/>
                <w14:ligatures w14:val="standardContextual"/>
              </w:rPr>
              <w:t>年会满怀期待，届时公司将重点展示血液学领域的基石</w:t>
            </w:r>
            <w:proofErr w:type="gramStart"/>
            <w:r w:rsidRPr="009413DC">
              <w:rPr>
                <w:rFonts w:hint="eastAsia"/>
                <w:sz w:val="22"/>
                <w:szCs w:val="22"/>
                <w14:ligatures w14:val="standardContextual"/>
              </w:rPr>
              <w:t>性</w:t>
            </w:r>
            <w:r w:rsidRPr="009413DC">
              <w:rPr>
                <w:sz w:val="22"/>
                <w:szCs w:val="22"/>
                <w14:ligatures w14:val="standardContextual"/>
              </w:rPr>
              <w:t>核心</w:t>
            </w:r>
            <w:proofErr w:type="gramEnd"/>
            <w:r w:rsidRPr="009413DC">
              <w:rPr>
                <w:rFonts w:hint="eastAsia"/>
                <w:sz w:val="22"/>
                <w:szCs w:val="22"/>
                <w14:ligatures w14:val="standardContextual"/>
              </w:rPr>
              <w:t>药物</w:t>
            </w:r>
            <w:r w:rsidRPr="009413DC">
              <w:rPr>
                <w:sz w:val="22"/>
                <w:szCs w:val="22"/>
                <w14:ligatures w14:val="standardContextual"/>
              </w:rPr>
              <w:t>以及实体瘤产品组合中的</w:t>
            </w:r>
            <w:r w:rsidRPr="009413DC">
              <w:rPr>
                <w:rFonts w:hint="eastAsia"/>
                <w:sz w:val="22"/>
                <w:szCs w:val="22"/>
                <w14:ligatures w14:val="standardContextual"/>
              </w:rPr>
              <w:t>三款</w:t>
            </w:r>
            <w:r w:rsidRPr="009413DC">
              <w:rPr>
                <w:sz w:val="22"/>
                <w:szCs w:val="22"/>
                <w14:ligatures w14:val="standardContextual"/>
              </w:rPr>
              <w:t>潜力新锐在</w:t>
            </w:r>
            <w:proofErr w:type="gramStart"/>
            <w:r w:rsidRPr="009413DC">
              <w:rPr>
                <w:sz w:val="22"/>
                <w:szCs w:val="22"/>
                <w14:ligatures w14:val="standardContextual"/>
              </w:rPr>
              <w:t>研</w:t>
            </w:r>
            <w:proofErr w:type="gramEnd"/>
            <w:r w:rsidRPr="009413DC">
              <w:rPr>
                <w:sz w:val="22"/>
                <w:szCs w:val="22"/>
                <w14:ligatures w14:val="standardContextual"/>
              </w:rPr>
              <w:t>药物，相关详细进展稍后</w:t>
            </w:r>
            <w:proofErr w:type="gramStart"/>
            <w:r w:rsidRPr="009413DC">
              <w:rPr>
                <w:sz w:val="22"/>
                <w:szCs w:val="22"/>
                <w14:ligatures w14:val="standardContextual"/>
              </w:rPr>
              <w:t>由</w:t>
            </w:r>
            <w:r w:rsidRPr="009413DC">
              <w:rPr>
                <w:rFonts w:hint="eastAsia"/>
                <w:sz w:val="22"/>
                <w:szCs w:val="22"/>
                <w14:ligatures w14:val="standardContextual"/>
              </w:rPr>
              <w:t>汪</w:t>
            </w:r>
            <w:r w:rsidRPr="009413DC">
              <w:rPr>
                <w:sz w:val="22"/>
                <w:szCs w:val="22"/>
                <w14:ligatures w14:val="standardContextual"/>
              </w:rPr>
              <w:t>来总裁</w:t>
            </w:r>
            <w:proofErr w:type="gramEnd"/>
            <w:r w:rsidRPr="009413DC">
              <w:rPr>
                <w:sz w:val="22"/>
                <w:szCs w:val="22"/>
                <w14:ligatures w14:val="standardContextual"/>
              </w:rPr>
              <w:t>进行介绍。我的分享</w:t>
            </w:r>
            <w:r w:rsidRPr="009413DC">
              <w:rPr>
                <w:rFonts w:hint="eastAsia"/>
                <w:sz w:val="22"/>
                <w:szCs w:val="22"/>
                <w14:ligatures w14:val="standardContextual"/>
              </w:rPr>
              <w:t>告一段落</w:t>
            </w:r>
            <w:r w:rsidRPr="009413DC">
              <w:rPr>
                <w:sz w:val="22"/>
                <w:szCs w:val="22"/>
                <w14:ligatures w14:val="standardContextual"/>
              </w:rPr>
              <w:t>，接下来交由首席财务官</w:t>
            </w:r>
            <w:r w:rsidRPr="009413DC">
              <w:rPr>
                <w:sz w:val="22"/>
                <w:szCs w:val="22"/>
                <w14:ligatures w14:val="standardContextual"/>
              </w:rPr>
              <w:t>Aaron</w:t>
            </w:r>
            <w:r w:rsidRPr="009413DC">
              <w:rPr>
                <w:sz w:val="22"/>
                <w:szCs w:val="22"/>
                <w14:ligatures w14:val="standardContextual"/>
              </w:rPr>
              <w:t>，为各位介绍财务最新情况。</w:t>
            </w:r>
          </w:p>
          <w:p w14:paraId="0D9EFF51" w14:textId="77777777" w:rsidR="00850C55" w:rsidRPr="009413DC" w:rsidRDefault="00850C55" w:rsidP="009413DC">
            <w:pPr>
              <w:overflowPunct w:val="0"/>
              <w:autoSpaceDE w:val="0"/>
              <w:autoSpaceDN w:val="0"/>
              <w:spacing w:line="360" w:lineRule="auto"/>
              <w:ind w:firstLineChars="200" w:firstLine="440"/>
              <w:rPr>
                <w:sz w:val="22"/>
                <w:szCs w:val="22"/>
                <w14:ligatures w14:val="standardContextual"/>
              </w:rPr>
            </w:pPr>
          </w:p>
          <w:p w14:paraId="5EB58C83" w14:textId="1D8394ED" w:rsidR="00A508F4" w:rsidRPr="00695B95" w:rsidRDefault="000D1DF3" w:rsidP="00695B95">
            <w:pPr>
              <w:overflowPunct w:val="0"/>
              <w:autoSpaceDE w:val="0"/>
              <w:autoSpaceDN w:val="0"/>
              <w:spacing w:line="360" w:lineRule="auto"/>
              <w:ind w:firstLineChars="200" w:firstLine="442"/>
              <w:rPr>
                <w:b/>
                <w:bCs/>
                <w:sz w:val="22"/>
                <w:szCs w:val="22"/>
                <w14:ligatures w14:val="standardContextual"/>
              </w:rPr>
            </w:pPr>
            <w:r w:rsidRPr="00695B95">
              <w:rPr>
                <w:rFonts w:hint="eastAsia"/>
                <w:b/>
                <w:bCs/>
                <w:sz w:val="22"/>
                <w:szCs w:val="22"/>
                <w14:ligatures w14:val="standardContextual"/>
              </w:rPr>
              <w:t>公司首席财务官</w:t>
            </w:r>
            <w:r w:rsidRPr="00695B95">
              <w:rPr>
                <w:b/>
                <w:bCs/>
                <w:sz w:val="22"/>
                <w:szCs w:val="22"/>
                <w14:ligatures w14:val="standardContextual"/>
              </w:rPr>
              <w:t>Aaron Rosenberg</w:t>
            </w:r>
            <w:r w:rsidRPr="00695B95">
              <w:rPr>
                <w:rFonts w:hint="eastAsia"/>
                <w:b/>
                <w:bCs/>
                <w:sz w:val="22"/>
                <w:szCs w:val="22"/>
                <w14:ligatures w14:val="standardContextual"/>
              </w:rPr>
              <w:t>介绍公司财务业绩及</w:t>
            </w:r>
            <w:r w:rsidRPr="00695B95">
              <w:rPr>
                <w:b/>
                <w:bCs/>
                <w:sz w:val="22"/>
                <w:szCs w:val="22"/>
                <w14:ligatures w14:val="standardContextual"/>
              </w:rPr>
              <w:t>2026</w:t>
            </w:r>
            <w:r w:rsidRPr="00695B95">
              <w:rPr>
                <w:rFonts w:hint="eastAsia"/>
                <w:b/>
                <w:bCs/>
                <w:sz w:val="22"/>
                <w:szCs w:val="22"/>
                <w14:ligatures w14:val="standardContextual"/>
              </w:rPr>
              <w:t>年指引：</w:t>
            </w:r>
          </w:p>
          <w:p w14:paraId="736A94D1" w14:textId="74F2E756" w:rsidR="00CC300F" w:rsidRPr="00695B95" w:rsidRDefault="00CC300F" w:rsidP="00695B95">
            <w:pPr>
              <w:overflowPunct w:val="0"/>
              <w:autoSpaceDE w:val="0"/>
              <w:autoSpaceDN w:val="0"/>
              <w:spacing w:line="360" w:lineRule="auto"/>
              <w:ind w:firstLineChars="200" w:firstLine="440"/>
              <w:rPr>
                <w:sz w:val="22"/>
                <w:szCs w:val="22"/>
                <w14:ligatures w14:val="standardContextual"/>
              </w:rPr>
            </w:pPr>
            <w:r w:rsidRPr="00695B95">
              <w:rPr>
                <w:sz w:val="22"/>
                <w:szCs w:val="22"/>
                <w14:ligatures w14:val="standardContextual"/>
              </w:rPr>
              <w:t>2026</w:t>
            </w:r>
            <w:r w:rsidRPr="00695B95">
              <w:rPr>
                <w:sz w:val="22"/>
                <w:szCs w:val="22"/>
                <w14:ligatures w14:val="standardContextual"/>
              </w:rPr>
              <w:t>年第一季度，公司产品</w:t>
            </w:r>
            <w:r w:rsidRPr="00695B95">
              <w:rPr>
                <w:rFonts w:hint="eastAsia"/>
                <w:sz w:val="22"/>
                <w:szCs w:val="22"/>
                <w14:ligatures w14:val="standardContextual"/>
              </w:rPr>
              <w:t>组合</w:t>
            </w:r>
            <w:r w:rsidRPr="00695B95">
              <w:rPr>
                <w:sz w:val="22"/>
                <w:szCs w:val="22"/>
                <w14:ligatures w14:val="standardContextual"/>
              </w:rPr>
              <w:t>发展势头持续强劲。本季度产品收入达到</w:t>
            </w:r>
            <w:r w:rsidRPr="00695B95">
              <w:rPr>
                <w:sz w:val="22"/>
                <w:szCs w:val="22"/>
                <w14:ligatures w14:val="standardContextual"/>
              </w:rPr>
              <w:t>15</w:t>
            </w:r>
            <w:r w:rsidRPr="00695B95">
              <w:rPr>
                <w:sz w:val="22"/>
                <w:szCs w:val="22"/>
                <w14:ligatures w14:val="standardContextual"/>
              </w:rPr>
              <w:t>亿美元，同比增长</w:t>
            </w:r>
            <w:r w:rsidRPr="00695B95">
              <w:rPr>
                <w:sz w:val="22"/>
                <w:szCs w:val="22"/>
                <w14:ligatures w14:val="standardContextual"/>
              </w:rPr>
              <w:t>34%</w:t>
            </w:r>
            <w:r w:rsidRPr="00695B95">
              <w:rPr>
                <w:sz w:val="22"/>
                <w:szCs w:val="22"/>
                <w14:ligatures w14:val="standardContextual"/>
              </w:rPr>
              <w:t>。百悦泽</w:t>
            </w:r>
            <w:r w:rsidRPr="007D6F71">
              <w:rPr>
                <w:sz w:val="22"/>
                <w:szCs w:val="22"/>
                <w:vertAlign w:val="superscript"/>
                <w14:ligatures w14:val="standardContextual"/>
              </w:rPr>
              <w:t>®</w:t>
            </w:r>
            <w:r w:rsidRPr="00695B95">
              <w:rPr>
                <w:sz w:val="22"/>
                <w:szCs w:val="22"/>
                <w14:ligatures w14:val="standardContextual"/>
              </w:rPr>
              <w:t>全球收入总计</w:t>
            </w:r>
            <w:r w:rsidRPr="00695B95">
              <w:rPr>
                <w:sz w:val="22"/>
                <w:szCs w:val="22"/>
                <w14:ligatures w14:val="standardContextual"/>
              </w:rPr>
              <w:t>11</w:t>
            </w:r>
            <w:r w:rsidRPr="00695B95">
              <w:rPr>
                <w:sz w:val="22"/>
                <w:szCs w:val="22"/>
                <w14:ligatures w14:val="standardContextual"/>
              </w:rPr>
              <w:t>亿美元，在所有获批市场和适应症中均保持</w:t>
            </w:r>
            <w:r w:rsidRPr="00695B95">
              <w:rPr>
                <w:rFonts w:hint="eastAsia"/>
                <w:sz w:val="22"/>
                <w:szCs w:val="22"/>
                <w14:ligatures w14:val="standardContextual"/>
              </w:rPr>
              <w:t>强劲</w:t>
            </w:r>
            <w:r w:rsidRPr="00695B95">
              <w:rPr>
                <w:sz w:val="22"/>
                <w:szCs w:val="22"/>
                <w14:ligatures w14:val="standardContextual"/>
              </w:rPr>
              <w:t>增长与良好市场表现。百悦泽</w:t>
            </w:r>
            <w:r w:rsidRPr="007D6F71">
              <w:rPr>
                <w:sz w:val="22"/>
                <w:szCs w:val="22"/>
                <w:vertAlign w:val="superscript"/>
                <w14:ligatures w14:val="standardContextual"/>
              </w:rPr>
              <w:t>®</w:t>
            </w:r>
            <w:r w:rsidRPr="00695B95">
              <w:rPr>
                <w:sz w:val="22"/>
                <w:szCs w:val="22"/>
                <w14:ligatures w14:val="standardContextual"/>
              </w:rPr>
              <w:t>第一季度美国市场销售额为</w:t>
            </w:r>
            <w:r w:rsidRPr="00695B95">
              <w:rPr>
                <w:sz w:val="22"/>
                <w:szCs w:val="22"/>
                <w14:ligatures w14:val="standardContextual"/>
              </w:rPr>
              <w:t>7.61</w:t>
            </w:r>
            <w:r w:rsidRPr="00695B95">
              <w:rPr>
                <w:sz w:val="22"/>
                <w:szCs w:val="22"/>
                <w14:ligatures w14:val="standardContextual"/>
              </w:rPr>
              <w:t>亿美元，主要得益于销量相较于</w:t>
            </w:r>
            <w:r w:rsidRPr="00695B95">
              <w:rPr>
                <w:sz w:val="22"/>
                <w:szCs w:val="22"/>
                <w14:ligatures w14:val="standardContextual"/>
              </w:rPr>
              <w:t>2025</w:t>
            </w:r>
            <w:r w:rsidRPr="00695B95">
              <w:rPr>
                <w:sz w:val="22"/>
                <w:szCs w:val="22"/>
                <w14:ligatures w14:val="standardContextual"/>
              </w:rPr>
              <w:t>年第一季度增长约</w:t>
            </w:r>
            <w:r w:rsidRPr="00695B95">
              <w:rPr>
                <w:sz w:val="22"/>
                <w:szCs w:val="22"/>
                <w14:ligatures w14:val="standardContextual"/>
              </w:rPr>
              <w:t>28%</w:t>
            </w:r>
            <w:r w:rsidRPr="00695B95">
              <w:rPr>
                <w:sz w:val="22"/>
                <w:szCs w:val="22"/>
                <w14:ligatures w14:val="standardContextual"/>
              </w:rPr>
              <w:t>。美国市场价格同比实现</w:t>
            </w:r>
            <w:r w:rsidRPr="00695B95">
              <w:rPr>
                <w:rFonts w:hint="eastAsia"/>
                <w:sz w:val="22"/>
                <w:szCs w:val="22"/>
                <w14:ligatures w14:val="standardContextual"/>
              </w:rPr>
              <w:t>了</w:t>
            </w:r>
            <w:r w:rsidRPr="00695B95">
              <w:rPr>
                <w:sz w:val="22"/>
                <w:szCs w:val="22"/>
                <w14:ligatures w14:val="standardContextual"/>
              </w:rPr>
              <w:t>中个位数增长</w:t>
            </w:r>
            <w:r w:rsidRPr="00695B95">
              <w:rPr>
                <w:rFonts w:hint="eastAsia"/>
                <w:sz w:val="22"/>
                <w:szCs w:val="22"/>
                <w14:ligatures w14:val="standardContextual"/>
              </w:rPr>
              <w:t>，并且</w:t>
            </w:r>
            <w:r w:rsidRPr="00695B95">
              <w:rPr>
                <w:sz w:val="22"/>
                <w:szCs w:val="22"/>
                <w14:ligatures w14:val="standardContextual"/>
              </w:rPr>
              <w:t>本季度</w:t>
            </w:r>
            <w:r w:rsidRPr="00695B95">
              <w:rPr>
                <w:rFonts w:hint="eastAsia"/>
                <w:sz w:val="22"/>
                <w:szCs w:val="22"/>
                <w14:ligatures w14:val="standardContextual"/>
              </w:rPr>
              <w:t>存在</w:t>
            </w:r>
            <w:r w:rsidRPr="00695B95">
              <w:rPr>
                <w:sz w:val="22"/>
                <w:szCs w:val="22"/>
                <w14:ligatures w14:val="standardContextual"/>
              </w:rPr>
              <w:t>约</w:t>
            </w:r>
            <w:r w:rsidRPr="00695B95">
              <w:rPr>
                <w:sz w:val="22"/>
                <w:szCs w:val="22"/>
                <w14:ligatures w14:val="standardContextual"/>
              </w:rPr>
              <w:t>2000</w:t>
            </w:r>
            <w:r w:rsidRPr="00695B95">
              <w:rPr>
                <w:sz w:val="22"/>
                <w:szCs w:val="22"/>
                <w14:ligatures w14:val="standardContextual"/>
              </w:rPr>
              <w:t>万美元的非经常性</w:t>
            </w:r>
            <w:r w:rsidR="00335B2B" w:rsidRPr="00695B95">
              <w:rPr>
                <w:rFonts w:hint="eastAsia"/>
                <w:sz w:val="22"/>
                <w:szCs w:val="22"/>
                <w14:ligatures w14:val="standardContextual"/>
              </w:rPr>
              <w:t>价格</w:t>
            </w:r>
            <w:r w:rsidRPr="00695B95">
              <w:rPr>
                <w:sz w:val="22"/>
                <w:szCs w:val="22"/>
                <w14:ligatures w14:val="standardContextual"/>
              </w:rPr>
              <w:t>总额至净额</w:t>
            </w:r>
            <w:r w:rsidRPr="00695B95">
              <w:rPr>
                <w:rFonts w:hint="eastAsia"/>
                <w:sz w:val="22"/>
                <w:szCs w:val="22"/>
                <w14:ligatures w14:val="standardContextual"/>
              </w:rPr>
              <w:t>的有利</w:t>
            </w:r>
            <w:r w:rsidRPr="00695B95">
              <w:rPr>
                <w:sz w:val="22"/>
                <w:szCs w:val="22"/>
                <w14:ligatures w14:val="standardContextual"/>
              </w:rPr>
              <w:t>调整。排除这些项目，我们仍预计</w:t>
            </w:r>
            <w:r w:rsidRPr="00695B95">
              <w:rPr>
                <w:sz w:val="22"/>
                <w:szCs w:val="22"/>
                <w14:ligatures w14:val="standardContextual"/>
              </w:rPr>
              <w:t>2026</w:t>
            </w:r>
            <w:r w:rsidRPr="00695B95">
              <w:rPr>
                <w:sz w:val="22"/>
                <w:szCs w:val="22"/>
                <w14:ligatures w14:val="standardContextual"/>
              </w:rPr>
              <w:t>年的定价将保持相对稳定，与</w:t>
            </w:r>
            <w:r w:rsidRPr="00695B95">
              <w:rPr>
                <w:rFonts w:hint="eastAsia"/>
                <w:sz w:val="22"/>
                <w:szCs w:val="22"/>
                <w14:ligatures w14:val="standardContextual"/>
              </w:rPr>
              <w:t>此前所述</w:t>
            </w:r>
            <w:r w:rsidRPr="00695B95">
              <w:rPr>
                <w:sz w:val="22"/>
                <w:szCs w:val="22"/>
                <w14:ligatures w14:val="standardContextual"/>
              </w:rPr>
              <w:t>一致。第一季度的业绩反映了整个</w:t>
            </w:r>
            <w:r w:rsidRPr="00695B95">
              <w:rPr>
                <w:sz w:val="22"/>
                <w:szCs w:val="22"/>
                <w14:ligatures w14:val="standardContextual"/>
              </w:rPr>
              <w:t>BTK</w:t>
            </w:r>
            <w:r w:rsidRPr="00695B95">
              <w:rPr>
                <w:rFonts w:hint="eastAsia"/>
                <w:sz w:val="22"/>
                <w:szCs w:val="22"/>
                <w14:ligatures w14:val="standardContextual"/>
              </w:rPr>
              <w:t>抑制剂</w:t>
            </w:r>
            <w:r w:rsidRPr="00695B95">
              <w:rPr>
                <w:sz w:val="22"/>
                <w:szCs w:val="22"/>
                <w14:ligatures w14:val="standardContextual"/>
              </w:rPr>
              <w:t>品类中典型的季节性特征，包括库存波动及本季度发货周数减少一周等因素。本季度业务表现符合公司</w:t>
            </w:r>
            <w:r w:rsidRPr="00695B95">
              <w:rPr>
                <w:rFonts w:hint="eastAsia"/>
                <w:sz w:val="22"/>
                <w:szCs w:val="22"/>
                <w14:ligatures w14:val="standardContextual"/>
              </w:rPr>
              <w:t>预计范围</w:t>
            </w:r>
            <w:r w:rsidRPr="00695B95">
              <w:rPr>
                <w:sz w:val="22"/>
                <w:szCs w:val="22"/>
                <w14:ligatures w14:val="standardContextual"/>
              </w:rPr>
              <w:t>，</w:t>
            </w:r>
            <w:r w:rsidRPr="00695B95">
              <w:rPr>
                <w:rFonts w:hint="eastAsia"/>
                <w:sz w:val="22"/>
                <w:szCs w:val="22"/>
                <w14:ligatures w14:val="standardContextual"/>
              </w:rPr>
              <w:t>且</w:t>
            </w:r>
            <w:r w:rsidRPr="00695B95">
              <w:rPr>
                <w:sz w:val="22"/>
                <w:szCs w:val="22"/>
                <w14:ligatures w14:val="standardContextual"/>
              </w:rPr>
              <w:t>3</w:t>
            </w:r>
            <w:r w:rsidRPr="00695B95">
              <w:rPr>
                <w:sz w:val="22"/>
                <w:szCs w:val="22"/>
                <w14:ligatures w14:val="standardContextual"/>
              </w:rPr>
              <w:t>月需求呈现持续向好态势</w:t>
            </w:r>
            <w:r w:rsidRPr="00695B95">
              <w:rPr>
                <w:rFonts w:hint="eastAsia"/>
                <w:sz w:val="22"/>
                <w:szCs w:val="22"/>
                <w14:ligatures w14:val="standardContextual"/>
              </w:rPr>
              <w:t>，这一势头也延续到了</w:t>
            </w:r>
            <w:r w:rsidRPr="00695B95">
              <w:rPr>
                <w:rFonts w:hint="eastAsia"/>
                <w:sz w:val="22"/>
                <w:szCs w:val="22"/>
                <w14:ligatures w14:val="standardContextual"/>
              </w:rPr>
              <w:t>4</w:t>
            </w:r>
            <w:r w:rsidRPr="00695B95">
              <w:rPr>
                <w:rFonts w:hint="eastAsia"/>
                <w:sz w:val="22"/>
                <w:szCs w:val="22"/>
                <w14:ligatures w14:val="standardContextual"/>
              </w:rPr>
              <w:t>月</w:t>
            </w:r>
            <w:r w:rsidRPr="00695B95">
              <w:rPr>
                <w:sz w:val="22"/>
                <w:szCs w:val="22"/>
                <w14:ligatures w14:val="standardContextual"/>
              </w:rPr>
              <w:t>。公司对今年在美国的业绩表现充满信心，本次上调全年营收指引亦充分体现这一判断。与此同时，</w:t>
            </w:r>
            <w:proofErr w:type="gramStart"/>
            <w:r w:rsidRPr="00695B95">
              <w:rPr>
                <w:sz w:val="22"/>
                <w:szCs w:val="22"/>
                <w14:ligatures w14:val="standardContextual"/>
              </w:rPr>
              <w:t>百泽安</w:t>
            </w:r>
            <w:proofErr w:type="gramEnd"/>
            <w:r w:rsidRPr="007D6F71">
              <w:rPr>
                <w:sz w:val="22"/>
                <w:szCs w:val="22"/>
                <w:vertAlign w:val="superscript"/>
                <w14:ligatures w14:val="standardContextual"/>
              </w:rPr>
              <w:t>®</w:t>
            </w:r>
            <w:r w:rsidRPr="00695B95">
              <w:rPr>
                <w:sz w:val="22"/>
                <w:szCs w:val="22"/>
                <w14:ligatures w14:val="standardContextual"/>
              </w:rPr>
              <w:t>销售额增长</w:t>
            </w:r>
            <w:r w:rsidRPr="00695B95">
              <w:rPr>
                <w:sz w:val="22"/>
                <w:szCs w:val="22"/>
                <w14:ligatures w14:val="standardContextual"/>
              </w:rPr>
              <w:t>20%</w:t>
            </w:r>
            <w:r w:rsidRPr="00695B95">
              <w:rPr>
                <w:sz w:val="22"/>
                <w:szCs w:val="22"/>
                <w14:ligatures w14:val="standardContextual"/>
              </w:rPr>
              <w:t>，在中国竞争加剧的环境下依旧稳居行业</w:t>
            </w:r>
            <w:r w:rsidR="00F14873" w:rsidRPr="00695B95">
              <w:rPr>
                <w:rFonts w:hint="eastAsia"/>
                <w:sz w:val="22"/>
                <w:szCs w:val="22"/>
                <w14:ligatures w14:val="standardContextual"/>
              </w:rPr>
              <w:t>领先</w:t>
            </w:r>
            <w:r w:rsidRPr="00695B95">
              <w:rPr>
                <w:sz w:val="22"/>
                <w:szCs w:val="22"/>
                <w14:ligatures w14:val="standardContextual"/>
              </w:rPr>
              <w:t>地位。我们</w:t>
            </w:r>
            <w:r w:rsidRPr="00695B95">
              <w:rPr>
                <w:rFonts w:hint="eastAsia"/>
                <w:sz w:val="22"/>
                <w:szCs w:val="22"/>
                <w14:ligatures w14:val="standardContextual"/>
              </w:rPr>
              <w:t>满意</w:t>
            </w:r>
            <w:r w:rsidRPr="00695B95">
              <w:rPr>
                <w:sz w:val="22"/>
                <w:szCs w:val="22"/>
                <w14:ligatures w14:val="standardContextual"/>
              </w:rPr>
              <w:t>地看到</w:t>
            </w:r>
            <w:r w:rsidRPr="00695B95">
              <w:rPr>
                <w:rFonts w:hint="eastAsia"/>
                <w:sz w:val="22"/>
                <w:szCs w:val="22"/>
                <w14:ligatures w14:val="standardContextual"/>
              </w:rPr>
              <w:t>药物上市带来的</w:t>
            </w:r>
            <w:r w:rsidRPr="00695B95">
              <w:rPr>
                <w:sz w:val="22"/>
                <w:szCs w:val="22"/>
                <w14:ligatures w14:val="standardContextual"/>
              </w:rPr>
              <w:t>贡献，</w:t>
            </w:r>
            <w:proofErr w:type="gramStart"/>
            <w:r w:rsidRPr="00695B95">
              <w:rPr>
                <w:sz w:val="22"/>
                <w:szCs w:val="22"/>
                <w14:ligatures w14:val="standardContextual"/>
              </w:rPr>
              <w:t>百泽安</w:t>
            </w:r>
            <w:proofErr w:type="gramEnd"/>
            <w:r w:rsidRPr="007D6F71">
              <w:rPr>
                <w:sz w:val="22"/>
                <w:szCs w:val="22"/>
                <w:vertAlign w:val="superscript"/>
                <w14:ligatures w14:val="standardContextual"/>
              </w:rPr>
              <w:t>®</w:t>
            </w:r>
            <w:r w:rsidRPr="00695B95">
              <w:rPr>
                <w:sz w:val="22"/>
                <w:szCs w:val="22"/>
                <w14:ligatures w14:val="standardContextual"/>
              </w:rPr>
              <w:t>约</w:t>
            </w:r>
            <w:proofErr w:type="gramStart"/>
            <w:r w:rsidRPr="00695B95">
              <w:rPr>
                <w:sz w:val="22"/>
                <w:szCs w:val="22"/>
                <w14:ligatures w14:val="standardContextual"/>
              </w:rPr>
              <w:t>半数营</w:t>
            </w:r>
            <w:proofErr w:type="gramEnd"/>
            <w:r w:rsidRPr="00695B95">
              <w:rPr>
                <w:sz w:val="22"/>
                <w:szCs w:val="22"/>
                <w14:ligatures w14:val="standardContextual"/>
              </w:rPr>
              <w:t>收增量来自中国以外的市场。公司授权引进</w:t>
            </w:r>
            <w:r w:rsidRPr="00695B95">
              <w:rPr>
                <w:rFonts w:hint="eastAsia"/>
                <w:sz w:val="22"/>
                <w:szCs w:val="22"/>
                <w14:ligatures w14:val="standardContextual"/>
              </w:rPr>
              <w:t>及其他</w:t>
            </w:r>
            <w:r w:rsidRPr="00695B95">
              <w:rPr>
                <w:sz w:val="22"/>
                <w:szCs w:val="22"/>
                <w14:ligatures w14:val="standardContextual"/>
              </w:rPr>
              <w:t>产品同样表现出持续的强劲势头，同比增长</w:t>
            </w:r>
            <w:r w:rsidRPr="00695B95">
              <w:rPr>
                <w:sz w:val="22"/>
                <w:szCs w:val="22"/>
                <w14:ligatures w14:val="standardContextual"/>
              </w:rPr>
              <w:t>2</w:t>
            </w:r>
            <w:r w:rsidRPr="00695B95">
              <w:rPr>
                <w:rFonts w:hint="eastAsia"/>
                <w:sz w:val="22"/>
                <w:szCs w:val="22"/>
                <w14:ligatures w14:val="standardContextual"/>
              </w:rPr>
              <w:t>7</w:t>
            </w:r>
            <w:r w:rsidRPr="00695B95">
              <w:rPr>
                <w:sz w:val="22"/>
                <w:szCs w:val="22"/>
                <w14:ligatures w14:val="standardContextual"/>
              </w:rPr>
              <w:t>%</w:t>
            </w:r>
            <w:r w:rsidRPr="00695B95">
              <w:rPr>
                <w:sz w:val="22"/>
                <w:szCs w:val="22"/>
                <w14:ligatures w14:val="standardContextual"/>
              </w:rPr>
              <w:t>，其中公司从安进授权引进的产品组合表现强劲。安加维</w:t>
            </w:r>
            <w:r w:rsidRPr="007D6F71">
              <w:rPr>
                <w:sz w:val="22"/>
                <w:szCs w:val="22"/>
                <w:vertAlign w:val="superscript"/>
                <w14:ligatures w14:val="standardContextual"/>
              </w:rPr>
              <w:t>®</w:t>
            </w:r>
            <w:r w:rsidRPr="00695B95">
              <w:rPr>
                <w:sz w:val="22"/>
                <w:szCs w:val="22"/>
                <w14:ligatures w14:val="standardContextual"/>
              </w:rPr>
              <w:t>本季度业绩延续亮眼表现，收入达</w:t>
            </w:r>
            <w:r w:rsidRPr="00695B95">
              <w:rPr>
                <w:sz w:val="22"/>
                <w:szCs w:val="22"/>
                <w14:ligatures w14:val="standardContextual"/>
              </w:rPr>
              <w:t>9000</w:t>
            </w:r>
            <w:r w:rsidRPr="00695B95">
              <w:rPr>
                <w:sz w:val="22"/>
                <w:szCs w:val="22"/>
                <w14:ligatures w14:val="standardContextual"/>
              </w:rPr>
              <w:t>万美元。值得注意的是，几家生物</w:t>
            </w:r>
            <w:proofErr w:type="gramStart"/>
            <w:r w:rsidRPr="00695B95">
              <w:rPr>
                <w:sz w:val="22"/>
                <w:szCs w:val="22"/>
                <w14:ligatures w14:val="standardContextual"/>
              </w:rPr>
              <w:t>类似药</w:t>
            </w:r>
            <w:proofErr w:type="gramEnd"/>
            <w:r w:rsidRPr="00695B95">
              <w:rPr>
                <w:sz w:val="22"/>
                <w:szCs w:val="22"/>
                <w14:ligatures w14:val="standardContextual"/>
              </w:rPr>
              <w:t>公司在</w:t>
            </w:r>
            <w:r w:rsidRPr="00695B95">
              <w:rPr>
                <w:sz w:val="22"/>
                <w:szCs w:val="22"/>
                <w14:ligatures w14:val="standardContextual"/>
              </w:rPr>
              <w:t>4</w:t>
            </w:r>
            <w:r w:rsidRPr="00695B95">
              <w:rPr>
                <w:sz w:val="22"/>
                <w:szCs w:val="22"/>
                <w14:ligatures w14:val="standardContextual"/>
              </w:rPr>
              <w:t>月份提交了</w:t>
            </w:r>
            <w:r w:rsidRPr="00695B95">
              <w:rPr>
                <w:rFonts w:hint="eastAsia"/>
                <w:sz w:val="22"/>
                <w:szCs w:val="22"/>
                <w14:ligatures w14:val="standardContextual"/>
              </w:rPr>
              <w:t>新药上市</w:t>
            </w:r>
            <w:r w:rsidRPr="00695B95">
              <w:rPr>
                <w:sz w:val="22"/>
                <w:szCs w:val="22"/>
                <w14:ligatures w14:val="standardContextual"/>
              </w:rPr>
              <w:t>申请，预计安加维</w:t>
            </w:r>
            <w:r w:rsidRPr="007D6F71">
              <w:rPr>
                <w:sz w:val="22"/>
                <w:szCs w:val="22"/>
                <w:vertAlign w:val="superscript"/>
                <w14:ligatures w14:val="standardContextual"/>
              </w:rPr>
              <w:t>®</w:t>
            </w:r>
            <w:r w:rsidRPr="00695B95">
              <w:rPr>
                <w:sz w:val="22"/>
                <w:szCs w:val="22"/>
                <w14:ligatures w14:val="standardContextual"/>
              </w:rPr>
              <w:t>或将面临更为激烈的市场竞争。</w:t>
            </w:r>
            <w:r w:rsidRPr="00695B95">
              <w:rPr>
                <w:rFonts w:hint="eastAsia"/>
                <w:sz w:val="22"/>
                <w:szCs w:val="22"/>
                <w14:ligatures w14:val="standardContextual"/>
              </w:rPr>
              <w:t>我们对</w:t>
            </w:r>
            <w:r w:rsidRPr="00695B95">
              <w:rPr>
                <w:sz w:val="22"/>
                <w:szCs w:val="22"/>
                <w14:ligatures w14:val="standardContextual"/>
              </w:rPr>
              <w:t>百悦达</w:t>
            </w:r>
            <w:r w:rsidRPr="007D6F71">
              <w:rPr>
                <w:sz w:val="22"/>
                <w:szCs w:val="22"/>
                <w:vertAlign w:val="superscript"/>
                <w14:ligatures w14:val="standardContextual"/>
              </w:rPr>
              <w:t>®</w:t>
            </w:r>
            <w:r w:rsidRPr="00695B95">
              <w:rPr>
                <w:rFonts w:hint="eastAsia"/>
                <w:sz w:val="22"/>
                <w:szCs w:val="22"/>
                <w14:ligatures w14:val="standardContextual"/>
              </w:rPr>
              <w:t>在市场上的初期反响感到满意。</w:t>
            </w:r>
            <w:r w:rsidRPr="00695B95">
              <w:rPr>
                <w:sz w:val="22"/>
                <w:szCs w:val="22"/>
                <w14:ligatures w14:val="standardContextual"/>
              </w:rPr>
              <w:t>百悦达</w:t>
            </w:r>
            <w:r w:rsidRPr="007D6F71">
              <w:rPr>
                <w:sz w:val="22"/>
                <w:szCs w:val="22"/>
                <w:vertAlign w:val="superscript"/>
                <w14:ligatures w14:val="standardContextual"/>
              </w:rPr>
              <w:t>®</w:t>
            </w:r>
            <w:r w:rsidRPr="00695B95">
              <w:rPr>
                <w:rFonts w:hint="eastAsia"/>
                <w:sz w:val="22"/>
                <w:szCs w:val="22"/>
                <w14:ligatures w14:val="standardContextual"/>
              </w:rPr>
              <w:t>是一款基石性的新一代</w:t>
            </w:r>
            <w:r w:rsidRPr="00695B95">
              <w:rPr>
                <w:rFonts w:hint="eastAsia"/>
                <w:sz w:val="22"/>
                <w:szCs w:val="22"/>
                <w14:ligatures w14:val="standardContextual"/>
              </w:rPr>
              <w:t xml:space="preserve">BCL2 </w:t>
            </w:r>
            <w:r w:rsidRPr="00695B95">
              <w:rPr>
                <w:rFonts w:hint="eastAsia"/>
                <w:sz w:val="22"/>
                <w:szCs w:val="22"/>
                <w14:ligatures w14:val="standardContextual"/>
              </w:rPr>
              <w:t>抑制剂，已在中国获得批准用于</w:t>
            </w:r>
            <w:r w:rsidRPr="00695B95">
              <w:rPr>
                <w:rFonts w:hint="eastAsia"/>
                <w:sz w:val="22"/>
                <w:szCs w:val="22"/>
                <w14:ligatures w14:val="standardContextual"/>
              </w:rPr>
              <w:t>BTK</w:t>
            </w:r>
            <w:r w:rsidRPr="00695B95">
              <w:rPr>
                <w:rFonts w:hint="eastAsia"/>
                <w:sz w:val="22"/>
                <w:szCs w:val="22"/>
                <w14:ligatures w14:val="standardContextual"/>
              </w:rPr>
              <w:t>抑制剂后治疗</w:t>
            </w:r>
            <w:r w:rsidRPr="00695B95">
              <w:rPr>
                <w:rFonts w:hint="eastAsia"/>
                <w:sz w:val="22"/>
                <w:szCs w:val="22"/>
                <w14:ligatures w14:val="standardContextual"/>
              </w:rPr>
              <w:t>CLL/SLL</w:t>
            </w:r>
            <w:r w:rsidRPr="00695B95">
              <w:rPr>
                <w:rFonts w:hint="eastAsia"/>
                <w:sz w:val="22"/>
                <w:szCs w:val="22"/>
                <w14:ligatures w14:val="standardContextual"/>
              </w:rPr>
              <w:t>和</w:t>
            </w:r>
            <w:r w:rsidRPr="00695B95">
              <w:rPr>
                <w:rFonts w:hint="eastAsia"/>
                <w:sz w:val="22"/>
                <w:szCs w:val="22"/>
                <w14:ligatures w14:val="standardContextual"/>
              </w:rPr>
              <w:t>R/R MCL</w:t>
            </w:r>
            <w:r w:rsidRPr="00695B95">
              <w:rPr>
                <w:rFonts w:hint="eastAsia"/>
                <w:sz w:val="22"/>
                <w:szCs w:val="22"/>
                <w14:ligatures w14:val="standardContextual"/>
              </w:rPr>
              <w:t>。</w:t>
            </w:r>
          </w:p>
          <w:p w14:paraId="3821DDEC" w14:textId="693FEF6F" w:rsidR="00CC300F" w:rsidRPr="00695B95" w:rsidRDefault="00CC300F" w:rsidP="00695B95">
            <w:pPr>
              <w:overflowPunct w:val="0"/>
              <w:autoSpaceDE w:val="0"/>
              <w:autoSpaceDN w:val="0"/>
              <w:spacing w:line="360" w:lineRule="auto"/>
              <w:ind w:firstLineChars="200" w:firstLine="440"/>
              <w:rPr>
                <w:sz w:val="22"/>
                <w:szCs w:val="22"/>
                <w14:ligatures w14:val="standardContextual"/>
              </w:rPr>
            </w:pPr>
            <w:r w:rsidRPr="00695B95">
              <w:rPr>
                <w:sz w:val="22"/>
                <w:szCs w:val="22"/>
                <w14:ligatures w14:val="standardContextual"/>
              </w:rPr>
              <w:t>公司在全球各区域市场均保持稳健的执行力。美国仍然是公司最大的市场，创造了</w:t>
            </w:r>
            <w:r w:rsidRPr="00695B95">
              <w:rPr>
                <w:sz w:val="22"/>
                <w:szCs w:val="22"/>
                <w14:ligatures w14:val="standardContextual"/>
              </w:rPr>
              <w:t>7.66</w:t>
            </w:r>
            <w:r w:rsidRPr="00695B95">
              <w:rPr>
                <w:sz w:val="22"/>
                <w:szCs w:val="22"/>
                <w14:ligatures w14:val="standardContextual"/>
              </w:rPr>
              <w:t>亿美元的收入，同比增长</w:t>
            </w:r>
            <w:r w:rsidRPr="00695B95">
              <w:rPr>
                <w:sz w:val="22"/>
                <w:szCs w:val="22"/>
                <w14:ligatures w14:val="standardContextual"/>
              </w:rPr>
              <w:t>36%</w:t>
            </w:r>
            <w:r w:rsidRPr="00695B95">
              <w:rPr>
                <w:sz w:val="22"/>
                <w:szCs w:val="22"/>
                <w14:ligatures w14:val="standardContextual"/>
              </w:rPr>
              <w:t>。中国</w:t>
            </w:r>
            <w:proofErr w:type="gramStart"/>
            <w:r w:rsidRPr="00695B95">
              <w:rPr>
                <w:sz w:val="22"/>
                <w:szCs w:val="22"/>
                <w14:ligatures w14:val="standardContextual"/>
              </w:rPr>
              <w:t>区收入</w:t>
            </w:r>
            <w:proofErr w:type="gramEnd"/>
            <w:r w:rsidRPr="00695B95">
              <w:rPr>
                <w:sz w:val="22"/>
                <w:szCs w:val="22"/>
                <w14:ligatures w14:val="standardContextual"/>
              </w:rPr>
              <w:t>总计</w:t>
            </w:r>
            <w:r w:rsidRPr="00695B95">
              <w:rPr>
                <w:sz w:val="22"/>
                <w:szCs w:val="22"/>
                <w14:ligatures w14:val="standardContextual"/>
              </w:rPr>
              <w:t>4.6</w:t>
            </w:r>
            <w:r w:rsidRPr="00695B95">
              <w:rPr>
                <w:rFonts w:hint="eastAsia"/>
                <w:sz w:val="22"/>
                <w:szCs w:val="22"/>
                <w14:ligatures w14:val="standardContextual"/>
              </w:rPr>
              <w:t>5</w:t>
            </w:r>
            <w:r w:rsidRPr="00695B95">
              <w:rPr>
                <w:sz w:val="22"/>
                <w:szCs w:val="22"/>
                <w14:ligatures w14:val="standardContextual"/>
              </w:rPr>
              <w:t>亿美元，与</w:t>
            </w:r>
            <w:r w:rsidRPr="00695B95">
              <w:rPr>
                <w:sz w:val="22"/>
                <w:szCs w:val="22"/>
                <w14:ligatures w14:val="standardContextual"/>
              </w:rPr>
              <w:t>2025</w:t>
            </w:r>
            <w:r w:rsidRPr="00695B95">
              <w:rPr>
                <w:sz w:val="22"/>
                <w:szCs w:val="22"/>
                <w14:ligatures w14:val="standardContextual"/>
              </w:rPr>
              <w:t>年第一季度相比增长</w:t>
            </w:r>
            <w:r w:rsidRPr="00695B95">
              <w:rPr>
                <w:sz w:val="22"/>
                <w:szCs w:val="22"/>
                <w14:ligatures w14:val="standardContextual"/>
              </w:rPr>
              <w:t>1</w:t>
            </w:r>
            <w:r w:rsidRPr="00695B95">
              <w:rPr>
                <w:rFonts w:hint="eastAsia"/>
                <w:sz w:val="22"/>
                <w:szCs w:val="22"/>
                <w14:ligatures w14:val="standardContextual"/>
              </w:rPr>
              <w:t>7</w:t>
            </w:r>
            <w:r w:rsidRPr="00695B95">
              <w:rPr>
                <w:sz w:val="22"/>
                <w:szCs w:val="22"/>
                <w14:ligatures w14:val="standardContextual"/>
              </w:rPr>
              <w:t>%</w:t>
            </w:r>
            <w:r w:rsidRPr="00695B95">
              <w:rPr>
                <w:sz w:val="22"/>
                <w:szCs w:val="22"/>
                <w14:ligatures w14:val="standardContextual"/>
              </w:rPr>
              <w:t>，其中</w:t>
            </w:r>
            <w:r w:rsidRPr="00695B95">
              <w:rPr>
                <w:sz w:val="22"/>
                <w:szCs w:val="22"/>
                <w14:ligatures w14:val="standardContextual"/>
              </w:rPr>
              <w:t>5%</w:t>
            </w:r>
            <w:r w:rsidRPr="00695B95">
              <w:rPr>
                <w:sz w:val="22"/>
                <w:szCs w:val="22"/>
                <w14:ligatures w14:val="standardContextual"/>
              </w:rPr>
              <w:t>的增幅由汇率因素</w:t>
            </w:r>
            <w:r w:rsidR="00322CDA" w:rsidRPr="00695B95">
              <w:rPr>
                <w:rFonts w:hint="eastAsia"/>
                <w:sz w:val="22"/>
                <w:szCs w:val="22"/>
                <w14:ligatures w14:val="standardContextual"/>
              </w:rPr>
              <w:t>影响</w:t>
            </w:r>
            <w:r w:rsidRPr="00695B95">
              <w:rPr>
                <w:sz w:val="22"/>
                <w:szCs w:val="22"/>
                <w14:ligatures w14:val="standardContextual"/>
              </w:rPr>
              <w:t>。</w:t>
            </w:r>
            <w:proofErr w:type="gramStart"/>
            <w:r w:rsidRPr="00695B95">
              <w:rPr>
                <w:sz w:val="22"/>
                <w:szCs w:val="22"/>
                <w14:ligatures w14:val="standardContextual"/>
              </w:rPr>
              <w:t>百泽安</w:t>
            </w:r>
            <w:proofErr w:type="gramEnd"/>
            <w:r w:rsidRPr="007D6F71">
              <w:rPr>
                <w:sz w:val="22"/>
                <w:szCs w:val="22"/>
                <w:vertAlign w:val="superscript"/>
                <w14:ligatures w14:val="standardContextual"/>
              </w:rPr>
              <w:t>®</w:t>
            </w:r>
            <w:r w:rsidRPr="00695B95">
              <w:rPr>
                <w:sz w:val="22"/>
                <w:szCs w:val="22"/>
                <w14:ligatures w14:val="standardContextual"/>
              </w:rPr>
              <w:t>和百悦泽</w:t>
            </w:r>
            <w:r w:rsidRPr="007D6F71">
              <w:rPr>
                <w:sz w:val="22"/>
                <w:szCs w:val="22"/>
                <w:vertAlign w:val="superscript"/>
                <w14:ligatures w14:val="standardContextual"/>
              </w:rPr>
              <w:t>®</w:t>
            </w:r>
            <w:r w:rsidRPr="00695B95">
              <w:rPr>
                <w:sz w:val="22"/>
                <w:szCs w:val="22"/>
                <w14:ligatures w14:val="standardContextual"/>
              </w:rPr>
              <w:t>销售表现依旧稳健，持续维持市场领先地位。欧洲市场营收</w:t>
            </w:r>
            <w:r w:rsidRPr="00695B95">
              <w:rPr>
                <w:sz w:val="22"/>
                <w:szCs w:val="22"/>
                <w14:ligatures w14:val="standardContextual"/>
              </w:rPr>
              <w:t>1.91</w:t>
            </w:r>
            <w:r w:rsidRPr="00695B95">
              <w:rPr>
                <w:sz w:val="22"/>
                <w:szCs w:val="22"/>
                <w14:ligatures w14:val="standardContextual"/>
              </w:rPr>
              <w:t>亿美元，增长率为</w:t>
            </w:r>
            <w:r w:rsidRPr="00695B95">
              <w:rPr>
                <w:sz w:val="22"/>
                <w:szCs w:val="22"/>
                <w14:ligatures w14:val="standardContextual"/>
              </w:rPr>
              <w:t>64%</w:t>
            </w:r>
            <w:r w:rsidRPr="00695B95">
              <w:rPr>
                <w:sz w:val="22"/>
                <w:szCs w:val="22"/>
                <w14:ligatures w14:val="standardContextual"/>
              </w:rPr>
              <w:t>。由于欧元</w:t>
            </w:r>
            <w:proofErr w:type="gramStart"/>
            <w:r w:rsidRPr="00695B95">
              <w:rPr>
                <w:sz w:val="22"/>
                <w:szCs w:val="22"/>
                <w14:ligatures w14:val="standardContextual"/>
              </w:rPr>
              <w:t>同比走</w:t>
            </w:r>
            <w:proofErr w:type="gramEnd"/>
            <w:r w:rsidRPr="00695B95">
              <w:rPr>
                <w:sz w:val="22"/>
                <w:szCs w:val="22"/>
                <w14:ligatures w14:val="standardContextual"/>
              </w:rPr>
              <w:t>强，汇率因素贡献了约</w:t>
            </w:r>
            <w:r w:rsidRPr="00695B95">
              <w:rPr>
                <w:sz w:val="22"/>
                <w:szCs w:val="22"/>
                <w14:ligatures w14:val="standardContextual"/>
              </w:rPr>
              <w:t>11%</w:t>
            </w:r>
            <w:r w:rsidRPr="00695B95">
              <w:rPr>
                <w:sz w:val="22"/>
                <w:szCs w:val="22"/>
                <w14:ligatures w14:val="standardContextual"/>
              </w:rPr>
              <w:t>的增幅。公司</w:t>
            </w:r>
            <w:r w:rsidRPr="00695B95">
              <w:rPr>
                <w:rFonts w:hint="eastAsia"/>
                <w:sz w:val="22"/>
                <w:szCs w:val="22"/>
                <w14:ligatures w14:val="standardContextual"/>
              </w:rPr>
              <w:t>将</w:t>
            </w:r>
            <w:r w:rsidRPr="00695B95">
              <w:rPr>
                <w:sz w:val="22"/>
                <w:szCs w:val="22"/>
                <w14:ligatures w14:val="standardContextual"/>
              </w:rPr>
              <w:t>继续在欧洲所有主要市场</w:t>
            </w:r>
            <w:r w:rsidRPr="00695B95">
              <w:rPr>
                <w:rFonts w:hint="eastAsia"/>
                <w:sz w:val="22"/>
                <w:szCs w:val="22"/>
                <w14:ligatures w14:val="standardContextual"/>
              </w:rPr>
              <w:t>推动</w:t>
            </w:r>
            <w:r w:rsidRPr="00695B95">
              <w:rPr>
                <w:sz w:val="22"/>
                <w:szCs w:val="22"/>
                <w14:ligatures w14:val="standardContextual"/>
              </w:rPr>
              <w:t>百悦泽</w:t>
            </w:r>
            <w:r w:rsidRPr="007D6F71">
              <w:rPr>
                <w:sz w:val="22"/>
                <w:szCs w:val="22"/>
                <w:vertAlign w:val="superscript"/>
                <w14:ligatures w14:val="standardContextual"/>
              </w:rPr>
              <w:t>®</w:t>
            </w:r>
            <w:r w:rsidRPr="00695B95">
              <w:rPr>
                <w:sz w:val="22"/>
                <w:szCs w:val="22"/>
                <w14:ligatures w14:val="standardContextual"/>
              </w:rPr>
              <w:t>需求的</w:t>
            </w:r>
            <w:r w:rsidRPr="00695B95">
              <w:rPr>
                <w:sz w:val="22"/>
                <w:szCs w:val="22"/>
                <w14:ligatures w14:val="standardContextual"/>
              </w:rPr>
              <w:lastRenderedPageBreak/>
              <w:t>增长</w:t>
            </w:r>
            <w:r w:rsidR="00CD607F" w:rsidRPr="00695B95">
              <w:rPr>
                <w:rFonts w:hint="eastAsia"/>
                <w:sz w:val="22"/>
                <w:szCs w:val="22"/>
                <w14:ligatures w14:val="standardContextual"/>
              </w:rPr>
              <w:t>。</w:t>
            </w:r>
            <w:r w:rsidRPr="00695B95">
              <w:rPr>
                <w:sz w:val="22"/>
                <w:szCs w:val="22"/>
                <w14:ligatures w14:val="standardContextual"/>
              </w:rPr>
              <w:t>鉴于百悦泽</w:t>
            </w:r>
            <w:r w:rsidRPr="007D6F71">
              <w:rPr>
                <w:sz w:val="22"/>
                <w:szCs w:val="22"/>
                <w:vertAlign w:val="superscript"/>
                <w14:ligatures w14:val="standardContextual"/>
              </w:rPr>
              <w:t>®</w:t>
            </w:r>
            <w:r w:rsidRPr="00695B95">
              <w:rPr>
                <w:sz w:val="22"/>
                <w:szCs w:val="22"/>
                <w14:ligatures w14:val="standardContextual"/>
              </w:rPr>
              <w:t>在各类患者人群中差异化的长期数据，品牌市场份额仍有充足提升空间。虽然</w:t>
            </w:r>
            <w:r w:rsidRPr="00695B95">
              <w:rPr>
                <w:sz w:val="22"/>
                <w:szCs w:val="22"/>
                <w14:ligatures w14:val="standardContextual"/>
              </w:rPr>
              <w:t>AV</w:t>
            </w:r>
            <w:r w:rsidRPr="00695B95">
              <w:rPr>
                <w:sz w:val="22"/>
                <w:szCs w:val="22"/>
                <w14:ligatures w14:val="standardContextual"/>
              </w:rPr>
              <w:t>联合方案尚未获得大范围</w:t>
            </w:r>
            <w:proofErr w:type="gramStart"/>
            <w:r w:rsidRPr="00695B95">
              <w:rPr>
                <w:sz w:val="22"/>
                <w:szCs w:val="22"/>
                <w14:ligatures w14:val="standardContextual"/>
              </w:rPr>
              <w:t>医</w:t>
            </w:r>
            <w:proofErr w:type="gramEnd"/>
            <w:r w:rsidRPr="00695B95">
              <w:rPr>
                <w:sz w:val="22"/>
                <w:szCs w:val="22"/>
                <w14:ligatures w14:val="standardContextual"/>
              </w:rPr>
              <w:t>保准入，但</w:t>
            </w:r>
            <w:r w:rsidRPr="00695B95">
              <w:rPr>
                <w:sz w:val="22"/>
                <w:szCs w:val="22"/>
                <w14:ligatures w14:val="standardContextual"/>
              </w:rPr>
              <w:t>BCL2/BTKi</w:t>
            </w:r>
            <w:r w:rsidRPr="00695B95">
              <w:rPr>
                <w:sz w:val="22"/>
                <w:szCs w:val="22"/>
                <w14:ligatures w14:val="standardContextual"/>
              </w:rPr>
              <w:t>固定</w:t>
            </w:r>
            <w:r w:rsidRPr="00695B95">
              <w:rPr>
                <w:rFonts w:hint="eastAsia"/>
                <w:sz w:val="22"/>
                <w:szCs w:val="22"/>
                <w14:ligatures w14:val="standardContextual"/>
              </w:rPr>
              <w:t>疗程</w:t>
            </w:r>
            <w:r w:rsidRPr="00695B95">
              <w:rPr>
                <w:sz w:val="22"/>
                <w:szCs w:val="22"/>
                <w14:ligatures w14:val="standardContextual"/>
              </w:rPr>
              <w:t>治疗已在部分早期市场逐步获得临床推广。正如此前沟通所述，由于维奈克拉</w:t>
            </w:r>
            <w:r w:rsidRPr="00695B95">
              <w:rPr>
                <w:rFonts w:hint="eastAsia"/>
                <w:sz w:val="22"/>
                <w:szCs w:val="22"/>
                <w14:ligatures w14:val="standardContextual"/>
              </w:rPr>
              <w:t>联合</w:t>
            </w:r>
            <w:r w:rsidRPr="00695B95">
              <w:rPr>
                <w:sz w:val="22"/>
                <w:szCs w:val="22"/>
                <w14:ligatures w14:val="standardContextual"/>
              </w:rPr>
              <w:t>伊布</w:t>
            </w:r>
            <w:proofErr w:type="gramStart"/>
            <w:r w:rsidRPr="00695B95">
              <w:rPr>
                <w:sz w:val="22"/>
                <w:szCs w:val="22"/>
                <w14:ligatures w14:val="standardContextual"/>
              </w:rPr>
              <w:t>替尼</w:t>
            </w:r>
            <w:r w:rsidRPr="00695B95">
              <w:rPr>
                <w:rFonts w:hint="eastAsia"/>
                <w:sz w:val="22"/>
                <w:szCs w:val="22"/>
                <w14:ligatures w14:val="standardContextual"/>
              </w:rPr>
              <w:t>治疗</w:t>
            </w:r>
            <w:proofErr w:type="gramEnd"/>
            <w:r w:rsidRPr="00695B95">
              <w:rPr>
                <w:sz w:val="22"/>
                <w:szCs w:val="22"/>
                <w14:ligatures w14:val="standardContextual"/>
              </w:rPr>
              <w:t>早已在当地上市应用，</w:t>
            </w:r>
            <w:r w:rsidRPr="00695B95">
              <w:rPr>
                <w:rFonts w:hint="eastAsia"/>
                <w:sz w:val="22"/>
                <w:szCs w:val="22"/>
                <w14:ligatures w14:val="standardContextual"/>
              </w:rPr>
              <w:t>因此</w:t>
            </w:r>
            <w:r w:rsidRPr="00695B95">
              <w:rPr>
                <w:sz w:val="22"/>
                <w:szCs w:val="22"/>
                <w14:ligatures w14:val="standardContextual"/>
              </w:rPr>
              <w:t>欧洲市场在</w:t>
            </w:r>
            <w:r w:rsidRPr="00695B95">
              <w:rPr>
                <w:rFonts w:hint="eastAsia"/>
                <w:sz w:val="22"/>
                <w:szCs w:val="22"/>
                <w14:ligatures w14:val="standardContextual"/>
              </w:rPr>
              <w:t>这类</w:t>
            </w:r>
            <w:r w:rsidRPr="00695B95">
              <w:rPr>
                <w:sz w:val="22"/>
                <w:szCs w:val="22"/>
                <w14:ligatures w14:val="standardContextual"/>
              </w:rPr>
              <w:t>固定</w:t>
            </w:r>
            <w:r w:rsidRPr="00695B95">
              <w:rPr>
                <w:rFonts w:hint="eastAsia"/>
                <w:sz w:val="22"/>
                <w:szCs w:val="22"/>
                <w14:ligatures w14:val="standardContextual"/>
              </w:rPr>
              <w:t>疗程</w:t>
            </w:r>
            <w:r w:rsidRPr="00695B95">
              <w:rPr>
                <w:sz w:val="22"/>
                <w:szCs w:val="22"/>
                <w14:ligatures w14:val="standardContextual"/>
              </w:rPr>
              <w:t>治疗领域的发展更为成熟。百悦泽</w:t>
            </w:r>
            <w:r w:rsidRPr="007D6F71">
              <w:rPr>
                <w:sz w:val="22"/>
                <w:szCs w:val="22"/>
                <w:vertAlign w:val="superscript"/>
                <w14:ligatures w14:val="standardContextual"/>
              </w:rPr>
              <w:t>®</w:t>
            </w:r>
            <w:r w:rsidRPr="00695B95">
              <w:rPr>
                <w:sz w:val="22"/>
                <w:szCs w:val="22"/>
                <w14:ligatures w14:val="standardContextual"/>
              </w:rPr>
              <w:t>针对各类风险分层患者的有效性与长期获益数据已十分明确，特别是对于庞大的未突变人群，有望支撑业务持续增长。其他地区市场增长了</w:t>
            </w:r>
            <w:r w:rsidRPr="00695B95">
              <w:rPr>
                <w:sz w:val="22"/>
                <w:szCs w:val="22"/>
                <w14:ligatures w14:val="standardContextual"/>
              </w:rPr>
              <w:t>104%</w:t>
            </w:r>
            <w:r w:rsidRPr="00695B95">
              <w:rPr>
                <w:sz w:val="22"/>
                <w:szCs w:val="22"/>
                <w14:ligatures w14:val="standardContextual"/>
              </w:rPr>
              <w:t>，这得益于在日本和巴西等关键区域的市场拓展和新产品上市。</w:t>
            </w:r>
          </w:p>
          <w:p w14:paraId="3D0B5B20" w14:textId="54D16CAF" w:rsidR="00CC300F" w:rsidRPr="00695B95" w:rsidRDefault="00CC300F" w:rsidP="00695B95">
            <w:pPr>
              <w:overflowPunct w:val="0"/>
              <w:autoSpaceDE w:val="0"/>
              <w:autoSpaceDN w:val="0"/>
              <w:spacing w:line="360" w:lineRule="auto"/>
              <w:ind w:firstLineChars="200" w:firstLine="440"/>
              <w:rPr>
                <w:sz w:val="22"/>
                <w:szCs w:val="22"/>
                <w14:ligatures w14:val="standardContextual"/>
              </w:rPr>
            </w:pPr>
            <w:r w:rsidRPr="00695B95">
              <w:rPr>
                <w:sz w:val="22"/>
                <w:szCs w:val="22"/>
                <w14:ligatures w14:val="standardContextual"/>
              </w:rPr>
              <w:t>下面介绍公司</w:t>
            </w:r>
            <w:r w:rsidRPr="00695B95">
              <w:rPr>
                <w:sz w:val="22"/>
                <w:szCs w:val="22"/>
                <w14:ligatures w14:val="standardContextual"/>
              </w:rPr>
              <w:t>GAAP</w:t>
            </w:r>
            <w:r w:rsidRPr="00695B95">
              <w:rPr>
                <w:sz w:val="22"/>
                <w:szCs w:val="22"/>
                <w14:ligatures w14:val="standardContextual"/>
              </w:rPr>
              <w:t>损益表的其他组成部分。毛利率从上一年的约</w:t>
            </w:r>
            <w:r w:rsidRPr="00695B95">
              <w:rPr>
                <w:sz w:val="22"/>
                <w:szCs w:val="22"/>
                <w14:ligatures w14:val="standardContextual"/>
              </w:rPr>
              <w:t>85%</w:t>
            </w:r>
            <w:r w:rsidRPr="00695B95">
              <w:rPr>
                <w:sz w:val="22"/>
                <w:szCs w:val="22"/>
                <w14:ligatures w14:val="standardContextual"/>
              </w:rPr>
              <w:t>提高到</w:t>
            </w:r>
            <w:r w:rsidRPr="00695B95">
              <w:rPr>
                <w:sz w:val="22"/>
                <w:szCs w:val="22"/>
                <w14:ligatures w14:val="standardContextual"/>
              </w:rPr>
              <w:t>89%</w:t>
            </w:r>
            <w:r w:rsidRPr="00695B95">
              <w:rPr>
                <w:sz w:val="22"/>
                <w:szCs w:val="22"/>
                <w14:ligatures w14:val="standardContextual"/>
              </w:rPr>
              <w:t>。这一增长主要受益于产品结构优化、定价利好及成本管控效率提升。</w:t>
            </w:r>
            <w:r w:rsidRPr="00695B95">
              <w:rPr>
                <w:rFonts w:hint="eastAsia"/>
                <w:sz w:val="22"/>
                <w:szCs w:val="22"/>
                <w14:ligatures w14:val="standardContextual"/>
              </w:rPr>
              <w:t>经营费用</w:t>
            </w:r>
            <w:r w:rsidRPr="00695B95">
              <w:rPr>
                <w:sz w:val="22"/>
                <w:szCs w:val="22"/>
                <w14:ligatures w14:val="standardContextual"/>
              </w:rPr>
              <w:t>增长了</w:t>
            </w:r>
            <w:r w:rsidRPr="00695B95">
              <w:rPr>
                <w:sz w:val="22"/>
                <w:szCs w:val="22"/>
                <w14:ligatures w14:val="standardContextual"/>
              </w:rPr>
              <w:t>16%</w:t>
            </w:r>
            <w:r w:rsidRPr="00695B95">
              <w:rPr>
                <w:sz w:val="22"/>
                <w:szCs w:val="22"/>
                <w14:ligatures w14:val="standardContextual"/>
              </w:rPr>
              <w:t>，总计</w:t>
            </w:r>
            <w:r w:rsidRPr="00695B95">
              <w:rPr>
                <w:sz w:val="22"/>
                <w:szCs w:val="22"/>
                <w14:ligatures w14:val="standardContextual"/>
              </w:rPr>
              <w:t>11</w:t>
            </w:r>
            <w:r w:rsidRPr="00695B95">
              <w:rPr>
                <w:sz w:val="22"/>
                <w:szCs w:val="22"/>
                <w14:ligatures w14:val="standardContextual"/>
              </w:rPr>
              <w:t>亿美元，主要系公司持续投入支持商业增长并快速推进创新管线研发。销售</w:t>
            </w:r>
            <w:r w:rsidRPr="00695B95">
              <w:rPr>
                <w:rFonts w:hint="eastAsia"/>
                <w:sz w:val="22"/>
                <w:szCs w:val="22"/>
                <w14:ligatures w14:val="standardContextual"/>
              </w:rPr>
              <w:t>及</w:t>
            </w:r>
            <w:r w:rsidRPr="00695B95">
              <w:rPr>
                <w:sz w:val="22"/>
                <w:szCs w:val="22"/>
                <w14:ligatures w14:val="standardContextual"/>
              </w:rPr>
              <w:t>管理费用（</w:t>
            </w:r>
            <w:r w:rsidRPr="00695B95">
              <w:rPr>
                <w:sz w:val="22"/>
                <w:szCs w:val="22"/>
                <w14:ligatures w14:val="standardContextual"/>
              </w:rPr>
              <w:t>SG&amp;A</w:t>
            </w:r>
            <w:r w:rsidRPr="00695B95">
              <w:rPr>
                <w:sz w:val="22"/>
                <w:szCs w:val="22"/>
                <w14:ligatures w14:val="standardContextual"/>
              </w:rPr>
              <w:t>）与研发（</w:t>
            </w:r>
            <w:r w:rsidRPr="00695B95">
              <w:rPr>
                <w:sz w:val="22"/>
                <w:szCs w:val="22"/>
                <w14:ligatures w14:val="standardContextual"/>
              </w:rPr>
              <w:t>R&amp;D</w:t>
            </w:r>
            <w:r w:rsidRPr="00695B95">
              <w:rPr>
                <w:sz w:val="22"/>
                <w:szCs w:val="22"/>
                <w14:ligatures w14:val="standardContextual"/>
              </w:rPr>
              <w:t>）之间的增长权重预计将在年内趋于正常，两项费用增速将趋近于全年营收指引所对应的整体运营费用增速。</w:t>
            </w:r>
            <w:r w:rsidRPr="00695B95">
              <w:rPr>
                <w:rFonts w:hint="eastAsia"/>
                <w:sz w:val="22"/>
                <w:szCs w:val="22"/>
                <w14:ligatures w14:val="standardContextual"/>
              </w:rPr>
              <w:t>经营利润</w:t>
            </w:r>
            <w:r w:rsidRPr="00695B95">
              <w:rPr>
                <w:sz w:val="22"/>
                <w:szCs w:val="22"/>
                <w14:ligatures w14:val="standardContextual"/>
              </w:rPr>
              <w:t>总计</w:t>
            </w:r>
            <w:r w:rsidRPr="00695B95">
              <w:rPr>
                <w:sz w:val="22"/>
                <w:szCs w:val="22"/>
                <w14:ligatures w14:val="standardContextual"/>
              </w:rPr>
              <w:t>2.5</w:t>
            </w:r>
            <w:r w:rsidRPr="00695B95">
              <w:rPr>
                <w:sz w:val="22"/>
                <w:szCs w:val="22"/>
                <w14:ligatures w14:val="standardContextual"/>
              </w:rPr>
              <w:t>亿美元，较上年同期的</w:t>
            </w:r>
            <w:r w:rsidRPr="00695B95">
              <w:rPr>
                <w:sz w:val="22"/>
                <w:szCs w:val="22"/>
                <w14:ligatures w14:val="standardContextual"/>
              </w:rPr>
              <w:t>1100</w:t>
            </w:r>
            <w:r w:rsidRPr="00695B95">
              <w:rPr>
                <w:sz w:val="22"/>
                <w:szCs w:val="22"/>
                <w14:ligatures w14:val="standardContextual"/>
              </w:rPr>
              <w:t>万美元有所增加。第一季度的所得税费用总计</w:t>
            </w:r>
            <w:r w:rsidRPr="00695B95">
              <w:rPr>
                <w:sz w:val="22"/>
                <w:szCs w:val="22"/>
                <w14:ligatures w14:val="standardContextual"/>
              </w:rPr>
              <w:t>3200</w:t>
            </w:r>
            <w:r w:rsidRPr="00695B95">
              <w:rPr>
                <w:sz w:val="22"/>
                <w:szCs w:val="22"/>
                <w14:ligatures w14:val="standardContextual"/>
              </w:rPr>
              <w:t>万美元，主要为</w:t>
            </w:r>
            <w:r w:rsidRPr="00695B95">
              <w:rPr>
                <w:rFonts w:hint="eastAsia"/>
                <w:sz w:val="22"/>
                <w:szCs w:val="22"/>
                <w14:ligatures w14:val="standardContextual"/>
              </w:rPr>
              <w:t>特定</w:t>
            </w:r>
            <w:r w:rsidRPr="00695B95">
              <w:rPr>
                <w:sz w:val="22"/>
                <w:szCs w:val="22"/>
                <w14:ligatures w14:val="standardContextual"/>
              </w:rPr>
              <w:t>地区的现金税收支出。综合来看，公司净</w:t>
            </w:r>
            <w:r w:rsidRPr="00695B95">
              <w:rPr>
                <w:rFonts w:hint="eastAsia"/>
                <w:sz w:val="22"/>
                <w:szCs w:val="22"/>
                <w14:ligatures w14:val="standardContextual"/>
              </w:rPr>
              <w:t>利润</w:t>
            </w:r>
            <w:r w:rsidRPr="00695B95">
              <w:rPr>
                <w:sz w:val="22"/>
                <w:szCs w:val="22"/>
                <w14:ligatures w14:val="standardContextual"/>
              </w:rPr>
              <w:t>为</w:t>
            </w:r>
            <w:r w:rsidRPr="00695B95">
              <w:rPr>
                <w:sz w:val="22"/>
                <w:szCs w:val="22"/>
                <w14:ligatures w14:val="standardContextual"/>
              </w:rPr>
              <w:t>2.</w:t>
            </w:r>
            <w:r w:rsidRPr="00695B95">
              <w:rPr>
                <w:rFonts w:hint="eastAsia"/>
                <w:sz w:val="22"/>
                <w:szCs w:val="22"/>
                <w14:ligatures w14:val="standardContextual"/>
              </w:rPr>
              <w:t>2</w:t>
            </w:r>
            <w:r w:rsidRPr="00695B95">
              <w:rPr>
                <w:sz w:val="22"/>
                <w:szCs w:val="22"/>
                <w14:ligatures w14:val="standardContextual"/>
              </w:rPr>
              <w:t>7</w:t>
            </w:r>
            <w:r w:rsidRPr="00695B95">
              <w:rPr>
                <w:sz w:val="22"/>
                <w:szCs w:val="22"/>
                <w14:ligatures w14:val="standardContextual"/>
              </w:rPr>
              <w:t>亿美元，</w:t>
            </w:r>
            <w:r w:rsidRPr="00695B95">
              <w:rPr>
                <w:sz w:val="22"/>
                <w:szCs w:val="22"/>
                <w14:ligatures w14:val="standardContextual"/>
              </w:rPr>
              <w:t>GAAP</w:t>
            </w:r>
            <w:r w:rsidRPr="00695B95">
              <w:rPr>
                <w:sz w:val="22"/>
                <w:szCs w:val="22"/>
                <w14:ligatures w14:val="standardContextual"/>
              </w:rPr>
              <w:t>稀释后每股</w:t>
            </w:r>
            <w:r w:rsidRPr="00695B95">
              <w:rPr>
                <w:sz w:val="22"/>
                <w:szCs w:val="22"/>
                <w14:ligatures w14:val="standardContextual"/>
              </w:rPr>
              <w:t>ADS</w:t>
            </w:r>
            <w:r w:rsidRPr="00695B95">
              <w:rPr>
                <w:sz w:val="22"/>
                <w:szCs w:val="22"/>
                <w14:ligatures w14:val="standardContextual"/>
              </w:rPr>
              <w:t>收益为</w:t>
            </w:r>
            <w:r w:rsidRPr="00695B95">
              <w:rPr>
                <w:sz w:val="22"/>
                <w:szCs w:val="22"/>
                <w14:ligatures w14:val="standardContextual"/>
              </w:rPr>
              <w:t>1.</w:t>
            </w:r>
            <w:r w:rsidRPr="00695B95">
              <w:rPr>
                <w:rFonts w:hint="eastAsia"/>
                <w:sz w:val="22"/>
                <w:szCs w:val="22"/>
                <w14:ligatures w14:val="standardContextual"/>
              </w:rPr>
              <w:t>96</w:t>
            </w:r>
            <w:r w:rsidRPr="00695B95">
              <w:rPr>
                <w:sz w:val="22"/>
                <w:szCs w:val="22"/>
                <w14:ligatures w14:val="standardContextual"/>
              </w:rPr>
              <w:t>美元。</w:t>
            </w:r>
          </w:p>
          <w:p w14:paraId="0C18043E" w14:textId="5213092E" w:rsidR="00CC300F" w:rsidRPr="00695B95" w:rsidRDefault="00CC300F" w:rsidP="00695B95">
            <w:pPr>
              <w:overflowPunct w:val="0"/>
              <w:autoSpaceDE w:val="0"/>
              <w:autoSpaceDN w:val="0"/>
              <w:spacing w:line="360" w:lineRule="auto"/>
              <w:ind w:firstLineChars="200" w:firstLine="440"/>
              <w:rPr>
                <w:sz w:val="22"/>
                <w:szCs w:val="22"/>
                <w14:ligatures w14:val="standardContextual"/>
              </w:rPr>
            </w:pPr>
            <w:r w:rsidRPr="00695B95">
              <w:rPr>
                <w:sz w:val="22"/>
                <w:szCs w:val="22"/>
                <w14:ligatures w14:val="standardContextual"/>
              </w:rPr>
              <w:t>公司非</w:t>
            </w:r>
            <w:r w:rsidRPr="00695B95">
              <w:rPr>
                <w:sz w:val="22"/>
                <w:szCs w:val="22"/>
                <w14:ligatures w14:val="standardContextual"/>
              </w:rPr>
              <w:t>GAAP</w:t>
            </w:r>
            <w:r w:rsidRPr="00695B95">
              <w:rPr>
                <w:sz w:val="22"/>
                <w:szCs w:val="22"/>
                <w14:ligatures w14:val="standardContextual"/>
              </w:rPr>
              <w:t>损益表包括对典型项目的调整，完整的调节</w:t>
            </w:r>
            <w:r w:rsidRPr="00695B95">
              <w:rPr>
                <w:rFonts w:hint="eastAsia"/>
                <w:sz w:val="22"/>
                <w:szCs w:val="22"/>
                <w14:ligatures w14:val="standardContextual"/>
              </w:rPr>
              <w:t>信息</w:t>
            </w:r>
            <w:r w:rsidRPr="00695B95">
              <w:rPr>
                <w:sz w:val="22"/>
                <w:szCs w:val="22"/>
                <w14:ligatures w14:val="standardContextual"/>
              </w:rPr>
              <w:t>见</w:t>
            </w:r>
            <w:r w:rsidR="00A75751" w:rsidRPr="00695B95">
              <w:rPr>
                <w:rFonts w:hint="eastAsia"/>
                <w:sz w:val="22"/>
                <w:szCs w:val="22"/>
                <w14:ligatures w14:val="standardContextual"/>
              </w:rPr>
              <w:t>第一季度投资者关系</w:t>
            </w:r>
            <w:r w:rsidR="000F34CC" w:rsidRPr="00695B95">
              <w:rPr>
                <w:rFonts w:hint="eastAsia"/>
                <w:sz w:val="22"/>
                <w:szCs w:val="22"/>
                <w14:ligatures w14:val="standardContextual"/>
              </w:rPr>
              <w:t>演示材料</w:t>
            </w:r>
            <w:r w:rsidRPr="00695B95">
              <w:rPr>
                <w:sz w:val="22"/>
                <w:szCs w:val="22"/>
                <w14:ligatures w14:val="standardContextual"/>
              </w:rPr>
              <w:t>附录。第一季度</w:t>
            </w:r>
            <w:r w:rsidRPr="00695B95">
              <w:rPr>
                <w:rFonts w:hint="eastAsia"/>
                <w:sz w:val="22"/>
                <w:szCs w:val="22"/>
                <w14:ligatures w14:val="standardContextual"/>
              </w:rPr>
              <w:t>经调整经营利润</w:t>
            </w:r>
            <w:r w:rsidRPr="00695B95">
              <w:rPr>
                <w:sz w:val="22"/>
                <w:szCs w:val="22"/>
                <w14:ligatures w14:val="standardContextual"/>
              </w:rPr>
              <w:t>总计</w:t>
            </w:r>
            <w:r w:rsidRPr="00695B95">
              <w:rPr>
                <w:sz w:val="22"/>
                <w:szCs w:val="22"/>
                <w14:ligatures w14:val="standardContextual"/>
              </w:rPr>
              <w:t>4.14</w:t>
            </w:r>
            <w:r w:rsidRPr="00695B95">
              <w:rPr>
                <w:sz w:val="22"/>
                <w:szCs w:val="22"/>
                <w14:ligatures w14:val="standardContextual"/>
              </w:rPr>
              <w:t>亿美元，上年同期为</w:t>
            </w:r>
            <w:r w:rsidRPr="00695B95">
              <w:rPr>
                <w:sz w:val="22"/>
                <w:szCs w:val="22"/>
                <w14:ligatures w14:val="standardContextual"/>
              </w:rPr>
              <w:t>1.39</w:t>
            </w:r>
            <w:r w:rsidRPr="00695B95">
              <w:rPr>
                <w:sz w:val="22"/>
                <w:szCs w:val="22"/>
                <w14:ligatures w14:val="standardContextual"/>
              </w:rPr>
              <w:t>亿美元。第一季度</w:t>
            </w:r>
            <w:r w:rsidRPr="00695B95">
              <w:rPr>
                <w:rFonts w:hint="eastAsia"/>
                <w:sz w:val="22"/>
                <w:szCs w:val="22"/>
                <w14:ligatures w14:val="standardContextual"/>
              </w:rPr>
              <w:t>经调整</w:t>
            </w:r>
            <w:r w:rsidRPr="00695B95">
              <w:rPr>
                <w:sz w:val="22"/>
                <w:szCs w:val="22"/>
                <w14:ligatures w14:val="standardContextual"/>
              </w:rPr>
              <w:t>净</w:t>
            </w:r>
            <w:r w:rsidRPr="00695B95">
              <w:rPr>
                <w:rFonts w:hint="eastAsia"/>
                <w:sz w:val="22"/>
                <w:szCs w:val="22"/>
                <w14:ligatures w14:val="standardContextual"/>
              </w:rPr>
              <w:t>利润</w:t>
            </w:r>
            <w:r w:rsidRPr="00695B95">
              <w:rPr>
                <w:sz w:val="22"/>
                <w:szCs w:val="22"/>
                <w14:ligatures w14:val="standardContextual"/>
              </w:rPr>
              <w:t>为</w:t>
            </w:r>
            <w:r w:rsidRPr="00695B95">
              <w:rPr>
                <w:sz w:val="22"/>
                <w:szCs w:val="22"/>
                <w14:ligatures w14:val="standardContextual"/>
              </w:rPr>
              <w:t>3.</w:t>
            </w:r>
            <w:r w:rsidRPr="00695B95">
              <w:rPr>
                <w:rFonts w:hint="eastAsia"/>
                <w:sz w:val="22"/>
                <w:szCs w:val="22"/>
                <w14:ligatures w14:val="standardContextual"/>
              </w:rPr>
              <w:t>75</w:t>
            </w:r>
            <w:r w:rsidRPr="00695B95">
              <w:rPr>
                <w:sz w:val="22"/>
                <w:szCs w:val="22"/>
                <w14:ligatures w14:val="standardContextual"/>
              </w:rPr>
              <w:t>亿美元，折合稀释后</w:t>
            </w:r>
            <w:r w:rsidRPr="00695B95">
              <w:rPr>
                <w:rFonts w:hint="eastAsia"/>
                <w:sz w:val="22"/>
                <w:szCs w:val="22"/>
                <w14:ligatures w14:val="standardContextual"/>
              </w:rPr>
              <w:t>经调整</w:t>
            </w:r>
            <w:r w:rsidRPr="00695B95">
              <w:rPr>
                <w:sz w:val="22"/>
                <w:szCs w:val="22"/>
                <w14:ligatures w14:val="standardContextual"/>
              </w:rPr>
              <w:t>每股</w:t>
            </w:r>
            <w:r w:rsidRPr="00695B95">
              <w:rPr>
                <w:sz w:val="22"/>
                <w:szCs w:val="22"/>
                <w14:ligatures w14:val="standardContextual"/>
              </w:rPr>
              <w:t>ADS</w:t>
            </w:r>
            <w:r w:rsidRPr="00695B95">
              <w:rPr>
                <w:sz w:val="22"/>
                <w:szCs w:val="22"/>
                <w14:ligatures w14:val="standardContextual"/>
              </w:rPr>
              <w:t>收益为</w:t>
            </w:r>
            <w:r w:rsidRPr="00695B95">
              <w:rPr>
                <w:sz w:val="22"/>
                <w:szCs w:val="22"/>
                <w14:ligatures w14:val="standardContextual"/>
              </w:rPr>
              <w:t>3.</w:t>
            </w:r>
            <w:r w:rsidRPr="00695B95">
              <w:rPr>
                <w:rFonts w:hint="eastAsia"/>
                <w:sz w:val="22"/>
                <w:szCs w:val="22"/>
                <w14:ligatures w14:val="standardContextual"/>
              </w:rPr>
              <w:t>24</w:t>
            </w:r>
            <w:r w:rsidRPr="00695B95">
              <w:rPr>
                <w:sz w:val="22"/>
                <w:szCs w:val="22"/>
                <w14:ligatures w14:val="standardContextual"/>
              </w:rPr>
              <w:t>美元。公司</w:t>
            </w:r>
            <w:r w:rsidRPr="00695B95">
              <w:rPr>
                <w:rFonts w:hint="eastAsia"/>
                <w:sz w:val="22"/>
                <w:szCs w:val="22"/>
                <w14:ligatures w14:val="standardContextual"/>
              </w:rPr>
              <w:t>第</w:t>
            </w:r>
            <w:r w:rsidRPr="00695B95">
              <w:rPr>
                <w:sz w:val="22"/>
                <w:szCs w:val="22"/>
                <w14:ligatures w14:val="standardContextual"/>
              </w:rPr>
              <w:t>一季度自由现金流为</w:t>
            </w:r>
            <w:r w:rsidRPr="00695B95">
              <w:rPr>
                <w:sz w:val="22"/>
                <w:szCs w:val="22"/>
                <w14:ligatures w14:val="standardContextual"/>
              </w:rPr>
              <w:t>1.61</w:t>
            </w:r>
            <w:r w:rsidRPr="00695B95">
              <w:rPr>
                <w:sz w:val="22"/>
                <w:szCs w:val="22"/>
                <w14:ligatures w14:val="standardContextual"/>
              </w:rPr>
              <w:t>亿美元，比去年同期增加</w:t>
            </w:r>
            <w:r w:rsidRPr="00695B95">
              <w:rPr>
                <w:sz w:val="22"/>
                <w:szCs w:val="22"/>
                <w14:ligatures w14:val="standardContextual"/>
              </w:rPr>
              <w:t>1.7</w:t>
            </w:r>
            <w:r w:rsidRPr="00695B95">
              <w:rPr>
                <w:rFonts w:hint="eastAsia"/>
                <w:sz w:val="22"/>
                <w:szCs w:val="22"/>
                <w14:ligatures w14:val="standardContextual"/>
              </w:rPr>
              <w:t>3</w:t>
            </w:r>
            <w:r w:rsidRPr="00695B95">
              <w:rPr>
                <w:sz w:val="22"/>
                <w:szCs w:val="22"/>
                <w14:ligatures w14:val="standardContextual"/>
              </w:rPr>
              <w:t>亿美元。</w:t>
            </w:r>
            <w:r w:rsidRPr="00695B95">
              <w:rPr>
                <w:rFonts w:hint="eastAsia"/>
                <w:sz w:val="22"/>
                <w:szCs w:val="22"/>
                <w14:ligatures w14:val="standardContextual"/>
              </w:rPr>
              <w:t>需要注意的是，</w:t>
            </w:r>
            <w:r w:rsidRPr="00695B95">
              <w:rPr>
                <w:sz w:val="22"/>
                <w:szCs w:val="22"/>
                <w14:ligatures w14:val="standardContextual"/>
              </w:rPr>
              <w:t>由于营运</w:t>
            </w:r>
            <w:r w:rsidRPr="00695B95">
              <w:rPr>
                <w:rFonts w:hint="eastAsia"/>
                <w:sz w:val="22"/>
                <w:szCs w:val="22"/>
                <w14:ligatures w14:val="standardContextual"/>
              </w:rPr>
              <w:t>资本</w:t>
            </w:r>
            <w:r w:rsidRPr="00695B95">
              <w:rPr>
                <w:sz w:val="22"/>
                <w:szCs w:val="22"/>
                <w14:ligatures w14:val="standardContextual"/>
              </w:rPr>
              <w:t>季节性波动影响，第一季度的</w:t>
            </w:r>
            <w:r w:rsidRPr="00695B95">
              <w:rPr>
                <w:rFonts w:hint="eastAsia"/>
                <w:sz w:val="22"/>
                <w:szCs w:val="22"/>
                <w14:ligatures w14:val="standardContextual"/>
              </w:rPr>
              <w:t>经营</w:t>
            </w:r>
            <w:r w:rsidRPr="00695B95">
              <w:rPr>
                <w:sz w:val="22"/>
                <w:szCs w:val="22"/>
                <w14:ligatures w14:val="standardContextual"/>
              </w:rPr>
              <w:t>和自由现金流通常处于年内相对低位。</w:t>
            </w:r>
          </w:p>
          <w:p w14:paraId="35CD63F2" w14:textId="23F93F2A" w:rsidR="00CC300F" w:rsidRPr="00695B95" w:rsidRDefault="00CC300F" w:rsidP="00695B95">
            <w:pPr>
              <w:overflowPunct w:val="0"/>
              <w:autoSpaceDE w:val="0"/>
              <w:autoSpaceDN w:val="0"/>
              <w:spacing w:line="360" w:lineRule="auto"/>
              <w:ind w:firstLineChars="200" w:firstLine="440"/>
              <w:rPr>
                <w:sz w:val="22"/>
                <w:szCs w:val="22"/>
                <w14:ligatures w14:val="standardContextual"/>
              </w:rPr>
            </w:pPr>
            <w:r w:rsidRPr="00695B95">
              <w:rPr>
                <w:sz w:val="22"/>
                <w:szCs w:val="22"/>
                <w14:ligatures w14:val="standardContextual"/>
              </w:rPr>
              <w:t>现在介绍公司</w:t>
            </w:r>
            <w:r w:rsidRPr="00695B95">
              <w:rPr>
                <w:sz w:val="22"/>
                <w:szCs w:val="22"/>
                <w14:ligatures w14:val="standardContextual"/>
              </w:rPr>
              <w:t>2026</w:t>
            </w:r>
            <w:r w:rsidRPr="00695B95">
              <w:rPr>
                <w:sz w:val="22"/>
                <w:szCs w:val="22"/>
                <w14:ligatures w14:val="standardContextual"/>
              </w:rPr>
              <w:t>年的最新财务指引。目前美国市场需求增长强劲、净定价水平保持相对稳定，公司对此感到满意。预计</w:t>
            </w:r>
            <w:r w:rsidRPr="00695B95">
              <w:rPr>
                <w:rFonts w:hint="eastAsia"/>
                <w:sz w:val="22"/>
                <w:szCs w:val="22"/>
                <w14:ligatures w14:val="standardContextual"/>
              </w:rPr>
              <w:t>所有</w:t>
            </w:r>
            <w:r w:rsidRPr="00695B95">
              <w:rPr>
                <w:sz w:val="22"/>
                <w:szCs w:val="22"/>
                <w14:ligatures w14:val="standardContextual"/>
              </w:rPr>
              <w:t>市场均将实现增长，</w:t>
            </w:r>
            <w:r w:rsidRPr="00695B95">
              <w:rPr>
                <w:rFonts w:hint="eastAsia"/>
                <w:sz w:val="22"/>
                <w:szCs w:val="22"/>
                <w14:ligatures w14:val="standardContextual"/>
              </w:rPr>
              <w:t>全球</w:t>
            </w:r>
            <w:r w:rsidRPr="00695B95">
              <w:rPr>
                <w:sz w:val="22"/>
                <w:szCs w:val="22"/>
                <w14:ligatures w14:val="standardContextual"/>
              </w:rPr>
              <w:t>市场的持续拓展也将进一步贡献增量。公司预计，</w:t>
            </w:r>
            <w:r w:rsidRPr="00695B95">
              <w:rPr>
                <w:rFonts w:hint="eastAsia"/>
                <w:sz w:val="22"/>
                <w:szCs w:val="22"/>
                <w14:ligatures w14:val="standardContextual"/>
              </w:rPr>
              <w:t>百</w:t>
            </w:r>
            <w:proofErr w:type="gramStart"/>
            <w:r w:rsidRPr="00695B95">
              <w:rPr>
                <w:rFonts w:hint="eastAsia"/>
                <w:sz w:val="22"/>
                <w:szCs w:val="22"/>
                <w14:ligatures w14:val="standardContextual"/>
              </w:rPr>
              <w:t>赫</w:t>
            </w:r>
            <w:proofErr w:type="gramEnd"/>
            <w:r w:rsidRPr="00695B95">
              <w:rPr>
                <w:rFonts w:hint="eastAsia"/>
                <w:sz w:val="22"/>
                <w:szCs w:val="22"/>
                <w14:ligatures w14:val="standardContextual"/>
              </w:rPr>
              <w:t>安</w:t>
            </w:r>
            <w:r w:rsidRPr="007D6F71">
              <w:rPr>
                <w:sz w:val="22"/>
                <w:szCs w:val="22"/>
                <w:vertAlign w:val="superscript"/>
                <w14:ligatures w14:val="standardContextual"/>
              </w:rPr>
              <w:t>®</w:t>
            </w:r>
            <w:r w:rsidRPr="00695B95">
              <w:rPr>
                <w:sz w:val="22"/>
                <w:szCs w:val="22"/>
                <w14:ligatures w14:val="standardContextual"/>
              </w:rPr>
              <w:t>和百悦达</w:t>
            </w:r>
            <w:r w:rsidRPr="007D6F71">
              <w:rPr>
                <w:sz w:val="22"/>
                <w:szCs w:val="22"/>
                <w:vertAlign w:val="superscript"/>
                <w14:ligatures w14:val="standardContextual"/>
              </w:rPr>
              <w:t>®</w:t>
            </w:r>
            <w:r w:rsidRPr="00695B95">
              <w:rPr>
                <w:sz w:val="22"/>
                <w:szCs w:val="22"/>
                <w14:ligatures w14:val="standardContextual"/>
              </w:rPr>
              <w:t>的上市将在</w:t>
            </w:r>
            <w:r w:rsidRPr="00695B95">
              <w:rPr>
                <w:sz w:val="22"/>
                <w:szCs w:val="22"/>
                <w14:ligatures w14:val="standardContextual"/>
              </w:rPr>
              <w:t>2026</w:t>
            </w:r>
            <w:r w:rsidRPr="00695B95">
              <w:rPr>
                <w:sz w:val="22"/>
                <w:szCs w:val="22"/>
                <w14:ligatures w14:val="standardContextual"/>
              </w:rPr>
              <w:t>年全年实现初步小幅营收贡献。</w:t>
            </w:r>
            <w:r w:rsidRPr="00695B95">
              <w:rPr>
                <w:rFonts w:hint="eastAsia"/>
                <w:sz w:val="22"/>
                <w:szCs w:val="22"/>
                <w14:ligatures w14:val="standardContextual"/>
              </w:rPr>
              <w:t>公司的业绩指引充分</w:t>
            </w:r>
            <w:proofErr w:type="gramStart"/>
            <w:r w:rsidRPr="00695B95">
              <w:rPr>
                <w:rFonts w:hint="eastAsia"/>
                <w:sz w:val="22"/>
                <w:szCs w:val="22"/>
                <w14:ligatures w14:val="standardContextual"/>
              </w:rPr>
              <w:t>考量</w:t>
            </w:r>
            <w:proofErr w:type="gramEnd"/>
            <w:r w:rsidRPr="00695B95">
              <w:rPr>
                <w:rFonts w:hint="eastAsia"/>
                <w:sz w:val="22"/>
                <w:szCs w:val="22"/>
                <w14:ligatures w14:val="standardContextual"/>
              </w:rPr>
              <w:t>了所有当前和预期的市场竞争格局变化。</w:t>
            </w:r>
            <w:r w:rsidRPr="00695B95">
              <w:rPr>
                <w:sz w:val="22"/>
                <w:szCs w:val="22"/>
                <w14:ligatures w14:val="standardContextual"/>
              </w:rPr>
              <w:t>鉴于第一季度的业绩和对近期趋势的评估，公司现在预计</w:t>
            </w:r>
            <w:r w:rsidRPr="00695B95">
              <w:rPr>
                <w:sz w:val="22"/>
                <w:szCs w:val="22"/>
                <w14:ligatures w14:val="standardContextual"/>
              </w:rPr>
              <w:t>2026</w:t>
            </w:r>
            <w:r w:rsidRPr="00695B95">
              <w:rPr>
                <w:sz w:val="22"/>
                <w:szCs w:val="22"/>
                <w14:ligatures w14:val="standardContextual"/>
              </w:rPr>
              <w:t>年的收入将在</w:t>
            </w:r>
            <w:r w:rsidRPr="00695B95">
              <w:rPr>
                <w:sz w:val="22"/>
                <w:szCs w:val="22"/>
                <w14:ligatures w14:val="standardContextual"/>
              </w:rPr>
              <w:t>63</w:t>
            </w:r>
            <w:r w:rsidRPr="00695B95">
              <w:rPr>
                <w:sz w:val="22"/>
                <w:szCs w:val="22"/>
                <w14:ligatures w14:val="standardContextual"/>
              </w:rPr>
              <w:t>亿至</w:t>
            </w:r>
            <w:r w:rsidRPr="00695B95">
              <w:rPr>
                <w:sz w:val="22"/>
                <w:szCs w:val="22"/>
                <w14:ligatures w14:val="standardContextual"/>
              </w:rPr>
              <w:t>65</w:t>
            </w:r>
            <w:r w:rsidRPr="00695B95">
              <w:rPr>
                <w:sz w:val="22"/>
                <w:szCs w:val="22"/>
                <w14:ligatures w14:val="standardContextual"/>
              </w:rPr>
              <w:t>亿美元</w:t>
            </w:r>
            <w:r w:rsidRPr="00695B95">
              <w:rPr>
                <w:sz w:val="22"/>
                <w:szCs w:val="22"/>
                <w14:ligatures w14:val="standardContextual"/>
              </w:rPr>
              <w:lastRenderedPageBreak/>
              <w:t>之间，全年营收预期区间上调</w:t>
            </w:r>
            <w:r w:rsidRPr="00695B95">
              <w:rPr>
                <w:sz w:val="22"/>
                <w:szCs w:val="22"/>
                <w14:ligatures w14:val="standardContextual"/>
              </w:rPr>
              <w:t>1</w:t>
            </w:r>
            <w:r w:rsidRPr="00695B95">
              <w:rPr>
                <w:sz w:val="22"/>
                <w:szCs w:val="22"/>
                <w14:ligatures w14:val="standardContextual"/>
              </w:rPr>
              <w:t>亿美元。</w:t>
            </w:r>
            <w:r w:rsidRPr="00695B95">
              <w:rPr>
                <w:sz w:val="22"/>
                <w:szCs w:val="22"/>
                <w14:ligatures w14:val="standardContextual"/>
              </w:rPr>
              <w:t>GAAP</w:t>
            </w:r>
            <w:r w:rsidRPr="00695B95">
              <w:rPr>
                <w:rFonts w:hint="eastAsia"/>
                <w:sz w:val="22"/>
                <w:szCs w:val="22"/>
                <w14:ligatures w14:val="standardContextual"/>
              </w:rPr>
              <w:t>毛利率预计将位于</w:t>
            </w:r>
            <w:r w:rsidRPr="00695B95">
              <w:rPr>
                <w:rFonts w:hint="eastAsia"/>
                <w:sz w:val="22"/>
                <w:szCs w:val="22"/>
                <w14:ligatures w14:val="standardContextual"/>
              </w:rPr>
              <w:t>80%</w:t>
            </w:r>
            <w:r w:rsidRPr="00695B95">
              <w:rPr>
                <w:rFonts w:hint="eastAsia"/>
                <w:sz w:val="22"/>
                <w:szCs w:val="22"/>
                <w14:ligatures w14:val="standardContextual"/>
              </w:rPr>
              <w:t>区间的高位，其中包括产品组合以及</w:t>
            </w:r>
            <w:r w:rsidRPr="00695B95">
              <w:rPr>
                <w:sz w:val="22"/>
                <w:szCs w:val="22"/>
                <w14:ligatures w14:val="standardContextual"/>
              </w:rPr>
              <w:t>去年实施的改进措施所带来的全年</w:t>
            </w:r>
            <w:r w:rsidRPr="00695B95">
              <w:rPr>
                <w:rFonts w:hint="eastAsia"/>
                <w:sz w:val="22"/>
                <w:szCs w:val="22"/>
                <w14:ligatures w14:val="standardContextual"/>
              </w:rPr>
              <w:t>效率提升的影响。</w:t>
            </w:r>
            <w:r w:rsidRPr="00695B95">
              <w:rPr>
                <w:sz w:val="22"/>
                <w:szCs w:val="22"/>
                <w14:ligatures w14:val="standardContextual"/>
              </w:rPr>
              <w:t>GAAP</w:t>
            </w:r>
            <w:r w:rsidRPr="00695B95">
              <w:rPr>
                <w:rFonts w:hint="eastAsia"/>
                <w:sz w:val="22"/>
                <w:szCs w:val="22"/>
                <w14:ligatures w14:val="standardContextual"/>
              </w:rPr>
              <w:t>经营费用</w:t>
            </w:r>
            <w:r w:rsidRPr="00695B95">
              <w:rPr>
                <w:sz w:val="22"/>
                <w:szCs w:val="22"/>
                <w14:ligatures w14:val="standardContextual"/>
              </w:rPr>
              <w:t>的预期保持不变，仍在</w:t>
            </w:r>
            <w:r w:rsidRPr="00695B95">
              <w:rPr>
                <w:sz w:val="22"/>
                <w:szCs w:val="22"/>
                <w14:ligatures w14:val="standardContextual"/>
              </w:rPr>
              <w:t>47</w:t>
            </w:r>
            <w:r w:rsidRPr="00695B95">
              <w:rPr>
                <w:sz w:val="22"/>
                <w:szCs w:val="22"/>
                <w14:ligatures w14:val="standardContextual"/>
              </w:rPr>
              <w:t>亿至</w:t>
            </w:r>
            <w:r w:rsidRPr="00695B95">
              <w:rPr>
                <w:sz w:val="22"/>
                <w:szCs w:val="22"/>
                <w14:ligatures w14:val="standardContextual"/>
              </w:rPr>
              <w:t>49</w:t>
            </w:r>
            <w:r w:rsidRPr="00695B95">
              <w:rPr>
                <w:sz w:val="22"/>
                <w:szCs w:val="22"/>
                <w14:ligatures w14:val="standardContextual"/>
              </w:rPr>
              <w:t>亿美元之间。伴随营收预期上调，</w:t>
            </w:r>
            <w:r w:rsidRPr="00695B95">
              <w:rPr>
                <w:sz w:val="22"/>
                <w:szCs w:val="22"/>
                <w14:ligatures w14:val="standardContextual"/>
              </w:rPr>
              <w:t>GAAP</w:t>
            </w:r>
            <w:r w:rsidRPr="00695B95">
              <w:rPr>
                <w:rFonts w:hint="eastAsia"/>
                <w:sz w:val="22"/>
                <w:szCs w:val="22"/>
                <w14:ligatures w14:val="standardContextual"/>
              </w:rPr>
              <w:t>经营利润</w:t>
            </w:r>
            <w:r w:rsidRPr="00695B95">
              <w:rPr>
                <w:sz w:val="22"/>
                <w:szCs w:val="22"/>
                <w14:ligatures w14:val="standardContextual"/>
              </w:rPr>
              <w:t>估计更新为</w:t>
            </w:r>
            <w:r w:rsidRPr="00695B95">
              <w:rPr>
                <w:sz w:val="22"/>
                <w:szCs w:val="22"/>
                <w14:ligatures w14:val="standardContextual"/>
              </w:rPr>
              <w:t>7.5</w:t>
            </w:r>
            <w:r w:rsidRPr="00695B95">
              <w:rPr>
                <w:sz w:val="22"/>
                <w:szCs w:val="22"/>
                <w14:ligatures w14:val="standardContextual"/>
              </w:rPr>
              <w:t>亿至</w:t>
            </w:r>
            <w:r w:rsidRPr="00695B95">
              <w:rPr>
                <w:sz w:val="22"/>
                <w:szCs w:val="22"/>
                <w14:ligatures w14:val="standardContextual"/>
              </w:rPr>
              <w:t>8.5</w:t>
            </w:r>
            <w:r w:rsidRPr="00695B95">
              <w:rPr>
                <w:sz w:val="22"/>
                <w:szCs w:val="22"/>
                <w14:ligatures w14:val="standardContextual"/>
              </w:rPr>
              <w:t>亿美元，非</w:t>
            </w:r>
            <w:r w:rsidRPr="00695B95">
              <w:rPr>
                <w:sz w:val="22"/>
                <w:szCs w:val="22"/>
                <w14:ligatures w14:val="standardContextual"/>
              </w:rPr>
              <w:t>GAAP</w:t>
            </w:r>
            <w:r w:rsidRPr="00695B95">
              <w:rPr>
                <w:rFonts w:hint="eastAsia"/>
                <w:sz w:val="22"/>
                <w:szCs w:val="22"/>
                <w14:ligatures w14:val="standardContextual"/>
              </w:rPr>
              <w:t>经营利润</w:t>
            </w:r>
            <w:r w:rsidRPr="00695B95">
              <w:rPr>
                <w:sz w:val="22"/>
                <w:szCs w:val="22"/>
                <w14:ligatures w14:val="standardContextual"/>
              </w:rPr>
              <w:t>也</w:t>
            </w:r>
            <w:r w:rsidR="00ED4579" w:rsidRPr="00695B95">
              <w:rPr>
                <w:rFonts w:hint="eastAsia"/>
                <w:sz w:val="22"/>
                <w:szCs w:val="22"/>
                <w14:ligatures w14:val="standardContextual"/>
              </w:rPr>
              <w:t>随之</w:t>
            </w:r>
            <w:r w:rsidRPr="00695B95">
              <w:rPr>
                <w:sz w:val="22"/>
                <w:szCs w:val="22"/>
                <w14:ligatures w14:val="standardContextual"/>
              </w:rPr>
              <w:t>相应</w:t>
            </w:r>
            <w:r w:rsidRPr="00695B95">
              <w:rPr>
                <w:rFonts w:hint="eastAsia"/>
                <w:sz w:val="22"/>
                <w:szCs w:val="22"/>
                <w14:ligatures w14:val="standardContextual"/>
              </w:rPr>
              <w:t>改变</w:t>
            </w:r>
            <w:r w:rsidRPr="00695B95">
              <w:rPr>
                <w:sz w:val="22"/>
                <w:szCs w:val="22"/>
                <w14:ligatures w14:val="standardContextual"/>
              </w:rPr>
              <w:t>。总而言之，公司对</w:t>
            </w:r>
            <w:r w:rsidRPr="00695B95">
              <w:rPr>
                <w:sz w:val="22"/>
                <w:szCs w:val="22"/>
                <w14:ligatures w14:val="standardContextual"/>
              </w:rPr>
              <w:t>2026</w:t>
            </w:r>
            <w:r w:rsidRPr="00695B95">
              <w:rPr>
                <w:sz w:val="22"/>
                <w:szCs w:val="22"/>
                <w14:ligatures w14:val="standardContextual"/>
              </w:rPr>
              <w:t>年的开局感到满意，对全年整体经营走势保持充足信心。</w:t>
            </w:r>
          </w:p>
          <w:p w14:paraId="2380137B" w14:textId="2D3B29D5" w:rsidR="00CC300F" w:rsidRDefault="00CC300F" w:rsidP="00CC300F">
            <w:pPr>
              <w:tabs>
                <w:tab w:val="num" w:pos="720"/>
              </w:tabs>
              <w:snapToGrid w:val="0"/>
              <w:spacing w:beforeLines="50" w:before="156" w:afterLines="50" w:after="156" w:line="280" w:lineRule="atLeast"/>
              <w:ind w:firstLineChars="200" w:firstLine="440"/>
              <w:rPr>
                <w:sz w:val="22"/>
                <w:szCs w:val="22"/>
                <w14:ligatures w14:val="standardContextual"/>
              </w:rPr>
            </w:pPr>
            <w:r w:rsidRPr="00695B95">
              <w:rPr>
                <w:rFonts w:hint="eastAsia"/>
                <w:sz w:val="22"/>
                <w:szCs w:val="22"/>
                <w14:ligatures w14:val="standardContextual"/>
              </w:rPr>
              <w:t>接下来，交由汪来先生继续发言。</w:t>
            </w:r>
          </w:p>
          <w:p w14:paraId="15DB9900" w14:textId="77777777" w:rsidR="00037B9F" w:rsidRPr="00695B95" w:rsidRDefault="00037B9F" w:rsidP="00695B95">
            <w:pPr>
              <w:overflowPunct w:val="0"/>
              <w:autoSpaceDE w:val="0"/>
              <w:autoSpaceDN w:val="0"/>
              <w:spacing w:line="360" w:lineRule="auto"/>
              <w:ind w:firstLineChars="200" w:firstLine="440"/>
              <w:rPr>
                <w:sz w:val="22"/>
                <w:szCs w:val="22"/>
                <w14:ligatures w14:val="standardContextual"/>
              </w:rPr>
            </w:pPr>
          </w:p>
          <w:p w14:paraId="037823FD" w14:textId="4029CD9D" w:rsidR="00CC300F" w:rsidRPr="00037B9F" w:rsidRDefault="00037B9F" w:rsidP="00037B9F">
            <w:pPr>
              <w:overflowPunct w:val="0"/>
              <w:autoSpaceDE w:val="0"/>
              <w:autoSpaceDN w:val="0"/>
              <w:spacing w:line="360" w:lineRule="auto"/>
              <w:ind w:firstLineChars="200" w:firstLine="442"/>
              <w:rPr>
                <w:b/>
                <w:bCs/>
                <w:sz w:val="22"/>
                <w:szCs w:val="22"/>
                <w14:ligatures w14:val="standardContextual"/>
              </w:rPr>
            </w:pPr>
            <w:r w:rsidRPr="00037B9F">
              <w:rPr>
                <w:rFonts w:hint="eastAsia"/>
                <w:b/>
                <w:bCs/>
                <w:sz w:val="22"/>
                <w:szCs w:val="22"/>
                <w14:ligatures w14:val="standardContextual"/>
              </w:rPr>
              <w:t>公司总裁、全球研发负责人汪来博士介绍公司研发及管线进展：</w:t>
            </w:r>
          </w:p>
          <w:p w14:paraId="34D45DD0" w14:textId="1052AFC6" w:rsidR="00CC300F" w:rsidRPr="00037B9F" w:rsidRDefault="00CC300F" w:rsidP="00102663">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这张幻灯片重点展示百济神州管线的近期研发进展。在血液肿瘤领域，百悦泽</w:t>
            </w:r>
            <w:r w:rsidRPr="007D6F71">
              <w:rPr>
                <w:sz w:val="22"/>
                <w:szCs w:val="22"/>
                <w:vertAlign w:val="superscript"/>
                <w14:ligatures w14:val="standardContextual"/>
              </w:rPr>
              <w:t>®</w:t>
            </w:r>
            <w:r w:rsidRPr="00037B9F">
              <w:rPr>
                <w:rFonts w:hint="eastAsia"/>
                <w:sz w:val="22"/>
                <w:szCs w:val="22"/>
                <w14:ligatures w14:val="standardContextual"/>
              </w:rPr>
              <w:t>针对初治套细胞淋巴瘤的</w:t>
            </w:r>
            <w:r w:rsidRPr="00037B9F">
              <w:rPr>
                <w:sz w:val="22"/>
                <w:szCs w:val="22"/>
                <w14:ligatures w14:val="standardContextual"/>
              </w:rPr>
              <w:t>MANGROVE 3</w:t>
            </w:r>
            <w:r w:rsidRPr="00037B9F">
              <w:rPr>
                <w:rFonts w:hint="eastAsia"/>
                <w:sz w:val="22"/>
                <w:szCs w:val="22"/>
                <w14:ligatures w14:val="standardContextual"/>
              </w:rPr>
              <w:t>期研究按计划进展顺利，预计将于下个月公布中期</w:t>
            </w:r>
            <w:r w:rsidRPr="00037B9F">
              <w:rPr>
                <w:sz w:val="22"/>
                <w:szCs w:val="22"/>
                <w14:ligatures w14:val="standardContextual"/>
              </w:rPr>
              <w:t>PFS</w:t>
            </w:r>
            <w:r w:rsidRPr="00037B9F">
              <w:rPr>
                <w:rFonts w:hint="eastAsia"/>
                <w:sz w:val="22"/>
                <w:szCs w:val="22"/>
                <w14:ligatures w14:val="standardContextual"/>
              </w:rPr>
              <w:t>结果，有望为该领域带来首个无化疗治疗方案。百悦达</w:t>
            </w:r>
            <w:r w:rsidRPr="007D6F71">
              <w:rPr>
                <w:sz w:val="22"/>
                <w:szCs w:val="22"/>
                <w:vertAlign w:val="superscript"/>
                <w14:ligatures w14:val="standardContextual"/>
              </w:rPr>
              <w:t>®</w:t>
            </w:r>
            <w:r w:rsidRPr="00037B9F">
              <w:rPr>
                <w:rFonts w:hint="eastAsia"/>
                <w:sz w:val="22"/>
                <w:szCs w:val="22"/>
                <w14:ligatures w14:val="standardContextual"/>
              </w:rPr>
              <w:t>即将迎来关键里程碑，美国</w:t>
            </w:r>
            <w:r w:rsidRPr="00037B9F">
              <w:rPr>
                <w:sz w:val="22"/>
                <w:szCs w:val="22"/>
                <w14:ligatures w14:val="standardContextual"/>
              </w:rPr>
              <w:t>PDUFA</w:t>
            </w:r>
            <w:r w:rsidRPr="00037B9F">
              <w:rPr>
                <w:rFonts w:hint="eastAsia"/>
                <w:sz w:val="22"/>
                <w:szCs w:val="22"/>
                <w14:ligatures w14:val="standardContextual"/>
              </w:rPr>
              <w:t>的审评决定预计将于近期揭晓，以及已在欧盟递交上市申请并</w:t>
            </w:r>
            <w:r w:rsidR="00A24102">
              <w:rPr>
                <w:rFonts w:hint="eastAsia"/>
                <w:sz w:val="22"/>
                <w:szCs w:val="22"/>
                <w14:ligatures w14:val="standardContextual"/>
              </w:rPr>
              <w:t>获</w:t>
            </w:r>
            <w:r w:rsidRPr="00037B9F">
              <w:rPr>
                <w:rFonts w:hint="eastAsia"/>
                <w:sz w:val="22"/>
                <w:szCs w:val="22"/>
                <w14:ligatures w14:val="standardContextual"/>
              </w:rPr>
              <w:t>纳入</w:t>
            </w:r>
            <w:r w:rsidRPr="00037B9F">
              <w:rPr>
                <w:sz w:val="22"/>
                <w:szCs w:val="22"/>
                <w14:ligatures w14:val="standardContextual"/>
              </w:rPr>
              <w:t>ESMO</w:t>
            </w:r>
            <w:r w:rsidRPr="00037B9F">
              <w:rPr>
                <w:rFonts w:hint="eastAsia"/>
                <w:sz w:val="22"/>
                <w:szCs w:val="22"/>
                <w14:ligatures w14:val="standardContextual"/>
              </w:rPr>
              <w:t>指南。公司</w:t>
            </w:r>
            <w:r w:rsidRPr="00037B9F">
              <w:rPr>
                <w:sz w:val="22"/>
                <w:szCs w:val="22"/>
                <w14:ligatures w14:val="standardContextual"/>
              </w:rPr>
              <w:t>BTK CDAC</w:t>
            </w:r>
            <w:r w:rsidRPr="00037B9F">
              <w:rPr>
                <w:rFonts w:hint="eastAsia"/>
                <w:sz w:val="22"/>
                <w:szCs w:val="22"/>
                <w14:ligatures w14:val="standardContextual"/>
              </w:rPr>
              <w:t>项目持续稳步推进，针对复发</w:t>
            </w:r>
            <w:r w:rsidRPr="00037B9F">
              <w:rPr>
                <w:sz w:val="22"/>
                <w:szCs w:val="22"/>
                <w14:ligatures w14:val="standardContextual"/>
              </w:rPr>
              <w:t>/</w:t>
            </w:r>
            <w:r w:rsidRPr="00037B9F">
              <w:rPr>
                <w:rFonts w:hint="eastAsia"/>
                <w:sz w:val="22"/>
                <w:szCs w:val="22"/>
                <w14:ligatures w14:val="standardContextual"/>
              </w:rPr>
              <w:t>难治性</w:t>
            </w:r>
            <w:r w:rsidRPr="00037B9F">
              <w:rPr>
                <w:sz w:val="22"/>
                <w:szCs w:val="22"/>
                <w14:ligatures w14:val="standardContextual"/>
              </w:rPr>
              <w:t>CLL</w:t>
            </w:r>
            <w:r w:rsidRPr="00037B9F">
              <w:rPr>
                <w:rFonts w:hint="eastAsia"/>
                <w:sz w:val="22"/>
                <w:szCs w:val="22"/>
                <w14:ligatures w14:val="standardContextual"/>
              </w:rPr>
              <w:t>和</w:t>
            </w:r>
            <w:r w:rsidRPr="00037B9F">
              <w:rPr>
                <w:rFonts w:hint="eastAsia"/>
                <w:sz w:val="22"/>
                <w:szCs w:val="22"/>
                <w14:ligatures w14:val="standardContextual"/>
              </w:rPr>
              <w:t>WM</w:t>
            </w:r>
            <w:r w:rsidRPr="00037B9F">
              <w:rPr>
                <w:rFonts w:hint="eastAsia"/>
                <w:sz w:val="22"/>
                <w:szCs w:val="22"/>
                <w14:ligatures w14:val="standardContextual"/>
              </w:rPr>
              <w:t>的潜在关键性</w:t>
            </w:r>
            <w:r w:rsidRPr="00037B9F">
              <w:rPr>
                <w:sz w:val="22"/>
                <w:szCs w:val="22"/>
                <w14:ligatures w14:val="standardContextual"/>
              </w:rPr>
              <w:t>2</w:t>
            </w:r>
            <w:r w:rsidRPr="00037B9F">
              <w:rPr>
                <w:rFonts w:hint="eastAsia"/>
                <w:sz w:val="22"/>
                <w:szCs w:val="22"/>
                <w14:ligatures w14:val="standardContextual"/>
              </w:rPr>
              <w:t>期项目正在开展；</w:t>
            </w:r>
            <w:proofErr w:type="gramStart"/>
            <w:r w:rsidRPr="00037B9F">
              <w:rPr>
                <w:rFonts w:hint="eastAsia"/>
                <w:sz w:val="22"/>
                <w:szCs w:val="22"/>
                <w14:ligatures w14:val="standardContextual"/>
              </w:rPr>
              <w:t>与匹妥布替尼</w:t>
            </w:r>
            <w:proofErr w:type="gramEnd"/>
            <w:r w:rsidRPr="00037B9F">
              <w:rPr>
                <w:rFonts w:hint="eastAsia"/>
                <w:sz w:val="22"/>
                <w:szCs w:val="22"/>
                <w14:ligatures w14:val="standardContextual"/>
              </w:rPr>
              <w:t>的头对头</w:t>
            </w:r>
            <w:r w:rsidRPr="00037B9F">
              <w:rPr>
                <w:sz w:val="22"/>
                <w:szCs w:val="22"/>
                <w14:ligatures w14:val="standardContextual"/>
              </w:rPr>
              <w:t>3</w:t>
            </w:r>
            <w:r w:rsidRPr="00037B9F">
              <w:rPr>
                <w:rFonts w:hint="eastAsia"/>
                <w:sz w:val="22"/>
                <w:szCs w:val="22"/>
                <w14:ligatures w14:val="standardContextual"/>
              </w:rPr>
              <w:t>期研究有望在</w:t>
            </w:r>
            <w:r w:rsidRPr="00037B9F">
              <w:rPr>
                <w:sz w:val="22"/>
                <w:szCs w:val="22"/>
                <w14:ligatures w14:val="standardContextual"/>
              </w:rPr>
              <w:t>2027</w:t>
            </w:r>
            <w:r w:rsidRPr="00037B9F">
              <w:rPr>
                <w:rFonts w:hint="eastAsia"/>
                <w:sz w:val="22"/>
                <w:szCs w:val="22"/>
                <w14:ligatures w14:val="standardContextual"/>
              </w:rPr>
              <w:t>年初完成入组。在实体瘤领域，</w:t>
            </w:r>
            <w:proofErr w:type="gramStart"/>
            <w:r w:rsidRPr="00037B9F">
              <w:rPr>
                <w:rFonts w:hint="eastAsia"/>
                <w:sz w:val="22"/>
                <w:szCs w:val="22"/>
                <w14:ligatures w14:val="standardContextual"/>
              </w:rPr>
              <w:t>百泽安</w:t>
            </w:r>
            <w:proofErr w:type="gramEnd"/>
            <w:r w:rsidRPr="007D6F71">
              <w:rPr>
                <w:sz w:val="22"/>
                <w:szCs w:val="22"/>
                <w:vertAlign w:val="superscript"/>
                <w14:ligatures w14:val="standardContextual"/>
              </w:rPr>
              <w:t>®</w:t>
            </w:r>
            <w:r w:rsidRPr="00037B9F">
              <w:rPr>
                <w:rFonts w:hint="eastAsia"/>
                <w:sz w:val="22"/>
                <w:szCs w:val="22"/>
                <w14:ligatures w14:val="standardContextual"/>
              </w:rPr>
              <w:t>用于治疗</w:t>
            </w:r>
            <w:r w:rsidRPr="00037B9F">
              <w:rPr>
                <w:sz w:val="22"/>
                <w:szCs w:val="22"/>
                <w14:ligatures w14:val="standardContextual"/>
              </w:rPr>
              <w:t>HER2</w:t>
            </w:r>
            <w:r w:rsidRPr="00037B9F">
              <w:rPr>
                <w:rFonts w:hint="eastAsia"/>
                <w:sz w:val="22"/>
                <w:szCs w:val="22"/>
                <w14:ligatures w14:val="standardContextual"/>
              </w:rPr>
              <w:t>阳性胃癌适应症已获得美国优先审评资格。与此同时，</w:t>
            </w:r>
            <w:r w:rsidRPr="00037B9F">
              <w:rPr>
                <w:sz w:val="22"/>
                <w:szCs w:val="22"/>
                <w14:ligatures w14:val="standardContextual"/>
              </w:rPr>
              <w:t>CDK4</w:t>
            </w:r>
            <w:r w:rsidRPr="00037B9F">
              <w:rPr>
                <w:rFonts w:hint="eastAsia"/>
                <w:sz w:val="22"/>
                <w:szCs w:val="22"/>
                <w14:ligatures w14:val="standardContextual"/>
              </w:rPr>
              <w:t>抑制剂的首个</w:t>
            </w:r>
            <w:r w:rsidRPr="00037B9F">
              <w:rPr>
                <w:sz w:val="22"/>
                <w:szCs w:val="22"/>
                <w14:ligatures w14:val="standardContextual"/>
              </w:rPr>
              <w:t>3</w:t>
            </w:r>
            <w:r w:rsidRPr="00037B9F">
              <w:rPr>
                <w:rFonts w:hint="eastAsia"/>
                <w:sz w:val="22"/>
                <w:szCs w:val="22"/>
                <w14:ligatures w14:val="standardContextual"/>
              </w:rPr>
              <w:t>期临床研究中心已启动，</w:t>
            </w:r>
            <w:r w:rsidRPr="00037B9F">
              <w:rPr>
                <w:sz w:val="22"/>
                <w:szCs w:val="22"/>
                <w14:ligatures w14:val="standardContextual"/>
              </w:rPr>
              <w:t>GPC3</w:t>
            </w:r>
            <w:r w:rsidRPr="00037B9F">
              <w:rPr>
                <w:rFonts w:hint="eastAsia"/>
                <w:sz w:val="22"/>
                <w:szCs w:val="22"/>
                <w14:ligatures w14:val="standardContextual"/>
              </w:rPr>
              <w:t>×</w:t>
            </w:r>
            <w:r w:rsidRPr="00037B9F">
              <w:rPr>
                <w:sz w:val="22"/>
                <w:szCs w:val="22"/>
                <w14:ligatures w14:val="standardContextual"/>
              </w:rPr>
              <w:t>4-1BB</w:t>
            </w:r>
            <w:r w:rsidRPr="00037B9F">
              <w:rPr>
                <w:rFonts w:hint="eastAsia"/>
                <w:sz w:val="22"/>
                <w:szCs w:val="22"/>
                <w14:ligatures w14:val="standardContextual"/>
              </w:rPr>
              <w:t>双特异性抗体正在一项潜在的关键性</w:t>
            </w:r>
            <w:r w:rsidRPr="00037B9F">
              <w:rPr>
                <w:sz w:val="22"/>
                <w:szCs w:val="22"/>
                <w14:ligatures w14:val="standardContextual"/>
              </w:rPr>
              <w:t>HCC</w:t>
            </w:r>
            <w:r w:rsidRPr="00037B9F">
              <w:rPr>
                <w:rFonts w:hint="eastAsia"/>
                <w:sz w:val="22"/>
                <w:szCs w:val="22"/>
                <w14:ligatures w14:val="standardContextual"/>
              </w:rPr>
              <w:t>研究中进行招募受试者。此外，公司获得了一款新型</w:t>
            </w:r>
            <w:r w:rsidRPr="00037B9F">
              <w:rPr>
                <w:sz w:val="22"/>
                <w:szCs w:val="22"/>
                <w14:ligatures w14:val="standardContextual"/>
              </w:rPr>
              <w:t>PD-1</w:t>
            </w:r>
            <w:r w:rsidRPr="00037B9F">
              <w:rPr>
                <w:rFonts w:hint="eastAsia"/>
                <w:sz w:val="22"/>
                <w:szCs w:val="22"/>
                <w14:ligatures w14:val="standardContextual"/>
              </w:rPr>
              <w:t>×</w:t>
            </w:r>
            <w:r w:rsidRPr="00037B9F">
              <w:rPr>
                <w:sz w:val="22"/>
                <w:szCs w:val="22"/>
                <w14:ligatures w14:val="standardContextual"/>
              </w:rPr>
              <w:t>VEGF</w:t>
            </w:r>
            <w:r w:rsidRPr="00037B9F">
              <w:rPr>
                <w:rFonts w:hint="eastAsia"/>
                <w:sz w:val="22"/>
                <w:szCs w:val="22"/>
                <w14:ligatures w14:val="standardContextual"/>
              </w:rPr>
              <w:t>×</w:t>
            </w:r>
            <w:r w:rsidRPr="00037B9F">
              <w:rPr>
                <w:sz w:val="22"/>
                <w:szCs w:val="22"/>
                <w14:ligatures w14:val="standardContextual"/>
              </w:rPr>
              <w:t>CTLA-4</w:t>
            </w:r>
            <w:proofErr w:type="gramStart"/>
            <w:r w:rsidRPr="00037B9F">
              <w:rPr>
                <w:rFonts w:hint="eastAsia"/>
                <w:sz w:val="22"/>
                <w:szCs w:val="22"/>
                <w14:ligatures w14:val="standardContextual"/>
              </w:rPr>
              <w:t>三</w:t>
            </w:r>
            <w:proofErr w:type="gramEnd"/>
            <w:r w:rsidRPr="00037B9F">
              <w:rPr>
                <w:rFonts w:hint="eastAsia"/>
                <w:sz w:val="22"/>
                <w:szCs w:val="22"/>
                <w14:ligatures w14:val="standardContextual"/>
              </w:rPr>
              <w:t>特异性抗体的独家选择权，该药物预计于</w:t>
            </w:r>
            <w:r w:rsidRPr="00037B9F">
              <w:rPr>
                <w:sz w:val="22"/>
                <w:szCs w:val="22"/>
                <w14:ligatures w14:val="standardContextual"/>
              </w:rPr>
              <w:t>6</w:t>
            </w:r>
            <w:r w:rsidRPr="00037B9F">
              <w:rPr>
                <w:rFonts w:hint="eastAsia"/>
                <w:sz w:val="22"/>
                <w:szCs w:val="22"/>
                <w14:ligatures w14:val="standardContextual"/>
              </w:rPr>
              <w:t>月进入临床阶段。在免疫治疗领域，公司基于数据做出了终止</w:t>
            </w:r>
            <w:r w:rsidRPr="00037B9F">
              <w:rPr>
                <w:sz w:val="22"/>
                <w:szCs w:val="22"/>
                <w14:ligatures w14:val="standardContextual"/>
              </w:rPr>
              <w:t>IRAK4</w:t>
            </w:r>
            <w:r w:rsidRPr="00037B9F">
              <w:rPr>
                <w:rFonts w:hint="eastAsia"/>
                <w:sz w:val="22"/>
                <w:szCs w:val="22"/>
                <w14:ligatures w14:val="standardContextual"/>
              </w:rPr>
              <w:t>类风湿关节炎适应症研发的决定，而</w:t>
            </w:r>
            <w:r w:rsidRPr="00037B9F">
              <w:rPr>
                <w:sz w:val="22"/>
                <w:szCs w:val="22"/>
                <w14:ligatures w14:val="standardContextual"/>
              </w:rPr>
              <w:t>BTK CDAC CSU 2</w:t>
            </w:r>
            <w:r w:rsidRPr="00037B9F">
              <w:rPr>
                <w:rFonts w:hint="eastAsia"/>
                <w:sz w:val="22"/>
                <w:szCs w:val="22"/>
                <w14:ligatures w14:val="standardContextual"/>
              </w:rPr>
              <w:t>期研究，将</w:t>
            </w:r>
            <w:r w:rsidR="005A1918" w:rsidRPr="00037B9F">
              <w:rPr>
                <w:rFonts w:hint="eastAsia"/>
                <w:sz w:val="22"/>
                <w:szCs w:val="22"/>
                <w14:ligatures w14:val="standardContextual"/>
              </w:rPr>
              <w:t>按计划</w:t>
            </w:r>
            <w:r w:rsidRPr="00037B9F">
              <w:rPr>
                <w:rFonts w:hint="eastAsia"/>
                <w:sz w:val="22"/>
                <w:szCs w:val="22"/>
                <w14:ligatures w14:val="standardContextual"/>
              </w:rPr>
              <w:t>于年底启动。</w:t>
            </w:r>
          </w:p>
          <w:p w14:paraId="0C530A44" w14:textId="4F2E0750"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刚才向各位展示的各项进展，反映了公司构建管线时的审慎思路。我们的研发战略始于专注，精选少数有能力做到行业领先的疾病领域，继而深度布局，而不仅仅局限于单一产品。支撑这一战略布局的是公司内部的技术平台，涵盖了</w:t>
            </w:r>
            <w:r w:rsidRPr="00037B9F">
              <w:rPr>
                <w:sz w:val="22"/>
                <w:szCs w:val="22"/>
                <w14:ligatures w14:val="standardContextual"/>
              </w:rPr>
              <w:t>CDAC</w:t>
            </w:r>
            <w:r w:rsidRPr="00037B9F">
              <w:rPr>
                <w:rFonts w:hint="eastAsia"/>
                <w:sz w:val="22"/>
                <w:szCs w:val="22"/>
                <w14:ligatures w14:val="standardContextual"/>
              </w:rPr>
              <w:t>、新型有效载荷</w:t>
            </w:r>
            <w:r w:rsidRPr="00037B9F">
              <w:rPr>
                <w:sz w:val="22"/>
                <w:szCs w:val="22"/>
                <w14:ligatures w14:val="standardContextual"/>
              </w:rPr>
              <w:t>ADC</w:t>
            </w:r>
            <w:r w:rsidRPr="00037B9F">
              <w:rPr>
                <w:rFonts w:hint="eastAsia"/>
                <w:sz w:val="22"/>
                <w:szCs w:val="22"/>
                <w14:ligatures w14:val="standardContextual"/>
              </w:rPr>
              <w:t>、细胞疗法以及</w:t>
            </w:r>
            <w:r w:rsidRPr="00037B9F">
              <w:rPr>
                <w:sz w:val="22"/>
                <w:szCs w:val="22"/>
                <w14:ligatures w14:val="standardContextual"/>
              </w:rPr>
              <w:t>T</w:t>
            </w:r>
            <w:r w:rsidRPr="00037B9F">
              <w:rPr>
                <w:rFonts w:hint="eastAsia"/>
                <w:sz w:val="22"/>
                <w:szCs w:val="22"/>
                <w14:ligatures w14:val="standardContextual"/>
              </w:rPr>
              <w:t>细胞</w:t>
            </w:r>
            <w:proofErr w:type="gramStart"/>
            <w:r w:rsidRPr="00037B9F">
              <w:rPr>
                <w:rFonts w:hint="eastAsia"/>
                <w:sz w:val="22"/>
                <w:szCs w:val="22"/>
                <w14:ligatures w14:val="standardContextual"/>
              </w:rPr>
              <w:t>衔接器</w:t>
            </w:r>
            <w:proofErr w:type="gramEnd"/>
            <w:r w:rsidRPr="00037B9F">
              <w:rPr>
                <w:rFonts w:hint="eastAsia"/>
                <w:sz w:val="22"/>
                <w:szCs w:val="22"/>
                <w14:ligatures w14:val="standardContextual"/>
              </w:rPr>
              <w:t>等前沿技术平台。公司不局限于单一的靶点或技术平台，而是将合适的生物学机制与正确的分子类型进行系统性匹配，构建具备深度</w:t>
            </w:r>
            <w:r w:rsidRPr="00037B9F">
              <w:rPr>
                <w:rFonts w:hint="eastAsia"/>
                <w:sz w:val="22"/>
                <w:szCs w:val="22"/>
                <w14:ligatures w14:val="standardContextual"/>
              </w:rPr>
              <w:lastRenderedPageBreak/>
              <w:t>且可持续发展的管线。</w:t>
            </w:r>
          </w:p>
          <w:p w14:paraId="3B88F431" w14:textId="00ED4C37"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公司的创新步伐已明显加速。</w:t>
            </w:r>
            <w:r w:rsidRPr="00037B9F">
              <w:rPr>
                <w:sz w:val="22"/>
                <w:szCs w:val="22"/>
                <w14:ligatures w14:val="standardContextual"/>
              </w:rPr>
              <w:t>2011</w:t>
            </w:r>
            <w:r w:rsidRPr="00037B9F">
              <w:rPr>
                <w:rFonts w:hint="eastAsia"/>
                <w:sz w:val="22"/>
                <w:szCs w:val="22"/>
                <w14:ligatures w14:val="standardContextual"/>
              </w:rPr>
              <w:t>年至</w:t>
            </w:r>
            <w:r w:rsidRPr="00037B9F">
              <w:rPr>
                <w:sz w:val="22"/>
                <w:szCs w:val="22"/>
                <w14:ligatures w14:val="standardContextual"/>
              </w:rPr>
              <w:t>2020</w:t>
            </w:r>
            <w:r w:rsidRPr="00037B9F">
              <w:rPr>
                <w:rFonts w:hint="eastAsia"/>
                <w:sz w:val="22"/>
                <w:szCs w:val="22"/>
                <w14:ligatures w14:val="standardContextual"/>
              </w:rPr>
              <w:t>年间，公司累计</w:t>
            </w:r>
            <w:r w:rsidR="00CD1A7A">
              <w:rPr>
                <w:rFonts w:hint="eastAsia"/>
                <w:sz w:val="22"/>
                <w:szCs w:val="22"/>
                <w14:ligatures w14:val="standardContextual"/>
              </w:rPr>
              <w:t>推进</w:t>
            </w:r>
            <w:r w:rsidRPr="00037B9F">
              <w:rPr>
                <w:rFonts w:hint="eastAsia"/>
                <w:sz w:val="22"/>
                <w:szCs w:val="22"/>
                <w14:ligatures w14:val="standardContextual"/>
              </w:rPr>
              <w:t>了</w:t>
            </w:r>
            <w:r w:rsidRPr="00037B9F">
              <w:rPr>
                <w:sz w:val="22"/>
                <w:szCs w:val="22"/>
                <w14:ligatures w14:val="standardContextual"/>
              </w:rPr>
              <w:t>11</w:t>
            </w:r>
            <w:r w:rsidRPr="00037B9F">
              <w:rPr>
                <w:rFonts w:hint="eastAsia"/>
                <w:sz w:val="22"/>
                <w:szCs w:val="22"/>
                <w14:ligatures w14:val="standardContextual"/>
              </w:rPr>
              <w:t>个新分子实体（</w:t>
            </w:r>
            <w:r w:rsidRPr="00037B9F">
              <w:rPr>
                <w:sz w:val="22"/>
                <w:szCs w:val="22"/>
                <w14:ligatures w14:val="standardContextual"/>
              </w:rPr>
              <w:t>NME</w:t>
            </w:r>
            <w:r w:rsidRPr="00037B9F">
              <w:rPr>
                <w:rFonts w:hint="eastAsia"/>
                <w:sz w:val="22"/>
                <w:szCs w:val="22"/>
                <w14:ligatures w14:val="standardContextual"/>
              </w:rPr>
              <w:t>），依托百悦泽</w:t>
            </w:r>
            <w:r w:rsidRPr="007D6F71">
              <w:rPr>
                <w:sz w:val="22"/>
                <w:szCs w:val="22"/>
                <w:vertAlign w:val="superscript"/>
                <w14:ligatures w14:val="standardContextual"/>
              </w:rPr>
              <w:t>®</w:t>
            </w:r>
            <w:proofErr w:type="gramStart"/>
            <w:r w:rsidRPr="00037B9F">
              <w:rPr>
                <w:rFonts w:hint="eastAsia"/>
                <w:sz w:val="22"/>
                <w:szCs w:val="22"/>
                <w14:ligatures w14:val="standardContextual"/>
              </w:rPr>
              <w:t>和百泽安</w:t>
            </w:r>
            <w:proofErr w:type="gramEnd"/>
            <w:r w:rsidRPr="007D6F71">
              <w:rPr>
                <w:sz w:val="22"/>
                <w:szCs w:val="22"/>
                <w:vertAlign w:val="superscript"/>
                <w14:ligatures w14:val="standardContextual"/>
              </w:rPr>
              <w:t>®</w:t>
            </w:r>
            <w:r w:rsidRPr="00037B9F">
              <w:rPr>
                <w:rFonts w:hint="eastAsia"/>
                <w:sz w:val="22"/>
                <w:szCs w:val="22"/>
                <w14:ligatures w14:val="standardContextual"/>
              </w:rPr>
              <w:t>等资产奠定了基础。</w:t>
            </w:r>
            <w:r w:rsidRPr="00037B9F">
              <w:rPr>
                <w:sz w:val="22"/>
                <w:szCs w:val="22"/>
                <w14:ligatures w14:val="standardContextual"/>
              </w:rPr>
              <w:t>2021</w:t>
            </w:r>
            <w:r w:rsidRPr="00037B9F">
              <w:rPr>
                <w:rFonts w:hint="eastAsia"/>
                <w:sz w:val="22"/>
                <w:szCs w:val="22"/>
                <w14:ligatures w14:val="standardContextual"/>
              </w:rPr>
              <w:t>年至</w:t>
            </w:r>
            <w:r w:rsidRPr="00037B9F">
              <w:rPr>
                <w:sz w:val="22"/>
                <w:szCs w:val="22"/>
                <w14:ligatures w14:val="standardContextual"/>
              </w:rPr>
              <w:t>2023</w:t>
            </w:r>
            <w:r w:rsidRPr="00037B9F">
              <w:rPr>
                <w:rFonts w:hint="eastAsia"/>
                <w:sz w:val="22"/>
                <w:szCs w:val="22"/>
                <w14:ligatures w14:val="standardContextual"/>
              </w:rPr>
              <w:t>年，公司再新增</w:t>
            </w:r>
            <w:r w:rsidRPr="00037B9F">
              <w:rPr>
                <w:sz w:val="22"/>
                <w:szCs w:val="22"/>
                <w14:ligatures w14:val="standardContextual"/>
              </w:rPr>
              <w:t>10</w:t>
            </w:r>
            <w:r w:rsidRPr="00037B9F">
              <w:rPr>
                <w:rFonts w:hint="eastAsia"/>
                <w:sz w:val="22"/>
                <w:szCs w:val="22"/>
                <w14:ligatures w14:val="standardContextual"/>
              </w:rPr>
              <w:t>个</w:t>
            </w:r>
            <w:r w:rsidRPr="00037B9F">
              <w:rPr>
                <w:sz w:val="22"/>
                <w:szCs w:val="22"/>
                <w14:ligatures w14:val="standardContextual"/>
              </w:rPr>
              <w:t>NME</w:t>
            </w:r>
            <w:r w:rsidRPr="00037B9F">
              <w:rPr>
                <w:rFonts w:hint="eastAsia"/>
                <w:sz w:val="22"/>
                <w:szCs w:val="22"/>
                <w14:ligatures w14:val="standardContextual"/>
              </w:rPr>
              <w:t>，展示了持续的研发产出和执行力。在过去两年中，这一势头再次增强，在小分子、</w:t>
            </w:r>
            <w:r w:rsidRPr="00037B9F">
              <w:rPr>
                <w:sz w:val="22"/>
                <w:szCs w:val="22"/>
                <w14:ligatures w14:val="standardContextual"/>
              </w:rPr>
              <w:t>CDAC</w:t>
            </w:r>
            <w:r w:rsidRPr="00037B9F">
              <w:rPr>
                <w:rFonts w:hint="eastAsia"/>
                <w:sz w:val="22"/>
                <w:szCs w:val="22"/>
                <w14:ligatures w14:val="standardContextual"/>
              </w:rPr>
              <w:t>、</w:t>
            </w:r>
            <w:r w:rsidRPr="00037B9F">
              <w:rPr>
                <w:sz w:val="22"/>
                <w:szCs w:val="22"/>
                <w14:ligatures w14:val="standardContextual"/>
              </w:rPr>
              <w:t>ADC</w:t>
            </w:r>
            <w:r w:rsidRPr="00037B9F">
              <w:rPr>
                <w:rFonts w:hint="eastAsia"/>
                <w:sz w:val="22"/>
                <w:szCs w:val="22"/>
                <w14:ligatures w14:val="standardContextual"/>
              </w:rPr>
              <w:t>以及双特异性和三特异性抗体领域</w:t>
            </w:r>
            <w:proofErr w:type="gramStart"/>
            <w:r w:rsidRPr="00037B9F">
              <w:rPr>
                <w:rFonts w:hint="eastAsia"/>
                <w:sz w:val="22"/>
                <w:szCs w:val="22"/>
                <w14:ligatures w14:val="standardContextual"/>
              </w:rPr>
              <w:t>共</w:t>
            </w:r>
            <w:r w:rsidR="00304017">
              <w:rPr>
                <w:rFonts w:hint="eastAsia"/>
                <w:sz w:val="22"/>
                <w:szCs w:val="22"/>
                <w14:ligatures w14:val="standardContextual"/>
              </w:rPr>
              <w:t>推进</w:t>
            </w:r>
            <w:proofErr w:type="gramEnd"/>
            <w:r w:rsidRPr="00037B9F">
              <w:rPr>
                <w:sz w:val="22"/>
                <w:szCs w:val="22"/>
                <w14:ligatures w14:val="standardContextual"/>
              </w:rPr>
              <w:t>18</w:t>
            </w:r>
            <w:r w:rsidRPr="00037B9F">
              <w:rPr>
                <w:rFonts w:hint="eastAsia"/>
                <w:sz w:val="22"/>
                <w:szCs w:val="22"/>
                <w14:ligatures w14:val="standardContextual"/>
              </w:rPr>
              <w:t>个</w:t>
            </w:r>
            <w:r w:rsidRPr="00037B9F">
              <w:rPr>
                <w:sz w:val="22"/>
                <w:szCs w:val="22"/>
                <w14:ligatures w14:val="standardContextual"/>
              </w:rPr>
              <w:t>NME</w:t>
            </w:r>
            <w:r w:rsidR="00304017">
              <w:rPr>
                <w:rFonts w:hint="eastAsia"/>
                <w:sz w:val="22"/>
                <w:szCs w:val="22"/>
                <w14:ligatures w14:val="standardContextual"/>
              </w:rPr>
              <w:t>进入临床阶段</w:t>
            </w:r>
            <w:r w:rsidRPr="00037B9F">
              <w:rPr>
                <w:rFonts w:hint="eastAsia"/>
                <w:sz w:val="22"/>
                <w:szCs w:val="22"/>
                <w14:ligatures w14:val="standardContextual"/>
              </w:rPr>
              <w:t>，反映了公司内部技术平台已趋于成熟。展望未来，我们预计从</w:t>
            </w:r>
            <w:r w:rsidRPr="00037B9F">
              <w:rPr>
                <w:sz w:val="22"/>
                <w:szCs w:val="22"/>
                <w14:ligatures w14:val="standardContextual"/>
              </w:rPr>
              <w:t>2026</w:t>
            </w:r>
            <w:r w:rsidRPr="00037B9F">
              <w:rPr>
                <w:rFonts w:hint="eastAsia"/>
                <w:sz w:val="22"/>
                <w:szCs w:val="22"/>
                <w14:ligatures w14:val="standardContextual"/>
              </w:rPr>
              <w:t>年起，每年将保持大约</w:t>
            </w:r>
            <w:r w:rsidRPr="00037B9F">
              <w:rPr>
                <w:sz w:val="22"/>
                <w:szCs w:val="22"/>
                <w14:ligatures w14:val="standardContextual"/>
              </w:rPr>
              <w:t>8</w:t>
            </w:r>
            <w:r w:rsidRPr="00037B9F">
              <w:rPr>
                <w:rFonts w:hint="eastAsia"/>
                <w:sz w:val="22"/>
                <w:szCs w:val="22"/>
                <w14:ligatures w14:val="standardContextual"/>
              </w:rPr>
              <w:t>到</w:t>
            </w:r>
            <w:r w:rsidRPr="00037B9F">
              <w:rPr>
                <w:sz w:val="22"/>
                <w:szCs w:val="22"/>
                <w14:ligatures w14:val="standardContextual"/>
              </w:rPr>
              <w:t>10</w:t>
            </w:r>
            <w:r w:rsidRPr="00037B9F">
              <w:rPr>
                <w:rFonts w:hint="eastAsia"/>
                <w:sz w:val="22"/>
                <w:szCs w:val="22"/>
                <w14:ligatures w14:val="standardContextual"/>
              </w:rPr>
              <w:t>个</w:t>
            </w:r>
            <w:r w:rsidRPr="00037B9F">
              <w:rPr>
                <w:sz w:val="22"/>
                <w:szCs w:val="22"/>
                <w14:ligatures w14:val="standardContextual"/>
              </w:rPr>
              <w:t>NME</w:t>
            </w:r>
            <w:r w:rsidRPr="00037B9F">
              <w:rPr>
                <w:rFonts w:hint="eastAsia"/>
                <w:sz w:val="22"/>
                <w:szCs w:val="22"/>
                <w14:ligatures w14:val="standardContextual"/>
              </w:rPr>
              <w:t>的产出节奏。百济神州的创新能力正在加速提升、体系化布局成型，并具备规模化发展的坚实基础。</w:t>
            </w:r>
          </w:p>
          <w:p w14:paraId="5943061C" w14:textId="2A918E5B"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随着创新引擎持续提速，</w:t>
            </w:r>
            <w:r w:rsidR="006C1089">
              <w:rPr>
                <w:rFonts w:hint="eastAsia"/>
                <w:sz w:val="22"/>
                <w:szCs w:val="22"/>
                <w14:ligatures w14:val="standardContextual"/>
              </w:rPr>
              <w:t>公司</w:t>
            </w:r>
            <w:r w:rsidRPr="00037B9F">
              <w:rPr>
                <w:rFonts w:hint="eastAsia"/>
                <w:sz w:val="22"/>
                <w:szCs w:val="22"/>
                <w14:ligatures w14:val="standardContextual"/>
              </w:rPr>
              <w:t>已打造出布局广泛且高度聚焦的管线。在关键疾病领域，公司已实现深度布局，在同一适应症内拥有多种机制和治疗模式。这种布局意义重大，为公司利用自主产品组合开发独家联合疗法创造了独特机遇，而无需依赖外部资产，进而提升投资回报率。</w:t>
            </w:r>
          </w:p>
          <w:p w14:paraId="1FD0E332" w14:textId="666EF41E"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sz w:val="22"/>
                <w:szCs w:val="22"/>
                <w14:ligatures w14:val="standardContextual"/>
              </w:rPr>
              <w:t>2026</w:t>
            </w:r>
            <w:r w:rsidRPr="00037B9F">
              <w:rPr>
                <w:rFonts w:hint="eastAsia"/>
                <w:sz w:val="22"/>
                <w:szCs w:val="22"/>
                <w14:ligatures w14:val="standardContextual"/>
              </w:rPr>
              <w:t>年将成为公司实体瘤产品组合真正的转折之年。经过数年</w:t>
            </w:r>
            <w:r w:rsidR="003B4ACF">
              <w:rPr>
                <w:rFonts w:hint="eastAsia"/>
                <w:sz w:val="22"/>
                <w:szCs w:val="22"/>
                <w14:ligatures w14:val="standardContextual"/>
              </w:rPr>
              <w:t>审慎</w:t>
            </w:r>
            <w:r w:rsidRPr="00037B9F">
              <w:rPr>
                <w:rFonts w:hint="eastAsia"/>
                <w:sz w:val="22"/>
                <w:szCs w:val="22"/>
                <w14:ligatures w14:val="standardContextual"/>
              </w:rPr>
              <w:t>的布局，公司现已迎来新一</w:t>
            </w:r>
            <w:r w:rsidR="00686E8A">
              <w:rPr>
                <w:rFonts w:hint="eastAsia"/>
                <w:sz w:val="22"/>
                <w:szCs w:val="22"/>
                <w14:ligatures w14:val="standardContextual"/>
              </w:rPr>
              <w:t>批</w:t>
            </w:r>
            <w:r w:rsidRPr="00037B9F">
              <w:rPr>
                <w:rFonts w:hint="eastAsia"/>
                <w:sz w:val="22"/>
                <w:szCs w:val="22"/>
                <w14:ligatures w14:val="standardContextual"/>
              </w:rPr>
              <w:t>项目向注册申报推进。在乳腺癌领域，</w:t>
            </w:r>
            <w:r w:rsidRPr="00037B9F">
              <w:rPr>
                <w:sz w:val="22"/>
                <w:szCs w:val="22"/>
                <w14:ligatures w14:val="standardContextual"/>
              </w:rPr>
              <w:t>CDK4</w:t>
            </w:r>
            <w:r w:rsidRPr="00037B9F">
              <w:rPr>
                <w:rFonts w:hint="eastAsia"/>
                <w:sz w:val="22"/>
                <w:szCs w:val="22"/>
                <w14:ligatures w14:val="standardContextual"/>
              </w:rPr>
              <w:t>抑制剂正在大型、成熟的环境下进入后期开发，而</w:t>
            </w:r>
            <w:r w:rsidRPr="00037B9F">
              <w:rPr>
                <w:sz w:val="22"/>
                <w:szCs w:val="22"/>
                <w14:ligatures w14:val="standardContextual"/>
              </w:rPr>
              <w:t>B7</w:t>
            </w:r>
            <w:r w:rsidR="004F2458">
              <w:rPr>
                <w:rFonts w:hint="eastAsia"/>
                <w:sz w:val="22"/>
                <w:szCs w:val="22"/>
                <w14:ligatures w14:val="standardContextual"/>
              </w:rPr>
              <w:t>-</w:t>
            </w:r>
            <w:r w:rsidRPr="00037B9F">
              <w:rPr>
                <w:sz w:val="22"/>
                <w:szCs w:val="22"/>
                <w14:ligatures w14:val="standardContextual"/>
              </w:rPr>
              <w:t>H4 ADC</w:t>
            </w:r>
            <w:r w:rsidRPr="00037B9F">
              <w:rPr>
                <w:rFonts w:hint="eastAsia"/>
                <w:sz w:val="22"/>
                <w:szCs w:val="22"/>
                <w14:ligatures w14:val="standardContextual"/>
              </w:rPr>
              <w:t>也持续取得积极进展，</w:t>
            </w:r>
            <w:r w:rsidR="00385646" w:rsidRPr="00385646">
              <w:rPr>
                <w:rFonts w:hint="eastAsia"/>
                <w:sz w:val="22"/>
                <w:szCs w:val="22"/>
                <w14:ligatures w14:val="standardContextual"/>
              </w:rPr>
              <w:t>在妇科肿瘤与乳腺癌领域展现</w:t>
            </w:r>
            <w:r w:rsidR="004B26F7">
              <w:rPr>
                <w:rFonts w:hint="eastAsia"/>
                <w:sz w:val="22"/>
                <w:szCs w:val="22"/>
                <w14:ligatures w14:val="standardContextual"/>
              </w:rPr>
              <w:t>出</w:t>
            </w:r>
            <w:r w:rsidR="00147A18" w:rsidRPr="00037B9F">
              <w:rPr>
                <w:rFonts w:hint="eastAsia"/>
                <w:sz w:val="22"/>
                <w:szCs w:val="22"/>
                <w14:ligatures w14:val="standardContextual"/>
              </w:rPr>
              <w:t>令人鼓舞</w:t>
            </w:r>
            <w:r w:rsidR="00385646" w:rsidRPr="00385646">
              <w:rPr>
                <w:rFonts w:hint="eastAsia"/>
                <w:sz w:val="22"/>
                <w:szCs w:val="22"/>
                <w14:ligatures w14:val="standardContextual"/>
              </w:rPr>
              <w:t>的</w:t>
            </w:r>
            <w:r w:rsidRPr="00037B9F">
              <w:rPr>
                <w:rFonts w:hint="eastAsia"/>
                <w:sz w:val="22"/>
                <w:szCs w:val="22"/>
                <w14:ligatures w14:val="standardContextual"/>
              </w:rPr>
              <w:t>信号。在肝癌领域，</w:t>
            </w:r>
            <w:r w:rsidRPr="00037B9F">
              <w:rPr>
                <w:sz w:val="22"/>
                <w:szCs w:val="22"/>
                <w14:ligatures w14:val="standardContextual"/>
              </w:rPr>
              <w:t>GPC3</w:t>
            </w:r>
            <w:r w:rsidRPr="00037B9F">
              <w:rPr>
                <w:rFonts w:hint="eastAsia"/>
                <w:sz w:val="22"/>
                <w:szCs w:val="22"/>
                <w14:ligatures w14:val="standardContextual"/>
              </w:rPr>
              <w:t>×</w:t>
            </w:r>
            <w:r w:rsidRPr="00037B9F">
              <w:rPr>
                <w:sz w:val="22"/>
                <w:szCs w:val="22"/>
                <w14:ligatures w14:val="standardContextual"/>
              </w:rPr>
              <w:t>4-1BB</w:t>
            </w:r>
            <w:r w:rsidRPr="00037B9F">
              <w:rPr>
                <w:rFonts w:hint="eastAsia"/>
                <w:sz w:val="22"/>
                <w:szCs w:val="22"/>
                <w14:ligatures w14:val="standardContextual"/>
              </w:rPr>
              <w:t>双特异性抗体代表了精准的同类首创疗法，</w:t>
            </w:r>
            <w:r w:rsidR="00D660AB">
              <w:rPr>
                <w:rFonts w:hint="eastAsia"/>
                <w:sz w:val="22"/>
                <w:szCs w:val="22"/>
                <w14:ligatures w14:val="standardContextual"/>
              </w:rPr>
              <w:t>专注于</w:t>
            </w:r>
            <w:r w:rsidRPr="00037B9F">
              <w:rPr>
                <w:sz w:val="22"/>
                <w:szCs w:val="22"/>
                <w14:ligatures w14:val="standardContextual"/>
              </w:rPr>
              <w:t>HCC</w:t>
            </w:r>
            <w:r w:rsidRPr="00037B9F">
              <w:rPr>
                <w:rFonts w:hint="eastAsia"/>
                <w:sz w:val="22"/>
                <w:szCs w:val="22"/>
                <w14:ligatures w14:val="standardContextual"/>
              </w:rPr>
              <w:t>适应症，目前潜在的关键性临床试验正在积极招募患者。</w:t>
            </w:r>
            <w:r w:rsidRPr="00037B9F">
              <w:rPr>
                <w:sz w:val="22"/>
                <w:szCs w:val="22"/>
                <w14:ligatures w14:val="standardContextual"/>
              </w:rPr>
              <w:t>PRMT5</w:t>
            </w:r>
            <w:r w:rsidRPr="00037B9F">
              <w:rPr>
                <w:rFonts w:hint="eastAsia"/>
                <w:sz w:val="22"/>
                <w:szCs w:val="22"/>
                <w14:ligatures w14:val="standardContextual"/>
              </w:rPr>
              <w:t>抑制剂也在稳步推进，该药物已在一线治疗环境下进行评估，凸显了其在更早线治疗中的潜在应用价值。最后，基于亮眼的早期数据，公司正计划为</w:t>
            </w:r>
            <w:r w:rsidRPr="00037B9F">
              <w:rPr>
                <w:sz w:val="22"/>
                <w:szCs w:val="22"/>
                <w14:ligatures w14:val="standardContextual"/>
              </w:rPr>
              <w:t>CEA ADC</w:t>
            </w:r>
            <w:r w:rsidRPr="00037B9F">
              <w:rPr>
                <w:rFonts w:hint="eastAsia"/>
                <w:sz w:val="22"/>
                <w:szCs w:val="22"/>
                <w14:ligatures w14:val="standardContextual"/>
              </w:rPr>
              <w:t>启动关键性临床试验，进一步加强实体瘤产品组合布局。综上所述，公司的实体瘤管线正清晰地从早期潜力阶段迈向后期执行阶段，多个项目持续朝着关键后期里程碑稳步迈进。</w:t>
            </w:r>
          </w:p>
          <w:p w14:paraId="274B87E9" w14:textId="423205BE"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我们重点介绍的多个项目都聚焦于患者人群多、已</w:t>
            </w:r>
            <w:r w:rsidR="00164DB7">
              <w:rPr>
                <w:rFonts w:hint="eastAsia"/>
                <w:sz w:val="22"/>
                <w:szCs w:val="22"/>
                <w14:ligatures w14:val="standardContextual"/>
              </w:rPr>
              <w:t>存在较多</w:t>
            </w:r>
            <w:r w:rsidRPr="00037B9F">
              <w:rPr>
                <w:rFonts w:hint="eastAsia"/>
                <w:sz w:val="22"/>
                <w:szCs w:val="22"/>
                <w14:ligatures w14:val="standardContextual"/>
              </w:rPr>
              <w:t>研究的癌症，例如</w:t>
            </w:r>
            <w:r w:rsidRPr="00037B9F">
              <w:rPr>
                <w:sz w:val="22"/>
                <w:szCs w:val="22"/>
                <w14:ligatures w14:val="standardContextual"/>
              </w:rPr>
              <w:t>CDK4</w:t>
            </w:r>
            <w:r w:rsidRPr="00037B9F">
              <w:rPr>
                <w:rFonts w:hint="eastAsia"/>
                <w:sz w:val="22"/>
                <w:szCs w:val="22"/>
                <w14:ligatures w14:val="standardContextual"/>
              </w:rPr>
              <w:t>在乳腺癌中的应用，但肝细胞</w:t>
            </w:r>
            <w:proofErr w:type="gramStart"/>
            <w:r w:rsidRPr="00037B9F">
              <w:rPr>
                <w:rFonts w:hint="eastAsia"/>
                <w:sz w:val="22"/>
                <w:szCs w:val="22"/>
                <w14:ligatures w14:val="standardContextual"/>
              </w:rPr>
              <w:t>癌领域</w:t>
            </w:r>
            <w:proofErr w:type="gramEnd"/>
            <w:r w:rsidRPr="00037B9F">
              <w:rPr>
                <w:rFonts w:hint="eastAsia"/>
                <w:sz w:val="22"/>
                <w:szCs w:val="22"/>
                <w14:ligatures w14:val="standardContextual"/>
              </w:rPr>
              <w:t>的潜在机遇仍未获得足够重视。正如我们在</w:t>
            </w:r>
            <w:r w:rsidRPr="00037B9F">
              <w:rPr>
                <w:sz w:val="22"/>
                <w:szCs w:val="22"/>
                <w14:ligatures w14:val="standardContextual"/>
              </w:rPr>
              <w:t>JPM</w:t>
            </w:r>
            <w:r w:rsidRPr="00037B9F">
              <w:rPr>
                <w:rFonts w:hint="eastAsia"/>
                <w:sz w:val="22"/>
                <w:szCs w:val="22"/>
                <w14:ligatures w14:val="standardContextual"/>
              </w:rPr>
              <w:t>大会上所言，肿瘤治疗领域仍有大量待突破的难题，</w:t>
            </w:r>
            <w:r w:rsidRPr="00037B9F">
              <w:rPr>
                <w:sz w:val="22"/>
                <w:szCs w:val="22"/>
                <w14:ligatures w14:val="standardContextual"/>
              </w:rPr>
              <w:t>HCC</w:t>
            </w:r>
            <w:r w:rsidRPr="00037B9F">
              <w:rPr>
                <w:rFonts w:hint="eastAsia"/>
                <w:sz w:val="22"/>
                <w:szCs w:val="22"/>
                <w14:ligatures w14:val="standardContextual"/>
              </w:rPr>
              <w:t>就是典型代表。</w:t>
            </w:r>
            <w:r w:rsidRPr="00037B9F">
              <w:rPr>
                <w:sz w:val="22"/>
                <w:szCs w:val="22"/>
                <w14:ligatures w14:val="standardContextual"/>
              </w:rPr>
              <w:t>HCC</w:t>
            </w:r>
            <w:r w:rsidRPr="00037B9F">
              <w:rPr>
                <w:rFonts w:hint="eastAsia"/>
                <w:sz w:val="22"/>
                <w:szCs w:val="22"/>
                <w14:ligatures w14:val="standardContextual"/>
              </w:rPr>
              <w:t>为全球第</w:t>
            </w:r>
            <w:r w:rsidRPr="00037B9F">
              <w:rPr>
                <w:sz w:val="22"/>
                <w:szCs w:val="22"/>
                <w14:ligatures w14:val="standardContextual"/>
              </w:rPr>
              <w:t>6</w:t>
            </w:r>
            <w:r w:rsidRPr="00037B9F">
              <w:rPr>
                <w:rFonts w:hint="eastAsia"/>
                <w:sz w:val="22"/>
                <w:szCs w:val="22"/>
                <w14:ligatures w14:val="standardContextual"/>
              </w:rPr>
              <w:t>大常见癌症，同时是癌症死亡的第</w:t>
            </w:r>
            <w:r w:rsidRPr="00037B9F">
              <w:rPr>
                <w:sz w:val="22"/>
                <w:szCs w:val="22"/>
                <w14:ligatures w14:val="standardContextual"/>
              </w:rPr>
              <w:t>3</w:t>
            </w:r>
            <w:r w:rsidRPr="00037B9F">
              <w:rPr>
                <w:rFonts w:hint="eastAsia"/>
                <w:sz w:val="22"/>
                <w:szCs w:val="22"/>
                <w14:ligatures w14:val="standardContextual"/>
              </w:rPr>
              <w:t>大原因，其五年生存率远低于许多其他主要癌症。在这一领域，</w:t>
            </w:r>
            <w:r w:rsidRPr="00037B9F">
              <w:rPr>
                <w:rFonts w:hint="eastAsia"/>
                <w:sz w:val="22"/>
                <w:szCs w:val="22"/>
                <w14:ligatures w14:val="standardContextual"/>
              </w:rPr>
              <w:lastRenderedPageBreak/>
              <w:t>一款具备真正差异化、有望改写临床治疗格局的创新疗法，不仅能显著改善患者预后，更可进一步扩大已达数十亿美元规模的市场。</w:t>
            </w:r>
          </w:p>
          <w:p w14:paraId="1A6D7BD3" w14:textId="10C81F2E"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上述在</w:t>
            </w:r>
            <w:r w:rsidRPr="00037B9F">
              <w:rPr>
                <w:sz w:val="22"/>
                <w:szCs w:val="22"/>
                <w14:ligatures w14:val="standardContextual"/>
              </w:rPr>
              <w:t>HCC</w:t>
            </w:r>
            <w:r w:rsidRPr="00037B9F">
              <w:rPr>
                <w:rFonts w:hint="eastAsia"/>
                <w:sz w:val="22"/>
                <w:szCs w:val="22"/>
                <w14:ligatures w14:val="standardContextual"/>
              </w:rPr>
              <w:t>领域存在的未满足医疗需求，不仅需要创新，还需要迫切的执行力。公司的同类首创项目</w:t>
            </w:r>
            <w:r w:rsidRPr="00037B9F">
              <w:rPr>
                <w:sz w:val="22"/>
                <w:szCs w:val="22"/>
                <w14:ligatures w14:val="standardContextual"/>
              </w:rPr>
              <w:t>GPC3</w:t>
            </w:r>
            <w:r w:rsidRPr="00037B9F">
              <w:rPr>
                <w:rFonts w:hint="eastAsia"/>
                <w:sz w:val="22"/>
                <w:szCs w:val="22"/>
                <w14:ligatures w14:val="standardContextual"/>
              </w:rPr>
              <w:t>×</w:t>
            </w:r>
            <w:r w:rsidRPr="00037B9F">
              <w:rPr>
                <w:sz w:val="22"/>
                <w:szCs w:val="22"/>
                <w14:ligatures w14:val="standardContextual"/>
              </w:rPr>
              <w:t>4-1BB</w:t>
            </w:r>
            <w:r w:rsidRPr="00037B9F">
              <w:rPr>
                <w:rFonts w:hint="eastAsia"/>
                <w:sz w:val="22"/>
                <w:szCs w:val="22"/>
                <w14:ligatures w14:val="standardContextual"/>
              </w:rPr>
              <w:t>，正是我们前所未有的临床执行能力的有力体现。从首次人体给药推进到在潜在的注册性研究完成首例患者入组，仅用时</w:t>
            </w:r>
            <w:r w:rsidRPr="00037B9F">
              <w:rPr>
                <w:sz w:val="22"/>
                <w:szCs w:val="22"/>
                <w14:ligatures w14:val="standardContextual"/>
              </w:rPr>
              <w:t>19</w:t>
            </w:r>
            <w:r w:rsidRPr="00037B9F">
              <w:rPr>
                <w:rFonts w:hint="eastAsia"/>
                <w:sz w:val="22"/>
                <w:szCs w:val="22"/>
                <w14:ligatures w14:val="standardContextual"/>
              </w:rPr>
              <w:t>个月，对于实体瘤的新型双特异性抗体而言，这一推进速度实属罕见。每个队列的剂量递增均在</w:t>
            </w:r>
            <w:r w:rsidRPr="00037B9F">
              <w:rPr>
                <w:sz w:val="22"/>
                <w:szCs w:val="22"/>
                <w14:ligatures w14:val="standardContextual"/>
              </w:rPr>
              <w:t>6</w:t>
            </w:r>
            <w:r w:rsidRPr="00037B9F">
              <w:rPr>
                <w:rFonts w:hint="eastAsia"/>
                <w:sz w:val="22"/>
                <w:szCs w:val="22"/>
                <w14:ligatures w14:val="standardContextual"/>
              </w:rPr>
              <w:t>周内完成。项目在</w:t>
            </w:r>
            <w:r w:rsidRPr="00037B9F">
              <w:rPr>
                <w:sz w:val="22"/>
                <w:szCs w:val="22"/>
                <w14:ligatures w14:val="standardContextual"/>
              </w:rPr>
              <w:t>20</w:t>
            </w:r>
            <w:r w:rsidRPr="00037B9F">
              <w:rPr>
                <w:rFonts w:hint="eastAsia"/>
                <w:sz w:val="22"/>
                <w:szCs w:val="22"/>
                <w14:ligatures w14:val="standardContextual"/>
              </w:rPr>
              <w:t>个月内招募了超过</w:t>
            </w:r>
            <w:r w:rsidRPr="00037B9F">
              <w:rPr>
                <w:sz w:val="22"/>
                <w:szCs w:val="22"/>
                <w14:ligatures w14:val="standardContextual"/>
              </w:rPr>
              <w:t>200</w:t>
            </w:r>
            <w:r w:rsidRPr="00037B9F">
              <w:rPr>
                <w:rFonts w:hint="eastAsia"/>
                <w:sz w:val="22"/>
                <w:szCs w:val="22"/>
                <w14:ligatures w14:val="standardContextual"/>
              </w:rPr>
              <w:t>名患者，其中包括超过</w:t>
            </w:r>
            <w:r w:rsidRPr="00037B9F">
              <w:rPr>
                <w:sz w:val="22"/>
                <w:szCs w:val="22"/>
                <w14:ligatures w14:val="standardContextual"/>
              </w:rPr>
              <w:t>45</w:t>
            </w:r>
            <w:r w:rsidRPr="00037B9F">
              <w:rPr>
                <w:rFonts w:hint="eastAsia"/>
                <w:sz w:val="22"/>
                <w:szCs w:val="22"/>
                <w14:ligatures w14:val="standardContextual"/>
              </w:rPr>
              <w:t>例</w:t>
            </w:r>
            <w:proofErr w:type="gramStart"/>
            <w:r w:rsidRPr="00037B9F">
              <w:rPr>
                <w:rFonts w:hint="eastAsia"/>
                <w:sz w:val="22"/>
                <w:szCs w:val="22"/>
                <w14:ligatures w14:val="standardContextual"/>
              </w:rPr>
              <w:t>接受百泽安</w:t>
            </w:r>
            <w:proofErr w:type="gramEnd"/>
            <w:r w:rsidRPr="007D6F71">
              <w:rPr>
                <w:sz w:val="22"/>
                <w:szCs w:val="22"/>
                <w:vertAlign w:val="superscript"/>
                <w14:ligatures w14:val="standardContextual"/>
              </w:rPr>
              <w:t>®</w:t>
            </w:r>
            <w:r w:rsidRPr="00037B9F">
              <w:rPr>
                <w:rFonts w:hint="eastAsia"/>
                <w:sz w:val="22"/>
                <w:szCs w:val="22"/>
                <w14:ligatures w14:val="standardContextual"/>
              </w:rPr>
              <w:t>和</w:t>
            </w:r>
            <w:proofErr w:type="gramStart"/>
            <w:r w:rsidRPr="00037B9F">
              <w:rPr>
                <w:rFonts w:hint="eastAsia"/>
                <w:sz w:val="22"/>
                <w:szCs w:val="22"/>
                <w14:ligatures w14:val="standardContextual"/>
              </w:rPr>
              <w:t>贝伐珠单抗联合治疗</w:t>
            </w:r>
            <w:proofErr w:type="gramEnd"/>
            <w:r w:rsidRPr="00037B9F">
              <w:rPr>
                <w:rFonts w:hint="eastAsia"/>
                <w:sz w:val="22"/>
                <w:szCs w:val="22"/>
                <w14:ligatures w14:val="standardContextual"/>
              </w:rPr>
              <w:t>的一线</w:t>
            </w:r>
            <w:r w:rsidRPr="00037B9F">
              <w:rPr>
                <w:sz w:val="22"/>
                <w:szCs w:val="22"/>
                <w14:ligatures w14:val="standardContextual"/>
              </w:rPr>
              <w:t>HCC</w:t>
            </w:r>
            <w:r w:rsidRPr="00037B9F">
              <w:rPr>
                <w:rFonts w:hint="eastAsia"/>
                <w:sz w:val="22"/>
                <w:szCs w:val="22"/>
                <w14:ligatures w14:val="standardContextual"/>
              </w:rPr>
              <w:t>患者，使我们在有临床意义的环境中积累了早期经验。与此同时，该项目已获得美国</w:t>
            </w:r>
            <w:r w:rsidRPr="00037B9F">
              <w:rPr>
                <w:rFonts w:hint="eastAsia"/>
                <w:sz w:val="22"/>
                <w:szCs w:val="22"/>
                <w14:ligatures w14:val="standardContextual"/>
              </w:rPr>
              <w:t>FDA</w:t>
            </w:r>
            <w:r w:rsidRPr="00037B9F">
              <w:rPr>
                <w:rFonts w:hint="eastAsia"/>
                <w:sz w:val="22"/>
                <w:szCs w:val="22"/>
                <w14:ligatures w14:val="standardContextual"/>
              </w:rPr>
              <w:t>快速通道资格和孤儿</w:t>
            </w:r>
            <w:proofErr w:type="gramStart"/>
            <w:r w:rsidRPr="00037B9F">
              <w:rPr>
                <w:rFonts w:hint="eastAsia"/>
                <w:sz w:val="22"/>
                <w:szCs w:val="22"/>
                <w14:ligatures w14:val="standardContextual"/>
              </w:rPr>
              <w:t>药资格</w:t>
            </w:r>
            <w:proofErr w:type="gramEnd"/>
            <w:r w:rsidRPr="00037B9F">
              <w:rPr>
                <w:rFonts w:hint="eastAsia"/>
                <w:sz w:val="22"/>
                <w:szCs w:val="22"/>
                <w14:ligatures w14:val="standardContextual"/>
              </w:rPr>
              <w:t>认定。本页</w:t>
            </w:r>
            <w:r w:rsidR="00697EE9">
              <w:rPr>
                <w:rFonts w:hint="eastAsia"/>
                <w:sz w:val="22"/>
                <w:szCs w:val="22"/>
                <w14:ligatures w14:val="standardContextual"/>
              </w:rPr>
              <w:t>（</w:t>
            </w:r>
            <w:r w:rsidR="00697EE9">
              <w:rPr>
                <w:rFonts w:hint="eastAsia"/>
                <w:sz w:val="22"/>
                <w:szCs w:val="22"/>
                <w14:ligatures w14:val="standardContextual"/>
              </w:rPr>
              <w:t>2026</w:t>
            </w:r>
            <w:r w:rsidR="00697EE9">
              <w:rPr>
                <w:rFonts w:hint="eastAsia"/>
                <w:sz w:val="22"/>
                <w:szCs w:val="22"/>
                <w14:ligatures w14:val="standardContextual"/>
              </w:rPr>
              <w:t>年第一季度投资者关系演示材料第</w:t>
            </w:r>
            <w:r w:rsidR="00697EE9">
              <w:rPr>
                <w:rFonts w:hint="eastAsia"/>
                <w:sz w:val="22"/>
                <w:szCs w:val="22"/>
                <w14:ligatures w14:val="standardContextual"/>
              </w:rPr>
              <w:t>31</w:t>
            </w:r>
            <w:r w:rsidR="00697EE9">
              <w:rPr>
                <w:rFonts w:hint="eastAsia"/>
                <w:sz w:val="22"/>
                <w:szCs w:val="22"/>
                <w14:ligatures w14:val="standardContextual"/>
              </w:rPr>
              <w:t>页）</w:t>
            </w:r>
            <w:r w:rsidRPr="00037B9F">
              <w:rPr>
                <w:rFonts w:hint="eastAsia"/>
                <w:sz w:val="22"/>
                <w:szCs w:val="22"/>
                <w14:ligatures w14:val="standardContextual"/>
              </w:rPr>
              <w:t>底部是潜在关键性临床试验设计的简要视图，主要终点是</w:t>
            </w:r>
            <w:r w:rsidRPr="00037B9F">
              <w:rPr>
                <w:sz w:val="22"/>
                <w:szCs w:val="22"/>
                <w14:ligatures w14:val="standardContextual"/>
              </w:rPr>
              <w:t>IRC</w:t>
            </w:r>
            <w:r w:rsidRPr="00037B9F">
              <w:rPr>
                <w:rFonts w:hint="eastAsia"/>
                <w:sz w:val="22"/>
                <w:szCs w:val="22"/>
                <w14:ligatures w14:val="standardContextual"/>
              </w:rPr>
              <w:t>评估的</w:t>
            </w:r>
            <w:r w:rsidRPr="00037B9F">
              <w:rPr>
                <w:sz w:val="22"/>
                <w:szCs w:val="22"/>
                <w14:ligatures w14:val="standardContextual"/>
              </w:rPr>
              <w:t>ORR</w:t>
            </w:r>
            <w:r w:rsidRPr="00037B9F">
              <w:rPr>
                <w:rFonts w:hint="eastAsia"/>
                <w:sz w:val="22"/>
                <w:szCs w:val="22"/>
                <w14:ligatures w14:val="standardContextual"/>
              </w:rPr>
              <w:t>。</w:t>
            </w:r>
          </w:p>
          <w:p w14:paraId="6EC10953" w14:textId="375428D6"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2026</w:t>
            </w:r>
            <w:r w:rsidRPr="00037B9F">
              <w:rPr>
                <w:rFonts w:hint="eastAsia"/>
                <w:sz w:val="22"/>
                <w:szCs w:val="22"/>
                <w14:ligatures w14:val="standardContextual"/>
              </w:rPr>
              <w:t>年的</w:t>
            </w:r>
            <w:r w:rsidRPr="00037B9F">
              <w:rPr>
                <w:sz w:val="22"/>
                <w:szCs w:val="22"/>
                <w14:ligatures w14:val="standardContextual"/>
              </w:rPr>
              <w:t>ASCO</w:t>
            </w:r>
            <w:r w:rsidRPr="00037B9F">
              <w:rPr>
                <w:rFonts w:hint="eastAsia"/>
                <w:sz w:val="22"/>
                <w:szCs w:val="22"/>
                <w14:ligatures w14:val="standardContextual"/>
              </w:rPr>
              <w:t>年会将是公司的重要时刻。公司有</w:t>
            </w:r>
            <w:r w:rsidRPr="00037B9F">
              <w:rPr>
                <w:rFonts w:hint="eastAsia"/>
                <w:sz w:val="22"/>
                <w:szCs w:val="22"/>
                <w14:ligatures w14:val="standardContextual"/>
              </w:rPr>
              <w:t>24</w:t>
            </w:r>
            <w:r w:rsidRPr="00037B9F">
              <w:rPr>
                <w:rFonts w:hint="eastAsia"/>
                <w:sz w:val="22"/>
                <w:szCs w:val="22"/>
                <w14:ligatures w14:val="standardContextual"/>
              </w:rPr>
              <w:t>篇摘要入选，包括三项口头报告，突显了公司管线的研发广度与强劲推进势头。您将看到我们关键项目的临床最新进展，包括我们的</w:t>
            </w:r>
            <w:r w:rsidRPr="00037B9F">
              <w:rPr>
                <w:rFonts w:hint="eastAsia"/>
                <w:sz w:val="22"/>
                <w:szCs w:val="22"/>
                <w14:ligatures w14:val="standardContextual"/>
              </w:rPr>
              <w:t>CDK4</w:t>
            </w:r>
            <w:r w:rsidRPr="00037B9F">
              <w:rPr>
                <w:rFonts w:hint="eastAsia"/>
                <w:sz w:val="22"/>
                <w:szCs w:val="22"/>
                <w14:ligatures w14:val="standardContextual"/>
              </w:rPr>
              <w:t>抑制剂、</w:t>
            </w:r>
            <w:r w:rsidRPr="00037B9F">
              <w:rPr>
                <w:rFonts w:hint="eastAsia"/>
                <w:sz w:val="22"/>
                <w:szCs w:val="22"/>
                <w14:ligatures w14:val="standardContextual"/>
              </w:rPr>
              <w:t>B7</w:t>
            </w:r>
            <w:r w:rsidR="00301AB4">
              <w:rPr>
                <w:rFonts w:hint="eastAsia"/>
                <w:sz w:val="22"/>
                <w:szCs w:val="22"/>
                <w14:ligatures w14:val="standardContextual"/>
              </w:rPr>
              <w:t>-</w:t>
            </w:r>
            <w:r w:rsidRPr="00037B9F">
              <w:rPr>
                <w:rFonts w:hint="eastAsia"/>
                <w:sz w:val="22"/>
                <w:szCs w:val="22"/>
                <w14:ligatures w14:val="standardContextual"/>
              </w:rPr>
              <w:t>H4 ADC</w:t>
            </w:r>
            <w:r w:rsidRPr="00037B9F">
              <w:rPr>
                <w:rFonts w:hint="eastAsia"/>
                <w:sz w:val="22"/>
                <w:szCs w:val="22"/>
                <w14:ligatures w14:val="standardContextual"/>
              </w:rPr>
              <w:t>以及</w:t>
            </w:r>
            <w:r w:rsidRPr="00037B9F">
              <w:rPr>
                <w:rFonts w:hint="eastAsia"/>
                <w:sz w:val="22"/>
                <w:szCs w:val="22"/>
                <w14:ligatures w14:val="standardContextual"/>
              </w:rPr>
              <w:t>GPC3</w:t>
            </w:r>
            <w:r w:rsidRPr="00037B9F">
              <w:rPr>
                <w:rFonts w:hint="eastAsia"/>
                <w:sz w:val="22"/>
                <w:szCs w:val="22"/>
                <w14:ligatures w14:val="standardContextual"/>
              </w:rPr>
              <w:t>×</w:t>
            </w:r>
            <w:r w:rsidRPr="00037B9F">
              <w:rPr>
                <w:rFonts w:hint="eastAsia"/>
                <w:sz w:val="22"/>
                <w:szCs w:val="22"/>
                <w14:ligatures w14:val="standardContextual"/>
              </w:rPr>
              <w:t>4-1BB</w:t>
            </w:r>
            <w:r w:rsidRPr="00037B9F">
              <w:rPr>
                <w:rFonts w:hint="eastAsia"/>
                <w:sz w:val="22"/>
                <w:szCs w:val="22"/>
                <w14:ligatures w14:val="standardContextual"/>
              </w:rPr>
              <w:t>双抗。诚邀各位参加</w:t>
            </w:r>
            <w:r w:rsidRPr="00037B9F">
              <w:rPr>
                <w:sz w:val="22"/>
                <w:szCs w:val="22"/>
                <w14:ligatures w14:val="standardContextual"/>
              </w:rPr>
              <w:t>6</w:t>
            </w:r>
            <w:r w:rsidRPr="00037B9F">
              <w:rPr>
                <w:rFonts w:hint="eastAsia"/>
                <w:sz w:val="22"/>
                <w:szCs w:val="22"/>
                <w14:ligatures w14:val="standardContextual"/>
              </w:rPr>
              <w:t>月</w:t>
            </w:r>
            <w:r w:rsidRPr="00037B9F">
              <w:rPr>
                <w:sz w:val="22"/>
                <w:szCs w:val="22"/>
                <w14:ligatures w14:val="standardContextual"/>
              </w:rPr>
              <w:t>1</w:t>
            </w:r>
            <w:r w:rsidRPr="00037B9F">
              <w:rPr>
                <w:rFonts w:hint="eastAsia"/>
                <w:sz w:val="22"/>
                <w:szCs w:val="22"/>
                <w14:ligatures w14:val="standardContextual"/>
              </w:rPr>
              <w:t>日举办的</w:t>
            </w:r>
            <w:r w:rsidRPr="00037B9F">
              <w:rPr>
                <w:sz w:val="22"/>
                <w:szCs w:val="22"/>
                <w14:ligatures w14:val="standardContextual"/>
              </w:rPr>
              <w:t>ASCO</w:t>
            </w:r>
            <w:r w:rsidRPr="00037B9F">
              <w:rPr>
                <w:rFonts w:hint="eastAsia"/>
                <w:sz w:val="22"/>
                <w:szCs w:val="22"/>
                <w14:ligatures w14:val="standardContextual"/>
              </w:rPr>
              <w:t>投资者沟通会，深入了解最新临床数据，以及公司对这些资产高度看好的核心逻辑。</w:t>
            </w:r>
          </w:p>
          <w:p w14:paraId="2E84B18D" w14:textId="0F6AD2E2"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百济神州坚持快速推进项目至临床概念验证阶段，仅将临床数据最优的项目推进至后期研发。从公司今年采取的行动中，可以清晰地了解到这套严谨的机制在整个产品组合中的应用。今年公司还将披露</w:t>
            </w:r>
            <w:r w:rsidRPr="00037B9F">
              <w:rPr>
                <w:sz w:val="22"/>
                <w:szCs w:val="22"/>
                <w14:ligatures w14:val="standardContextual"/>
              </w:rPr>
              <w:t>PRMT5</w:t>
            </w:r>
            <w:r w:rsidRPr="00037B9F">
              <w:rPr>
                <w:rFonts w:hint="eastAsia"/>
                <w:sz w:val="22"/>
                <w:szCs w:val="22"/>
                <w14:ligatures w14:val="standardContextual"/>
              </w:rPr>
              <w:t>和</w:t>
            </w:r>
            <w:r w:rsidRPr="00037B9F">
              <w:rPr>
                <w:sz w:val="22"/>
                <w:szCs w:val="22"/>
                <w14:ligatures w14:val="standardContextual"/>
              </w:rPr>
              <w:t>CEA ADC</w:t>
            </w:r>
            <w:r w:rsidRPr="00037B9F">
              <w:rPr>
                <w:rFonts w:hint="eastAsia"/>
                <w:sz w:val="22"/>
                <w:szCs w:val="22"/>
                <w14:ligatures w14:val="standardContextual"/>
              </w:rPr>
              <w:t>等项目的更多数据，而像</w:t>
            </w:r>
            <w:r w:rsidRPr="00037B9F">
              <w:rPr>
                <w:sz w:val="22"/>
                <w:szCs w:val="22"/>
                <w14:ligatures w14:val="standardContextual"/>
              </w:rPr>
              <w:t>ADAM9 ADC</w:t>
            </w:r>
            <w:r w:rsidRPr="00037B9F">
              <w:rPr>
                <w:rFonts w:hint="eastAsia"/>
                <w:sz w:val="22"/>
                <w:szCs w:val="22"/>
                <w14:ligatures w14:val="standardContextual"/>
              </w:rPr>
              <w:t>和</w:t>
            </w:r>
            <w:r w:rsidRPr="00037B9F">
              <w:rPr>
                <w:sz w:val="22"/>
                <w:szCs w:val="22"/>
                <w14:ligatures w14:val="standardContextual"/>
              </w:rPr>
              <w:t>KLRG1</w:t>
            </w:r>
            <w:r w:rsidRPr="00037B9F">
              <w:rPr>
                <w:rFonts w:hint="eastAsia"/>
                <w:sz w:val="22"/>
                <w:szCs w:val="22"/>
                <w14:ligatures w14:val="standardContextual"/>
              </w:rPr>
              <w:t>等新资产最近也已进入临床阶段。与此同时，基于已有数据，公司对</w:t>
            </w:r>
            <w:r w:rsidRPr="00037B9F">
              <w:rPr>
                <w:sz w:val="22"/>
                <w:szCs w:val="22"/>
                <w14:ligatures w14:val="standardContextual"/>
              </w:rPr>
              <w:t>CDK2</w:t>
            </w:r>
            <w:r w:rsidRPr="00037B9F">
              <w:rPr>
                <w:rFonts w:hint="eastAsia"/>
                <w:sz w:val="22"/>
                <w:szCs w:val="22"/>
                <w14:ligatures w14:val="standardContextual"/>
              </w:rPr>
              <w:t>抑制剂、</w:t>
            </w:r>
            <w:r w:rsidRPr="00037B9F">
              <w:rPr>
                <w:sz w:val="22"/>
                <w:szCs w:val="22"/>
                <w14:ligatures w14:val="standardContextual"/>
              </w:rPr>
              <w:t>EGFR CDAC</w:t>
            </w:r>
            <w:r w:rsidRPr="00037B9F">
              <w:rPr>
                <w:rFonts w:hint="eastAsia"/>
                <w:sz w:val="22"/>
                <w:szCs w:val="22"/>
                <w14:ligatures w14:val="standardContextual"/>
              </w:rPr>
              <w:t>、</w:t>
            </w:r>
            <w:r w:rsidRPr="00037B9F">
              <w:rPr>
                <w:sz w:val="22"/>
                <w:szCs w:val="22"/>
                <w14:ligatures w14:val="standardContextual"/>
              </w:rPr>
              <w:t>MAT2A</w:t>
            </w:r>
            <w:r w:rsidRPr="00037B9F">
              <w:rPr>
                <w:rFonts w:hint="eastAsia"/>
                <w:sz w:val="22"/>
                <w:szCs w:val="22"/>
                <w14:ligatures w14:val="standardContextual"/>
              </w:rPr>
              <w:t>抑制剂和泛</w:t>
            </w:r>
            <w:r w:rsidRPr="00037B9F">
              <w:rPr>
                <w:sz w:val="22"/>
                <w:szCs w:val="22"/>
                <w14:ligatures w14:val="standardContextual"/>
              </w:rPr>
              <w:t>KRAS</w:t>
            </w:r>
            <w:r w:rsidRPr="00037B9F">
              <w:rPr>
                <w:rFonts w:hint="eastAsia"/>
                <w:sz w:val="22"/>
                <w:szCs w:val="22"/>
                <w14:ligatures w14:val="standardContextual"/>
              </w:rPr>
              <w:t>抑制剂等项目做出了降</w:t>
            </w:r>
            <w:r w:rsidR="003212FD">
              <w:rPr>
                <w:rFonts w:hint="eastAsia"/>
                <w:sz w:val="22"/>
                <w:szCs w:val="22"/>
                <w14:ligatures w14:val="standardContextual"/>
              </w:rPr>
              <w:t>低</w:t>
            </w:r>
            <w:r w:rsidRPr="00037B9F">
              <w:rPr>
                <w:rFonts w:hint="eastAsia"/>
                <w:sz w:val="22"/>
                <w:szCs w:val="22"/>
                <w14:ligatures w14:val="standardContextual"/>
              </w:rPr>
              <w:t>优先</w:t>
            </w:r>
            <w:r w:rsidR="00A102F8">
              <w:rPr>
                <w:rFonts w:hint="eastAsia"/>
                <w:sz w:val="22"/>
                <w:szCs w:val="22"/>
                <w14:ligatures w14:val="standardContextual"/>
              </w:rPr>
              <w:t>级别的</w:t>
            </w:r>
            <w:r w:rsidRPr="00037B9F">
              <w:rPr>
                <w:rFonts w:hint="eastAsia"/>
                <w:sz w:val="22"/>
                <w:szCs w:val="22"/>
                <w14:ligatures w14:val="standardContextual"/>
              </w:rPr>
              <w:t>决策，从而将资源重新分配给潜在影响最大的机会。这正是公司战略的</w:t>
            </w:r>
            <w:r w:rsidR="00DA4C63">
              <w:rPr>
                <w:rFonts w:hint="eastAsia"/>
                <w:sz w:val="22"/>
                <w:szCs w:val="22"/>
                <w14:ligatures w14:val="standardContextual"/>
              </w:rPr>
              <w:t>设计初衷</w:t>
            </w:r>
            <w:r w:rsidRPr="00037B9F">
              <w:rPr>
                <w:rFonts w:hint="eastAsia"/>
                <w:sz w:val="22"/>
                <w:szCs w:val="22"/>
                <w14:ligatures w14:val="standardContextual"/>
              </w:rPr>
              <w:t>：快速完成概念验证，筛选最有</w:t>
            </w:r>
            <w:r w:rsidR="00637566">
              <w:rPr>
                <w:rFonts w:hint="eastAsia"/>
                <w:sz w:val="22"/>
                <w:szCs w:val="22"/>
                <w14:ligatures w14:val="standardContextual"/>
              </w:rPr>
              <w:t>具潜力</w:t>
            </w:r>
            <w:r w:rsidRPr="00037B9F">
              <w:rPr>
                <w:rFonts w:hint="eastAsia"/>
                <w:sz w:val="22"/>
                <w:szCs w:val="22"/>
                <w14:ligatures w14:val="standardContextual"/>
              </w:rPr>
              <w:t>的候选药物，并集中加大投入以最大化患者的获益。</w:t>
            </w:r>
          </w:p>
          <w:p w14:paraId="6F9D3D07" w14:textId="3C2B1958"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除了专注于内部突破，公司还通过选择性外部创新进一步加强管线布局。</w:t>
            </w:r>
            <w:r w:rsidRPr="00037B9F">
              <w:rPr>
                <w:sz w:val="22"/>
                <w:szCs w:val="22"/>
                <w14:ligatures w14:val="standardContextual"/>
              </w:rPr>
              <w:t>BON-110</w:t>
            </w:r>
            <w:r w:rsidRPr="00037B9F">
              <w:rPr>
                <w:rFonts w:hint="eastAsia"/>
                <w:sz w:val="22"/>
                <w:szCs w:val="22"/>
                <w14:ligatures w14:val="standardContextual"/>
              </w:rPr>
              <w:t>正是这一策略的典型代表，它代表了公司实体瘤产品组合的一</w:t>
            </w:r>
            <w:r w:rsidR="00A424D4">
              <w:rPr>
                <w:rFonts w:hint="eastAsia"/>
                <w:sz w:val="22"/>
                <w:szCs w:val="22"/>
                <w14:ligatures w14:val="standardContextual"/>
              </w:rPr>
              <w:t>款</w:t>
            </w:r>
            <w:r w:rsidRPr="00037B9F">
              <w:rPr>
                <w:rFonts w:hint="eastAsia"/>
                <w:sz w:val="22"/>
                <w:szCs w:val="22"/>
                <w14:ligatures w14:val="standardContextual"/>
              </w:rPr>
              <w:t>潜在</w:t>
            </w:r>
            <w:r w:rsidRPr="00037B9F">
              <w:rPr>
                <w:sz w:val="22"/>
                <w:szCs w:val="22"/>
                <w14:ligatures w14:val="standardContextual"/>
              </w:rPr>
              <w:t>IO</w:t>
            </w:r>
            <w:r w:rsidRPr="00037B9F">
              <w:rPr>
                <w:rFonts w:hint="eastAsia"/>
                <w:sz w:val="22"/>
                <w:szCs w:val="22"/>
                <w14:ligatures w14:val="standardContextual"/>
              </w:rPr>
              <w:t>核心药物。相较于</w:t>
            </w:r>
            <w:r w:rsidRPr="00037B9F">
              <w:rPr>
                <w:sz w:val="22"/>
                <w:szCs w:val="22"/>
                <w14:ligatures w14:val="standardContextual"/>
              </w:rPr>
              <w:t>PD-(L)1</w:t>
            </w:r>
            <w:r w:rsidRPr="00037B9F">
              <w:rPr>
                <w:rFonts w:hint="eastAsia"/>
                <w:sz w:val="22"/>
                <w:szCs w:val="22"/>
                <w14:ligatures w14:val="standardContextual"/>
              </w:rPr>
              <w:t>×</w:t>
            </w:r>
            <w:r w:rsidRPr="00037B9F">
              <w:rPr>
                <w:sz w:val="22"/>
                <w:szCs w:val="22"/>
                <w14:ligatures w14:val="standardContextual"/>
              </w:rPr>
              <w:t>VEGF</w:t>
            </w:r>
            <w:r w:rsidRPr="00037B9F">
              <w:rPr>
                <w:rFonts w:hint="eastAsia"/>
                <w:sz w:val="22"/>
                <w:szCs w:val="22"/>
                <w14:ligatures w14:val="standardContextual"/>
              </w:rPr>
              <w:t>双特异性抗体，</w:t>
            </w:r>
            <w:r w:rsidRPr="00037B9F">
              <w:rPr>
                <w:sz w:val="22"/>
                <w:szCs w:val="22"/>
                <w14:ligatures w14:val="standardContextual"/>
              </w:rPr>
              <w:t>这款</w:t>
            </w:r>
            <w:r w:rsidRPr="00037B9F">
              <w:rPr>
                <w:sz w:val="22"/>
                <w:szCs w:val="22"/>
                <w14:ligatures w14:val="standardContextual"/>
              </w:rPr>
              <w:lastRenderedPageBreak/>
              <w:t>三特异性抗体</w:t>
            </w:r>
            <w:r w:rsidRPr="00037B9F">
              <w:rPr>
                <w:rFonts w:hint="eastAsia"/>
                <w:sz w:val="22"/>
                <w:szCs w:val="22"/>
                <w14:ligatures w14:val="standardContextual"/>
              </w:rPr>
              <w:t>增加了</w:t>
            </w:r>
            <w:r w:rsidRPr="00037B9F">
              <w:rPr>
                <w:sz w:val="22"/>
                <w:szCs w:val="22"/>
                <w14:ligatures w14:val="standardContextual"/>
              </w:rPr>
              <w:t>CTLA-4</w:t>
            </w:r>
            <w:r w:rsidRPr="00037B9F">
              <w:rPr>
                <w:rFonts w:hint="eastAsia"/>
                <w:sz w:val="22"/>
                <w:szCs w:val="22"/>
                <w14:ligatures w14:val="standardContextual"/>
              </w:rPr>
              <w:t>臂，使其有望实现更深、更持久的免疫激活。重要的是，这在我们整个管线内部创造了广阔的自</w:t>
            </w:r>
            <w:proofErr w:type="gramStart"/>
            <w:r w:rsidRPr="00037B9F">
              <w:rPr>
                <w:rFonts w:hint="eastAsia"/>
                <w:sz w:val="22"/>
                <w:szCs w:val="22"/>
                <w14:ligatures w14:val="standardContextual"/>
              </w:rPr>
              <w:t>研</w:t>
            </w:r>
            <w:proofErr w:type="gramEnd"/>
            <w:r w:rsidRPr="00037B9F">
              <w:rPr>
                <w:rFonts w:hint="eastAsia"/>
                <w:sz w:val="22"/>
                <w:szCs w:val="22"/>
                <w14:ligatures w14:val="standardContextual"/>
              </w:rPr>
              <w:t>药物联合用药</w:t>
            </w:r>
            <w:r w:rsidR="00A424D4">
              <w:rPr>
                <w:rFonts w:hint="eastAsia"/>
                <w:sz w:val="22"/>
                <w:szCs w:val="22"/>
                <w14:ligatures w14:val="standardContextual"/>
              </w:rPr>
              <w:t>机会</w:t>
            </w:r>
            <w:r w:rsidRPr="00037B9F">
              <w:rPr>
                <w:rFonts w:hint="eastAsia"/>
                <w:sz w:val="22"/>
                <w:szCs w:val="22"/>
                <w14:ligatures w14:val="standardContextual"/>
              </w:rPr>
              <w:t>，包括</w:t>
            </w:r>
            <w:r w:rsidRPr="00037B9F">
              <w:rPr>
                <w:sz w:val="22"/>
                <w:szCs w:val="22"/>
                <w14:ligatures w14:val="standardContextual"/>
              </w:rPr>
              <w:t>ADC</w:t>
            </w:r>
            <w:r w:rsidRPr="00037B9F">
              <w:rPr>
                <w:rFonts w:hint="eastAsia"/>
                <w:sz w:val="22"/>
                <w:szCs w:val="22"/>
                <w14:ligatures w14:val="standardContextual"/>
              </w:rPr>
              <w:t>和</w:t>
            </w:r>
            <w:r w:rsidR="00FF42FA">
              <w:rPr>
                <w:rFonts w:hint="eastAsia"/>
                <w:sz w:val="22"/>
                <w:szCs w:val="22"/>
                <w14:ligatures w14:val="standardContextual"/>
              </w:rPr>
              <w:t>基于</w:t>
            </w:r>
            <w:r w:rsidRPr="00037B9F">
              <w:rPr>
                <w:sz w:val="22"/>
                <w:szCs w:val="22"/>
                <w14:ligatures w14:val="standardContextual"/>
              </w:rPr>
              <w:t>4-1BB</w:t>
            </w:r>
            <w:r w:rsidRPr="00037B9F">
              <w:rPr>
                <w:rFonts w:hint="eastAsia"/>
                <w:sz w:val="22"/>
                <w:szCs w:val="22"/>
                <w14:ligatures w14:val="standardContextual"/>
              </w:rPr>
              <w:t>的项目。该</w:t>
            </w:r>
            <w:r w:rsidR="00FE3850">
              <w:rPr>
                <w:rFonts w:hint="eastAsia"/>
                <w:sz w:val="22"/>
                <w:szCs w:val="22"/>
                <w14:ligatures w14:val="standardContextual"/>
              </w:rPr>
              <w:t>项目</w:t>
            </w:r>
            <w:r w:rsidRPr="00037B9F">
              <w:rPr>
                <w:rFonts w:hint="eastAsia"/>
                <w:sz w:val="22"/>
                <w:szCs w:val="22"/>
                <w14:ligatures w14:val="standardContextual"/>
              </w:rPr>
              <w:t>有望在下个月进入临床。</w:t>
            </w:r>
          </w:p>
          <w:p w14:paraId="09C29798" w14:textId="3DC818E0" w:rsidR="00CC300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前面已经介绍了大部分的里程</w:t>
            </w:r>
            <w:r w:rsidR="005A76CE">
              <w:rPr>
                <w:rFonts w:hint="eastAsia"/>
                <w:sz w:val="22"/>
                <w:szCs w:val="22"/>
                <w14:ligatures w14:val="standardContextual"/>
              </w:rPr>
              <w:t>碑</w:t>
            </w:r>
            <w:r w:rsidRPr="00037B9F">
              <w:rPr>
                <w:rFonts w:hint="eastAsia"/>
                <w:sz w:val="22"/>
                <w:szCs w:val="22"/>
                <w14:ligatures w14:val="standardContextual"/>
              </w:rPr>
              <w:t>事件，这里我再补充余下三项</w:t>
            </w:r>
            <w:r w:rsidRPr="00037B9F">
              <w:rPr>
                <w:sz w:val="22"/>
                <w:szCs w:val="22"/>
                <w14:ligatures w14:val="standardContextual"/>
              </w:rPr>
              <w:t>2026</w:t>
            </w:r>
            <w:r w:rsidRPr="00037B9F">
              <w:rPr>
                <w:rFonts w:hint="eastAsia"/>
                <w:sz w:val="22"/>
                <w:szCs w:val="22"/>
                <w14:ligatures w14:val="standardContextual"/>
              </w:rPr>
              <w:t>年关键催化剂。首先，我们预计今年晚些时候启动百悦达</w:t>
            </w:r>
            <w:r w:rsidRPr="007D6F71">
              <w:rPr>
                <w:sz w:val="22"/>
                <w:szCs w:val="22"/>
                <w:vertAlign w:val="superscript"/>
                <w14:ligatures w14:val="standardContextual"/>
              </w:rPr>
              <w:t>®</w:t>
            </w:r>
            <w:r w:rsidRPr="00037B9F">
              <w:rPr>
                <w:rFonts w:hint="eastAsia"/>
                <w:sz w:val="22"/>
                <w:szCs w:val="22"/>
                <w14:ligatures w14:val="standardContextual"/>
              </w:rPr>
              <w:t>在</w:t>
            </w:r>
            <w:r w:rsidRPr="00037B9F">
              <w:rPr>
                <w:sz w:val="22"/>
                <w:szCs w:val="22"/>
                <w14:ligatures w14:val="standardContextual"/>
              </w:rPr>
              <w:t>2L+</w:t>
            </w:r>
            <w:r w:rsidRPr="00037B9F">
              <w:rPr>
                <w:rFonts w:hint="eastAsia"/>
                <w:sz w:val="22"/>
                <w:szCs w:val="22"/>
                <w14:ligatures w14:val="standardContextual"/>
              </w:rPr>
              <w:t>多发性骨髓瘤中的</w:t>
            </w:r>
            <w:r w:rsidRPr="00037B9F">
              <w:rPr>
                <w:sz w:val="22"/>
                <w:szCs w:val="22"/>
                <w14:ligatures w14:val="standardContextual"/>
              </w:rPr>
              <w:t>3</w:t>
            </w:r>
            <w:r w:rsidRPr="00037B9F">
              <w:rPr>
                <w:rFonts w:hint="eastAsia"/>
                <w:sz w:val="22"/>
                <w:szCs w:val="22"/>
                <w14:ligatures w14:val="standardContextual"/>
              </w:rPr>
              <w:t>期研究，将公司的</w:t>
            </w:r>
            <w:r w:rsidRPr="00037B9F">
              <w:rPr>
                <w:sz w:val="22"/>
                <w:szCs w:val="22"/>
                <w14:ligatures w14:val="standardContextual"/>
              </w:rPr>
              <w:t>BCL-2</w:t>
            </w:r>
            <w:r w:rsidRPr="00037B9F">
              <w:rPr>
                <w:rFonts w:hint="eastAsia"/>
                <w:sz w:val="22"/>
                <w:szCs w:val="22"/>
                <w14:ligatures w14:val="standardContextual"/>
              </w:rPr>
              <w:t>策略扩展到又一重要患者群体。其次，如果数据支持，公司预计在今年下半年为</w:t>
            </w:r>
            <w:r w:rsidRPr="00037B9F">
              <w:rPr>
                <w:sz w:val="22"/>
                <w:szCs w:val="22"/>
                <w14:ligatures w14:val="standardContextual"/>
              </w:rPr>
              <w:t>BTK CDAC</w:t>
            </w:r>
            <w:r w:rsidRPr="00037B9F">
              <w:rPr>
                <w:rFonts w:hint="eastAsia"/>
                <w:sz w:val="22"/>
                <w:szCs w:val="22"/>
                <w14:ligatures w14:val="standardContextual"/>
              </w:rPr>
              <w:t>用于治疗</w:t>
            </w:r>
            <w:r w:rsidRPr="00037B9F">
              <w:rPr>
                <w:rFonts w:hint="eastAsia"/>
                <w:sz w:val="22"/>
                <w:szCs w:val="22"/>
                <w14:ligatures w14:val="standardContextual"/>
              </w:rPr>
              <w:t xml:space="preserve">R/R </w:t>
            </w:r>
            <w:r w:rsidRPr="00037B9F">
              <w:rPr>
                <w:sz w:val="22"/>
                <w:szCs w:val="22"/>
                <w14:ligatures w14:val="standardContextual"/>
              </w:rPr>
              <w:t>CLL</w:t>
            </w:r>
            <w:r w:rsidRPr="00037B9F">
              <w:rPr>
                <w:rFonts w:hint="eastAsia"/>
                <w:sz w:val="22"/>
                <w:szCs w:val="22"/>
                <w14:ligatures w14:val="standardContextual"/>
              </w:rPr>
              <w:t>递交加速批准申请。最后，公司</w:t>
            </w:r>
            <w:proofErr w:type="gramStart"/>
            <w:r w:rsidRPr="00037B9F">
              <w:rPr>
                <w:rFonts w:hint="eastAsia"/>
                <w:sz w:val="22"/>
                <w:szCs w:val="22"/>
                <w14:ligatures w14:val="standardContextual"/>
              </w:rPr>
              <w:t>预计百泽安</w:t>
            </w:r>
            <w:proofErr w:type="gramEnd"/>
            <w:r w:rsidRPr="007D6F71">
              <w:rPr>
                <w:sz w:val="22"/>
                <w:szCs w:val="22"/>
                <w:vertAlign w:val="superscript"/>
                <w14:ligatures w14:val="standardContextual"/>
              </w:rPr>
              <w:t>®</w:t>
            </w:r>
            <w:r w:rsidRPr="00037B9F">
              <w:rPr>
                <w:rFonts w:hint="eastAsia"/>
                <w:sz w:val="22"/>
                <w:szCs w:val="22"/>
                <w14:ligatures w14:val="standardContextual"/>
              </w:rPr>
              <w:t>将在美国获</w:t>
            </w:r>
            <w:proofErr w:type="gramStart"/>
            <w:r w:rsidRPr="00037B9F">
              <w:rPr>
                <w:rFonts w:hint="eastAsia"/>
                <w:sz w:val="22"/>
                <w:szCs w:val="22"/>
                <w14:ligatures w14:val="standardContextual"/>
              </w:rPr>
              <w:t>批用于</w:t>
            </w:r>
            <w:proofErr w:type="gramEnd"/>
            <w:r w:rsidRPr="00037B9F">
              <w:rPr>
                <w:rFonts w:hint="eastAsia"/>
                <w:sz w:val="22"/>
                <w:szCs w:val="22"/>
                <w14:ligatures w14:val="standardContextual"/>
              </w:rPr>
              <w:t>一线</w:t>
            </w:r>
            <w:r w:rsidRPr="00037B9F">
              <w:rPr>
                <w:sz w:val="22"/>
                <w:szCs w:val="22"/>
                <w14:ligatures w14:val="standardContextual"/>
              </w:rPr>
              <w:t>HER2</w:t>
            </w:r>
            <w:r w:rsidRPr="00037B9F">
              <w:rPr>
                <w:rFonts w:hint="eastAsia"/>
                <w:sz w:val="22"/>
                <w:szCs w:val="22"/>
                <w14:ligatures w14:val="standardContextual"/>
              </w:rPr>
              <w:t>阳性胃癌，这标志着实体瘤领域一个有意义的监管里程碑。</w:t>
            </w:r>
          </w:p>
          <w:p w14:paraId="4F1B3A5C" w14:textId="77777777" w:rsidR="00F25FBC" w:rsidRPr="00037B9F" w:rsidRDefault="00F25FBC" w:rsidP="00037B9F">
            <w:pPr>
              <w:overflowPunct w:val="0"/>
              <w:autoSpaceDE w:val="0"/>
              <w:autoSpaceDN w:val="0"/>
              <w:spacing w:line="360" w:lineRule="auto"/>
              <w:ind w:firstLineChars="200" w:firstLine="440"/>
              <w:rPr>
                <w:sz w:val="22"/>
                <w:szCs w:val="22"/>
                <w14:ligatures w14:val="standardContextual"/>
              </w:rPr>
            </w:pPr>
          </w:p>
          <w:p w14:paraId="4E501AE1" w14:textId="458B4EED" w:rsidR="00AD34F6" w:rsidRPr="007C3EE1" w:rsidRDefault="00AD34F6" w:rsidP="00AD34F6">
            <w:pPr>
              <w:overflowPunct w:val="0"/>
              <w:autoSpaceDE w:val="0"/>
              <w:autoSpaceDN w:val="0"/>
              <w:spacing w:line="360" w:lineRule="auto"/>
              <w:ind w:firstLineChars="200" w:firstLine="442"/>
              <w:rPr>
                <w:b/>
                <w:bCs/>
                <w:sz w:val="22"/>
                <w:szCs w:val="22"/>
                <w14:ligatures w14:val="standardContextual"/>
              </w:rPr>
            </w:pPr>
            <w:r w:rsidRPr="007C3EE1">
              <w:rPr>
                <w:rFonts w:hint="eastAsia"/>
                <w:b/>
                <w:bCs/>
                <w:sz w:val="22"/>
                <w:szCs w:val="22"/>
                <w14:ligatures w14:val="standardContextual"/>
              </w:rPr>
              <w:t>公司联合创始人、董事长兼首席执行官欧雷强</w:t>
            </w:r>
            <w:r w:rsidR="00996508">
              <w:rPr>
                <w:rFonts w:hint="eastAsia"/>
                <w:b/>
                <w:bCs/>
                <w:sz w:val="22"/>
                <w:szCs w:val="22"/>
                <w14:ligatures w14:val="standardContextual"/>
              </w:rPr>
              <w:t>进行</w:t>
            </w:r>
            <w:r>
              <w:rPr>
                <w:rFonts w:hint="eastAsia"/>
                <w:b/>
                <w:bCs/>
                <w:sz w:val="22"/>
                <w:szCs w:val="22"/>
                <w14:ligatures w14:val="standardContextual"/>
              </w:rPr>
              <w:t>会议总结</w:t>
            </w:r>
            <w:r w:rsidRPr="007C3EE1">
              <w:rPr>
                <w:rFonts w:hint="eastAsia"/>
                <w:b/>
                <w:bCs/>
                <w:sz w:val="22"/>
                <w:szCs w:val="22"/>
                <w14:ligatures w14:val="standardContextual"/>
              </w:rPr>
              <w:t>：</w:t>
            </w:r>
          </w:p>
          <w:p w14:paraId="3941CA21" w14:textId="77777777" w:rsidR="00CC300F" w:rsidRPr="00037B9F"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我们第一季度业绩强劲，为</w:t>
            </w:r>
            <w:r w:rsidRPr="00037B9F">
              <w:rPr>
                <w:sz w:val="22"/>
                <w:szCs w:val="22"/>
                <w14:ligatures w14:val="standardContextual"/>
              </w:rPr>
              <w:t>2026</w:t>
            </w:r>
            <w:r w:rsidRPr="00037B9F">
              <w:rPr>
                <w:rFonts w:hint="eastAsia"/>
                <w:sz w:val="22"/>
                <w:szCs w:val="22"/>
                <w14:ligatures w14:val="standardContextual"/>
              </w:rPr>
              <w:t>年奠定了稳健开局。公司各项优先事项执行顺畅，营收实现实质性增长，并上调了全年业绩指引。</w:t>
            </w:r>
          </w:p>
          <w:p w14:paraId="7806E572" w14:textId="77777777" w:rsidR="00F23B0A" w:rsidRDefault="00CC300F" w:rsidP="00037B9F">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与此同时，公司的研发管线也步入关键的执行阶段，在血液学领域拥有坚实的基础，而在实体瘤领域，随着项目推进至后期开发阶段，已显现出明显的转折点。</w:t>
            </w:r>
          </w:p>
          <w:p w14:paraId="7D59CB7C" w14:textId="5C781A89" w:rsidR="00ED414C" w:rsidRDefault="00CC300F" w:rsidP="00F23B0A">
            <w:pPr>
              <w:overflowPunct w:val="0"/>
              <w:autoSpaceDE w:val="0"/>
              <w:autoSpaceDN w:val="0"/>
              <w:spacing w:line="360" w:lineRule="auto"/>
              <w:ind w:firstLineChars="200" w:firstLine="440"/>
              <w:rPr>
                <w:sz w:val="22"/>
                <w:szCs w:val="22"/>
                <w14:ligatures w14:val="standardContextual"/>
              </w:rPr>
            </w:pPr>
            <w:r w:rsidRPr="00037B9F">
              <w:rPr>
                <w:rFonts w:hint="eastAsia"/>
                <w:sz w:val="22"/>
                <w:szCs w:val="22"/>
                <w14:ligatures w14:val="standardContextual"/>
              </w:rPr>
              <w:t>谨向我们服务的患者及家属、临床医生与业务伙伴，以及公司逾</w:t>
            </w:r>
            <w:r w:rsidRPr="00037B9F">
              <w:rPr>
                <w:sz w:val="22"/>
                <w:szCs w:val="22"/>
                <w14:ligatures w14:val="standardContextual"/>
              </w:rPr>
              <w:t>12</w:t>
            </w:r>
            <w:r w:rsidRPr="00037B9F">
              <w:rPr>
                <w:rFonts w:hint="eastAsia"/>
                <w:sz w:val="22"/>
                <w:szCs w:val="22"/>
                <w14:ligatures w14:val="standardContextual"/>
              </w:rPr>
              <w:t>,</w:t>
            </w:r>
            <w:r w:rsidRPr="00037B9F">
              <w:rPr>
                <w:sz w:val="22"/>
                <w:szCs w:val="22"/>
                <w14:ligatures w14:val="standardContextual"/>
              </w:rPr>
              <w:t>000</w:t>
            </w:r>
            <w:r w:rsidRPr="00037B9F">
              <w:rPr>
                <w:rFonts w:hint="eastAsia"/>
                <w:sz w:val="22"/>
                <w:szCs w:val="22"/>
                <w14:ligatures w14:val="standardContextual"/>
              </w:rPr>
              <w:t>名同事致以感谢，正是大家的专注投入与</w:t>
            </w:r>
            <w:r w:rsidR="00110B13">
              <w:rPr>
                <w:rFonts w:hint="eastAsia"/>
                <w:sz w:val="22"/>
                <w:szCs w:val="22"/>
                <w14:ligatures w14:val="standardContextual"/>
              </w:rPr>
              <w:t>紧迫感</w:t>
            </w:r>
            <w:r w:rsidRPr="00037B9F">
              <w:rPr>
                <w:rFonts w:hint="eastAsia"/>
                <w:sz w:val="22"/>
                <w:szCs w:val="22"/>
                <w14:ligatures w14:val="standardContextual"/>
              </w:rPr>
              <w:t>，才有了如今的稳步进展。我们对公司发展势头倍感</w:t>
            </w:r>
            <w:r w:rsidR="00110B13">
              <w:rPr>
                <w:rFonts w:hint="eastAsia"/>
                <w:sz w:val="22"/>
                <w:szCs w:val="22"/>
                <w14:ligatures w14:val="standardContextual"/>
              </w:rPr>
              <w:t>鼓舞</w:t>
            </w:r>
            <w:r w:rsidRPr="00037B9F">
              <w:rPr>
                <w:rFonts w:hint="eastAsia"/>
                <w:sz w:val="22"/>
                <w:szCs w:val="22"/>
                <w14:ligatures w14:val="standardContextual"/>
              </w:rPr>
              <w:t>，也对未来前行之路充满信心。</w:t>
            </w:r>
          </w:p>
          <w:p w14:paraId="22A533A9" w14:textId="77777777" w:rsidR="00A85EBC" w:rsidRDefault="00A85EBC" w:rsidP="00F23B0A">
            <w:pPr>
              <w:overflowPunct w:val="0"/>
              <w:autoSpaceDE w:val="0"/>
              <w:autoSpaceDN w:val="0"/>
              <w:spacing w:line="360" w:lineRule="auto"/>
              <w:ind w:firstLineChars="200" w:firstLine="440"/>
              <w:rPr>
                <w:sz w:val="22"/>
                <w:szCs w:val="22"/>
                <w14:ligatures w14:val="standardContextual"/>
              </w:rPr>
            </w:pPr>
          </w:p>
          <w:p w14:paraId="0F2DDB2B" w14:textId="5936B216" w:rsidR="00882501" w:rsidRPr="009413DC" w:rsidRDefault="00882501"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sidR="00877491">
              <w:rPr>
                <w:rFonts w:hint="eastAsia"/>
                <w:sz w:val="22"/>
                <w:szCs w:val="22"/>
                <w14:ligatures w14:val="standardContextual"/>
              </w:rPr>
              <w:t>：</w:t>
            </w:r>
            <w:r w:rsidR="00453251" w:rsidRPr="009E18A6">
              <w:rPr>
                <w:rFonts w:hint="eastAsia"/>
                <w:sz w:val="22"/>
                <w:szCs w:val="22"/>
                <w14:ligatures w14:val="standardContextual"/>
              </w:rPr>
              <w:t>公司一直强调百悦泽</w:t>
            </w:r>
            <w:r w:rsidR="00453251" w:rsidRPr="009E18A6">
              <w:rPr>
                <w:rFonts w:hint="eastAsia"/>
                <w:sz w:val="22"/>
                <w:szCs w:val="22"/>
                <w:vertAlign w:val="superscript"/>
                <w14:ligatures w14:val="standardContextual"/>
              </w:rPr>
              <w:t>®</w:t>
            </w:r>
            <w:r w:rsidR="00453251" w:rsidRPr="009E18A6">
              <w:rPr>
                <w:rFonts w:hint="eastAsia"/>
                <w:sz w:val="22"/>
                <w:szCs w:val="22"/>
                <w14:ligatures w14:val="standardContextual"/>
              </w:rPr>
              <w:t>是唯一在</w:t>
            </w:r>
            <w:r w:rsidR="00453251" w:rsidRPr="009E18A6">
              <w:rPr>
                <w:rFonts w:hint="eastAsia"/>
                <w:sz w:val="22"/>
                <w:szCs w:val="22"/>
                <w14:ligatures w14:val="standardContextual"/>
              </w:rPr>
              <w:t>ALPINE</w:t>
            </w:r>
            <w:r w:rsidR="00453251" w:rsidRPr="009E18A6">
              <w:rPr>
                <w:rFonts w:hint="eastAsia"/>
                <w:sz w:val="22"/>
                <w:szCs w:val="22"/>
                <w14:ligatures w14:val="standardContextual"/>
              </w:rPr>
              <w:t>研究中对比伊布</w:t>
            </w:r>
            <w:proofErr w:type="gramStart"/>
            <w:r w:rsidR="00453251" w:rsidRPr="009E18A6">
              <w:rPr>
                <w:rFonts w:hint="eastAsia"/>
                <w:sz w:val="22"/>
                <w:szCs w:val="22"/>
                <w14:ligatures w14:val="standardContextual"/>
              </w:rPr>
              <w:t>替尼展现出优效</w:t>
            </w:r>
            <w:proofErr w:type="gramEnd"/>
            <w:r w:rsidR="00453251" w:rsidRPr="009E18A6">
              <w:rPr>
                <w:rFonts w:hint="eastAsia"/>
                <w:sz w:val="22"/>
                <w:szCs w:val="22"/>
                <w14:ligatures w14:val="standardContextual"/>
              </w:rPr>
              <w:t>性的</w:t>
            </w:r>
            <w:r w:rsidR="00453251" w:rsidRPr="009E18A6">
              <w:rPr>
                <w:rFonts w:hint="eastAsia"/>
                <w:sz w:val="22"/>
                <w:szCs w:val="22"/>
                <w14:ligatures w14:val="standardContextual"/>
              </w:rPr>
              <w:t>BTK</w:t>
            </w:r>
            <w:r w:rsidR="00453251" w:rsidRPr="009E18A6">
              <w:rPr>
                <w:rFonts w:hint="eastAsia"/>
                <w:sz w:val="22"/>
                <w:szCs w:val="22"/>
                <w14:ligatures w14:val="standardContextual"/>
              </w:rPr>
              <w:t>抑制剂，并在第</w:t>
            </w:r>
            <w:r w:rsidR="00453251" w:rsidRPr="009E18A6">
              <w:rPr>
                <w:rFonts w:hint="eastAsia"/>
                <w:sz w:val="22"/>
                <w:szCs w:val="22"/>
                <w14:ligatures w14:val="standardContextual"/>
              </w:rPr>
              <w:t>10</w:t>
            </w:r>
            <w:r w:rsidR="00453251" w:rsidRPr="009E18A6">
              <w:rPr>
                <w:rFonts w:hint="eastAsia"/>
                <w:sz w:val="22"/>
                <w:szCs w:val="22"/>
                <w14:ligatures w14:val="standardContextual"/>
              </w:rPr>
              <w:t>页幻灯片中也刚提到这一点。公司的竞争对手之一礼来在</w:t>
            </w:r>
            <w:proofErr w:type="gramStart"/>
            <w:r w:rsidR="00453251" w:rsidRPr="009E18A6">
              <w:rPr>
                <w:rFonts w:hint="eastAsia"/>
                <w:sz w:val="22"/>
                <w:szCs w:val="22"/>
                <w14:ligatures w14:val="standardContextual"/>
              </w:rPr>
              <w:t>最近财报电话会议</w:t>
            </w:r>
            <w:proofErr w:type="gramEnd"/>
            <w:r w:rsidR="00453251" w:rsidRPr="009E18A6">
              <w:rPr>
                <w:rFonts w:hint="eastAsia"/>
                <w:sz w:val="22"/>
                <w:szCs w:val="22"/>
                <w14:ligatures w14:val="standardContextual"/>
              </w:rPr>
              <w:t>的材料中，也在强调其</w:t>
            </w:r>
            <w:r w:rsidR="00826B44" w:rsidRPr="009E18A6">
              <w:rPr>
                <w:rFonts w:hint="eastAsia"/>
                <w:sz w:val="22"/>
                <w:szCs w:val="22"/>
                <w14:ligatures w14:val="standardContextual"/>
              </w:rPr>
              <w:t>“</w:t>
            </w:r>
            <w:r w:rsidR="00453251" w:rsidRPr="009E18A6">
              <w:rPr>
                <w:rFonts w:hint="eastAsia"/>
                <w:sz w:val="22"/>
                <w:szCs w:val="22"/>
                <w14:ligatures w14:val="standardContextual"/>
              </w:rPr>
              <w:t>纯剂量</w:t>
            </w:r>
            <w:r w:rsidR="00826B44" w:rsidRPr="009E18A6">
              <w:rPr>
                <w:rFonts w:hint="eastAsia"/>
                <w:sz w:val="22"/>
                <w:szCs w:val="22"/>
                <w14:ligatures w14:val="standardContextual"/>
              </w:rPr>
              <w:t>”</w:t>
            </w:r>
            <w:r w:rsidR="00453251" w:rsidRPr="009E18A6">
              <w:rPr>
                <w:rFonts w:hint="eastAsia"/>
                <w:sz w:val="22"/>
                <w:szCs w:val="22"/>
                <w14:ligatures w14:val="standardContextual"/>
              </w:rPr>
              <w:t>表现，声称与</w:t>
            </w:r>
            <w:proofErr w:type="gramStart"/>
            <w:r w:rsidR="00453251" w:rsidRPr="009E18A6">
              <w:rPr>
                <w:rFonts w:hint="eastAsia"/>
                <w:sz w:val="22"/>
                <w:szCs w:val="22"/>
                <w14:ligatures w14:val="standardContextual"/>
              </w:rPr>
              <w:t>伊布替尼相比</w:t>
            </w:r>
            <w:proofErr w:type="gramEnd"/>
            <w:r w:rsidR="00453251" w:rsidRPr="009E18A6">
              <w:rPr>
                <w:rFonts w:hint="eastAsia"/>
                <w:sz w:val="22"/>
                <w:szCs w:val="22"/>
                <w14:ligatures w14:val="standardContextual"/>
              </w:rPr>
              <w:t>，</w:t>
            </w:r>
            <w:proofErr w:type="gramStart"/>
            <w:r w:rsidR="00453251" w:rsidRPr="009E18A6">
              <w:rPr>
                <w:rFonts w:hint="eastAsia"/>
                <w:sz w:val="22"/>
                <w:szCs w:val="22"/>
                <w14:ligatures w14:val="standardContextual"/>
              </w:rPr>
              <w:t>匹妥布替尼</w:t>
            </w:r>
            <w:proofErr w:type="gramEnd"/>
            <w:r w:rsidR="00453251" w:rsidRPr="009E18A6">
              <w:rPr>
                <w:rFonts w:hint="eastAsia"/>
                <w:sz w:val="22"/>
                <w:szCs w:val="22"/>
                <w14:ligatures w14:val="standardContextual"/>
              </w:rPr>
              <w:t>在初治患者中风险降低</w:t>
            </w:r>
            <w:r w:rsidR="00453251" w:rsidRPr="009E18A6">
              <w:rPr>
                <w:rFonts w:hint="eastAsia"/>
                <w:sz w:val="22"/>
                <w:szCs w:val="22"/>
                <w14:ligatures w14:val="standardContextual"/>
              </w:rPr>
              <w:t>76%</w:t>
            </w:r>
            <w:r w:rsidR="00453251" w:rsidRPr="009E18A6">
              <w:rPr>
                <w:rFonts w:hint="eastAsia"/>
                <w:sz w:val="22"/>
                <w:szCs w:val="22"/>
                <w14:ligatures w14:val="standardContextual"/>
              </w:rPr>
              <w:t>，在复发</w:t>
            </w:r>
            <w:r w:rsidR="00453251" w:rsidRPr="009E18A6">
              <w:rPr>
                <w:rFonts w:hint="eastAsia"/>
                <w:sz w:val="22"/>
                <w:szCs w:val="22"/>
                <w14:ligatures w14:val="standardContextual"/>
              </w:rPr>
              <w:t>/</w:t>
            </w:r>
            <w:r w:rsidR="00453251" w:rsidRPr="009E18A6">
              <w:rPr>
                <w:rFonts w:hint="eastAsia"/>
                <w:sz w:val="22"/>
                <w:szCs w:val="22"/>
                <w14:ligatures w14:val="standardContextual"/>
              </w:rPr>
              <w:t>难治性</w:t>
            </w:r>
            <w:r w:rsidR="00453251" w:rsidRPr="009E18A6">
              <w:rPr>
                <w:rFonts w:hint="eastAsia"/>
                <w:sz w:val="22"/>
                <w:szCs w:val="22"/>
                <w14:ligatures w14:val="standardContextual"/>
              </w:rPr>
              <w:t>BTK</w:t>
            </w:r>
            <w:r w:rsidR="00453251" w:rsidRPr="009E18A6">
              <w:rPr>
                <w:rFonts w:hint="eastAsia"/>
                <w:sz w:val="22"/>
                <w:szCs w:val="22"/>
                <w14:ligatures w14:val="standardContextual"/>
              </w:rPr>
              <w:t>初治患者中无进展生存期风险降低</w:t>
            </w:r>
            <w:r w:rsidR="00453251" w:rsidRPr="009E18A6">
              <w:rPr>
                <w:rFonts w:hint="eastAsia"/>
                <w:sz w:val="22"/>
                <w:szCs w:val="22"/>
                <w14:ligatures w14:val="standardContextual"/>
              </w:rPr>
              <w:t>27%</w:t>
            </w:r>
            <w:r w:rsidR="00453251" w:rsidRPr="009E18A6">
              <w:rPr>
                <w:rFonts w:hint="eastAsia"/>
                <w:sz w:val="22"/>
                <w:szCs w:val="22"/>
                <w14:ligatures w14:val="standardContextual"/>
              </w:rPr>
              <w:t>。所以想请教公司，能否解读一下这些数据的背景，并厘清这种明显的差异？</w:t>
            </w:r>
          </w:p>
          <w:p w14:paraId="305414EE" w14:textId="225ACAAA" w:rsidR="00AA238F" w:rsidRPr="009E18A6" w:rsidRDefault="00882501" w:rsidP="009E18A6">
            <w:pPr>
              <w:overflowPunct w:val="0"/>
              <w:autoSpaceDE w:val="0"/>
              <w:autoSpaceDN w:val="0"/>
              <w:spacing w:line="360" w:lineRule="auto"/>
              <w:ind w:firstLineChars="200" w:firstLine="440"/>
              <w:rPr>
                <w:sz w:val="22"/>
                <w:szCs w:val="22"/>
                <w14:ligatures w14:val="standardContextual"/>
              </w:rPr>
            </w:pPr>
            <w:r w:rsidRPr="009413DC">
              <w:rPr>
                <w:rFonts w:hint="eastAsia"/>
                <w:sz w:val="22"/>
                <w:szCs w:val="22"/>
                <w14:ligatures w14:val="standardContextual"/>
              </w:rPr>
              <w:t>A</w:t>
            </w:r>
            <w:r w:rsidR="00B52497" w:rsidRPr="009413DC">
              <w:rPr>
                <w:rFonts w:hint="eastAsia"/>
                <w:sz w:val="22"/>
                <w:szCs w:val="22"/>
                <w14:ligatures w14:val="standardContextual"/>
              </w:rPr>
              <w:t>：</w:t>
            </w:r>
            <w:r w:rsidR="00AA238F" w:rsidRPr="009E18A6">
              <w:rPr>
                <w:rFonts w:hint="eastAsia"/>
                <w:sz w:val="22"/>
                <w:szCs w:val="22"/>
                <w14:ligatures w14:val="standardContextual"/>
              </w:rPr>
              <w:t>首先明确一点：公司的表述</w:t>
            </w:r>
            <w:r w:rsidR="00AA676F" w:rsidRPr="009E18A6">
              <w:rPr>
                <w:rFonts w:hint="eastAsia"/>
                <w:sz w:val="22"/>
                <w:szCs w:val="22"/>
                <w14:ligatures w14:val="standardContextual"/>
              </w:rPr>
              <w:t>是</w:t>
            </w:r>
            <w:r w:rsidR="00AA238F" w:rsidRPr="009E18A6">
              <w:rPr>
                <w:rFonts w:hint="eastAsia"/>
                <w:sz w:val="22"/>
                <w:szCs w:val="22"/>
                <w14:ligatures w14:val="standardContextual"/>
              </w:rPr>
              <w:t>完全准确</w:t>
            </w:r>
            <w:r w:rsidR="00AA676F" w:rsidRPr="009E18A6">
              <w:rPr>
                <w:rFonts w:hint="eastAsia"/>
                <w:sz w:val="22"/>
                <w:szCs w:val="22"/>
                <w14:ligatures w14:val="standardContextual"/>
              </w:rPr>
              <w:t>的，</w:t>
            </w:r>
            <w:r w:rsidR="00AA238F" w:rsidRPr="009E18A6">
              <w:rPr>
                <w:rFonts w:hint="eastAsia"/>
                <w:sz w:val="22"/>
                <w:szCs w:val="22"/>
                <w14:ligatures w14:val="standardContextual"/>
              </w:rPr>
              <w:t>百悦泽</w:t>
            </w:r>
            <w:r w:rsidR="00AA238F" w:rsidRPr="009E18A6">
              <w:rPr>
                <w:rFonts w:hint="eastAsia"/>
                <w:sz w:val="22"/>
                <w:szCs w:val="22"/>
                <w:vertAlign w:val="superscript"/>
                <w14:ligatures w14:val="standardContextual"/>
              </w:rPr>
              <w:t>®</w:t>
            </w:r>
            <w:r w:rsidR="00AA238F" w:rsidRPr="009E18A6">
              <w:rPr>
                <w:rFonts w:hint="eastAsia"/>
                <w:sz w:val="22"/>
                <w:szCs w:val="22"/>
                <w14:ligatures w14:val="standardContextual"/>
              </w:rPr>
              <w:t>是唯一在头对头研究中证实了相较于伊布</w:t>
            </w:r>
            <w:proofErr w:type="gramStart"/>
            <w:r w:rsidR="00AA238F" w:rsidRPr="009E18A6">
              <w:rPr>
                <w:rFonts w:hint="eastAsia"/>
                <w:sz w:val="22"/>
                <w:szCs w:val="22"/>
                <w14:ligatures w14:val="standardContextual"/>
              </w:rPr>
              <w:t>替尼具有优效</w:t>
            </w:r>
            <w:proofErr w:type="gramEnd"/>
            <w:r w:rsidR="00AA238F" w:rsidRPr="009E18A6">
              <w:rPr>
                <w:rFonts w:hint="eastAsia"/>
                <w:sz w:val="22"/>
                <w:szCs w:val="22"/>
                <w14:ligatures w14:val="standardContextual"/>
              </w:rPr>
              <w:t>性的</w:t>
            </w:r>
            <w:r w:rsidR="00AA238F" w:rsidRPr="009E18A6">
              <w:rPr>
                <w:rFonts w:hint="eastAsia"/>
                <w:sz w:val="22"/>
                <w:szCs w:val="22"/>
                <w14:ligatures w14:val="standardContextual"/>
              </w:rPr>
              <w:t>BTK</w:t>
            </w:r>
            <w:r w:rsidR="00AA238F" w:rsidRPr="009E18A6">
              <w:rPr>
                <w:rFonts w:hint="eastAsia"/>
                <w:sz w:val="22"/>
                <w:szCs w:val="22"/>
                <w14:ligatures w14:val="standardContextual"/>
              </w:rPr>
              <w:t>抑制剂。在说明</w:t>
            </w:r>
            <w:proofErr w:type="gramStart"/>
            <w:r w:rsidR="00AA238F" w:rsidRPr="009E18A6">
              <w:rPr>
                <w:rFonts w:hint="eastAsia"/>
                <w:sz w:val="22"/>
                <w:szCs w:val="22"/>
                <w14:ligatures w14:val="standardContextual"/>
              </w:rPr>
              <w:t>匹妥布替尼相关</w:t>
            </w:r>
            <w:proofErr w:type="gramEnd"/>
            <w:r w:rsidR="00AA238F" w:rsidRPr="009E18A6">
              <w:rPr>
                <w:rFonts w:hint="eastAsia"/>
                <w:sz w:val="22"/>
                <w:szCs w:val="22"/>
                <w14:ligatures w14:val="standardContextual"/>
              </w:rPr>
              <w:t>说法存在的若干问题之前，先说明几项重要的研究实施原</w:t>
            </w:r>
            <w:r w:rsidR="00AA238F" w:rsidRPr="009E18A6">
              <w:rPr>
                <w:rFonts w:hint="eastAsia"/>
                <w:sz w:val="22"/>
                <w:szCs w:val="22"/>
                <w14:ligatures w14:val="standardContextual"/>
              </w:rPr>
              <w:lastRenderedPageBreak/>
              <w:t>则。</w:t>
            </w:r>
          </w:p>
          <w:p w14:paraId="24B3AC94" w14:textId="163A5B58" w:rsidR="00AA238F" w:rsidRPr="009E18A6" w:rsidRDefault="00AA238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在开放性研究中，</w:t>
            </w:r>
            <w:r w:rsidR="00347EE0" w:rsidRPr="009E18A6">
              <w:rPr>
                <w:rFonts w:hint="eastAsia"/>
                <w:sz w:val="22"/>
                <w:szCs w:val="22"/>
                <w14:ligatures w14:val="standardContextual"/>
              </w:rPr>
              <w:t>当</w:t>
            </w:r>
            <w:r w:rsidRPr="009E18A6">
              <w:rPr>
                <w:rFonts w:hint="eastAsia"/>
                <w:sz w:val="22"/>
                <w:szCs w:val="22"/>
                <w14:ligatures w14:val="standardContextual"/>
              </w:rPr>
              <w:t>进行两</w:t>
            </w:r>
            <w:r w:rsidR="006C0801" w:rsidRPr="009E18A6">
              <w:rPr>
                <w:rFonts w:hint="eastAsia"/>
                <w:sz w:val="22"/>
                <w:szCs w:val="22"/>
                <w14:ligatures w14:val="standardContextual"/>
              </w:rPr>
              <w:t>个治疗</w:t>
            </w:r>
            <w:r w:rsidRPr="009E18A6">
              <w:rPr>
                <w:rFonts w:hint="eastAsia"/>
                <w:sz w:val="22"/>
                <w:szCs w:val="22"/>
                <w14:ligatures w14:val="standardContextual"/>
              </w:rPr>
              <w:t>组间比较时，基于监管指导原则的行业标准做法是，应以独立审查委员会（</w:t>
            </w:r>
            <w:r w:rsidRPr="009E18A6">
              <w:rPr>
                <w:rFonts w:hint="eastAsia"/>
                <w:sz w:val="22"/>
                <w:szCs w:val="22"/>
                <w14:ligatures w14:val="standardContextual"/>
              </w:rPr>
              <w:t>IRC</w:t>
            </w:r>
            <w:r w:rsidRPr="009E18A6">
              <w:rPr>
                <w:rFonts w:hint="eastAsia"/>
                <w:sz w:val="22"/>
                <w:szCs w:val="22"/>
                <w14:ligatures w14:val="standardContextual"/>
              </w:rPr>
              <w:t>）评估的数据为准，而非依赖于研究者的评估。原因显而易见，研究者的评估可能会偏向于试验组而非对照组。此外，确保研究者和</w:t>
            </w:r>
            <w:r w:rsidRPr="009E18A6">
              <w:rPr>
                <w:rFonts w:hint="eastAsia"/>
                <w:sz w:val="22"/>
                <w:szCs w:val="22"/>
                <w14:ligatures w14:val="standardContextual"/>
              </w:rPr>
              <w:t>IRC</w:t>
            </w:r>
            <w:r w:rsidRPr="009E18A6">
              <w:rPr>
                <w:rFonts w:hint="eastAsia"/>
                <w:sz w:val="22"/>
                <w:szCs w:val="22"/>
                <w14:ligatures w14:val="standardContextual"/>
              </w:rPr>
              <w:t>的结果之间没有结论不一致也很重要。</w:t>
            </w:r>
          </w:p>
          <w:p w14:paraId="728B9EC8" w14:textId="70852B06" w:rsidR="00AA238F" w:rsidRPr="009E18A6" w:rsidRDefault="00AA238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第二点重要原则</w:t>
            </w:r>
            <w:r w:rsidR="00B632D5" w:rsidRPr="009E18A6">
              <w:rPr>
                <w:rFonts w:hint="eastAsia"/>
                <w:sz w:val="22"/>
                <w:szCs w:val="22"/>
                <w14:ligatures w14:val="standardContextual"/>
              </w:rPr>
              <w:t>是对于要检验的各个亚组以及检验顺序，本应预先设定并分配</w:t>
            </w:r>
            <w:r w:rsidR="00B632D5" w:rsidRPr="009E18A6">
              <w:rPr>
                <w:rFonts w:hint="eastAsia"/>
                <w:sz w:val="22"/>
                <w:szCs w:val="22"/>
                <w14:ligatures w14:val="standardContextual"/>
              </w:rPr>
              <w:t>alpha</w:t>
            </w:r>
            <w:r w:rsidR="00B632D5" w:rsidRPr="009E18A6">
              <w:rPr>
                <w:rFonts w:hint="eastAsia"/>
                <w:sz w:val="22"/>
                <w:szCs w:val="22"/>
                <w14:ligatures w14:val="standardContextual"/>
              </w:rPr>
              <w:t>值。因此，所有结论都必须建立在已进行</w:t>
            </w:r>
            <w:r w:rsidR="00B632D5" w:rsidRPr="009E18A6">
              <w:rPr>
                <w:rFonts w:hint="eastAsia"/>
                <w:sz w:val="22"/>
                <w:szCs w:val="22"/>
                <w14:ligatures w14:val="standardContextual"/>
              </w:rPr>
              <w:t>alpha</w:t>
            </w:r>
            <w:r w:rsidR="00B632D5" w:rsidRPr="009E18A6">
              <w:rPr>
                <w:rFonts w:hint="eastAsia"/>
                <w:sz w:val="22"/>
                <w:szCs w:val="22"/>
                <w14:ligatures w14:val="standardContextual"/>
              </w:rPr>
              <w:t>分配、且预先设定的亚组基础之上，而不是基于探索性亚组。</w:t>
            </w:r>
            <w:r w:rsidRPr="009E18A6">
              <w:rPr>
                <w:rFonts w:hint="eastAsia"/>
                <w:sz w:val="22"/>
                <w:szCs w:val="22"/>
                <w14:ligatures w14:val="standardContextual"/>
              </w:rPr>
              <w:t>基于以上两点原则，来更具体地谈谈</w:t>
            </w:r>
            <w:r w:rsidRPr="009E18A6">
              <w:rPr>
                <w:rFonts w:hint="eastAsia"/>
                <w:sz w:val="22"/>
                <w:szCs w:val="22"/>
                <w14:ligatures w14:val="standardContextual"/>
              </w:rPr>
              <w:t>BRUIN-314</w:t>
            </w:r>
            <w:r w:rsidRPr="009E18A6">
              <w:rPr>
                <w:rFonts w:hint="eastAsia"/>
                <w:sz w:val="22"/>
                <w:szCs w:val="22"/>
                <w14:ligatures w14:val="standardContextual"/>
              </w:rPr>
              <w:t>研究相关的数据表述。大家可能在一些演示文稿中看到，该药物声称在治疗复发性疾病中，与</w:t>
            </w:r>
            <w:proofErr w:type="gramStart"/>
            <w:r w:rsidRPr="009E18A6">
              <w:rPr>
                <w:rFonts w:hint="eastAsia"/>
                <w:sz w:val="22"/>
                <w:szCs w:val="22"/>
                <w14:ligatures w14:val="standardContextual"/>
              </w:rPr>
              <w:t>伊布替尼相比</w:t>
            </w:r>
            <w:proofErr w:type="gramEnd"/>
            <w:r w:rsidRPr="009E18A6">
              <w:rPr>
                <w:rFonts w:hint="eastAsia"/>
                <w:sz w:val="22"/>
                <w:szCs w:val="22"/>
                <w14:ligatures w14:val="standardContextual"/>
              </w:rPr>
              <w:t>，风险降低了约</w:t>
            </w:r>
            <w:r w:rsidRPr="009E18A6">
              <w:rPr>
                <w:rFonts w:hint="eastAsia"/>
                <w:sz w:val="22"/>
                <w:szCs w:val="22"/>
                <w14:ligatures w14:val="standardContextual"/>
              </w:rPr>
              <w:t>26%</w:t>
            </w:r>
            <w:r w:rsidRPr="009E18A6">
              <w:rPr>
                <w:rFonts w:hint="eastAsia"/>
                <w:sz w:val="22"/>
                <w:szCs w:val="22"/>
                <w14:ligatures w14:val="standardContextual"/>
              </w:rPr>
              <w:t>。但如果仔细看</w:t>
            </w:r>
            <w:r w:rsidRPr="009E18A6">
              <w:rPr>
                <w:rFonts w:hint="eastAsia"/>
                <w:sz w:val="22"/>
                <w:szCs w:val="22"/>
                <w14:ligatures w14:val="standardContextual"/>
              </w:rPr>
              <w:t>IRC</w:t>
            </w:r>
            <w:r w:rsidRPr="009E18A6">
              <w:rPr>
                <w:rFonts w:hint="eastAsia"/>
                <w:sz w:val="22"/>
                <w:szCs w:val="22"/>
                <w14:ligatures w14:val="standardContextual"/>
              </w:rPr>
              <w:t>的数据，你会发现两组之间只有两例不良事件的差异。</w:t>
            </w:r>
            <w:proofErr w:type="gramStart"/>
            <w:r w:rsidRPr="009E18A6">
              <w:rPr>
                <w:rFonts w:hint="eastAsia"/>
                <w:sz w:val="22"/>
                <w:szCs w:val="22"/>
                <w14:ligatures w14:val="standardContextual"/>
              </w:rPr>
              <w:t>匹妥布替尼组</w:t>
            </w:r>
            <w:proofErr w:type="gramEnd"/>
            <w:r w:rsidRPr="009E18A6">
              <w:rPr>
                <w:rFonts w:hint="eastAsia"/>
                <w:sz w:val="22"/>
                <w:szCs w:val="22"/>
                <w14:ligatures w14:val="standardContextual"/>
              </w:rPr>
              <w:t>报告了</w:t>
            </w:r>
            <w:r w:rsidRPr="009E18A6">
              <w:rPr>
                <w:rFonts w:hint="eastAsia"/>
                <w:sz w:val="22"/>
                <w:szCs w:val="22"/>
                <w14:ligatures w14:val="standardContextual"/>
              </w:rPr>
              <w:t>48</w:t>
            </w:r>
            <w:r w:rsidRPr="009E18A6">
              <w:rPr>
                <w:rFonts w:hint="eastAsia"/>
                <w:sz w:val="22"/>
                <w:szCs w:val="22"/>
                <w14:ligatures w14:val="standardContextual"/>
              </w:rPr>
              <w:t>例事件，而伊布</w:t>
            </w:r>
            <w:proofErr w:type="gramStart"/>
            <w:r w:rsidRPr="009E18A6">
              <w:rPr>
                <w:rFonts w:hint="eastAsia"/>
                <w:sz w:val="22"/>
                <w:szCs w:val="22"/>
                <w14:ligatures w14:val="standardContextual"/>
              </w:rPr>
              <w:t>替尼组记录</w:t>
            </w:r>
            <w:proofErr w:type="gramEnd"/>
            <w:r w:rsidRPr="009E18A6">
              <w:rPr>
                <w:rFonts w:hint="eastAsia"/>
                <w:sz w:val="22"/>
                <w:szCs w:val="22"/>
                <w14:ligatures w14:val="standardContextual"/>
              </w:rPr>
              <w:t>了</w:t>
            </w:r>
            <w:r w:rsidRPr="009E18A6">
              <w:rPr>
                <w:rFonts w:hint="eastAsia"/>
                <w:sz w:val="22"/>
                <w:szCs w:val="22"/>
                <w14:ligatures w14:val="standardContextual"/>
              </w:rPr>
              <w:t>50</w:t>
            </w:r>
            <w:r w:rsidRPr="009E18A6">
              <w:rPr>
                <w:rFonts w:hint="eastAsia"/>
                <w:sz w:val="22"/>
                <w:szCs w:val="22"/>
                <w14:ligatures w14:val="standardContextual"/>
              </w:rPr>
              <w:t>起事件。</w:t>
            </w:r>
          </w:p>
          <w:p w14:paraId="71576214" w14:textId="3BF9052D" w:rsidR="00AA238F" w:rsidRPr="009E18A6" w:rsidRDefault="00AA238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因此，如果将该数据与研究者评估的曲线进行比较，二者存在明显的</w:t>
            </w:r>
            <w:r w:rsidR="00592FDC" w:rsidRPr="009E18A6">
              <w:rPr>
                <w:rFonts w:hint="eastAsia"/>
                <w:sz w:val="22"/>
                <w:szCs w:val="22"/>
                <w14:ligatures w14:val="standardContextual"/>
              </w:rPr>
              <w:t>不一致</w:t>
            </w:r>
            <w:r w:rsidRPr="009E18A6">
              <w:rPr>
                <w:rFonts w:hint="eastAsia"/>
                <w:sz w:val="22"/>
                <w:szCs w:val="22"/>
                <w14:ligatures w14:val="standardContextual"/>
              </w:rPr>
              <w:t>。这充分凸显了</w:t>
            </w:r>
            <w:r w:rsidRPr="009E18A6">
              <w:rPr>
                <w:rFonts w:hint="eastAsia"/>
                <w:sz w:val="22"/>
                <w:szCs w:val="22"/>
                <w14:ligatures w14:val="standardContextual"/>
              </w:rPr>
              <w:t>IRC</w:t>
            </w:r>
            <w:r w:rsidRPr="009E18A6">
              <w:rPr>
                <w:rFonts w:hint="eastAsia"/>
                <w:sz w:val="22"/>
                <w:szCs w:val="22"/>
                <w14:ligatures w14:val="standardContextual"/>
              </w:rPr>
              <w:t>曲线的重要性。现在，由于这里只有两例事件的差异，即使进行更长时间的随访，该对比达到统计学显著性的可能性也极低。特别是对于</w:t>
            </w:r>
            <w:proofErr w:type="gramStart"/>
            <w:r w:rsidRPr="009E18A6">
              <w:rPr>
                <w:rFonts w:hint="eastAsia"/>
                <w:sz w:val="22"/>
                <w:szCs w:val="22"/>
                <w14:ligatures w14:val="standardContextual"/>
              </w:rPr>
              <w:t>伊布替尼而言</w:t>
            </w:r>
            <w:proofErr w:type="gramEnd"/>
            <w:r w:rsidRPr="009E18A6">
              <w:rPr>
                <w:rFonts w:hint="eastAsia"/>
                <w:sz w:val="22"/>
                <w:szCs w:val="22"/>
                <w14:ligatures w14:val="standardContextual"/>
              </w:rPr>
              <w:t>，在患者可耐受治疗的前提下，</w:t>
            </w:r>
            <w:r w:rsidR="00C51F66" w:rsidRPr="009E18A6">
              <w:rPr>
                <w:rFonts w:hint="eastAsia"/>
                <w:sz w:val="22"/>
                <w:szCs w:val="22"/>
                <w14:ligatures w14:val="standardContextual"/>
              </w:rPr>
              <w:t>两例事件的差</w:t>
            </w:r>
            <w:proofErr w:type="gramStart"/>
            <w:r w:rsidR="00C51F66" w:rsidRPr="009E18A6">
              <w:rPr>
                <w:rFonts w:hint="eastAsia"/>
                <w:sz w:val="22"/>
                <w:szCs w:val="22"/>
                <w14:ligatures w14:val="standardContextual"/>
              </w:rPr>
              <w:t>异难以</w:t>
            </w:r>
            <w:proofErr w:type="gramEnd"/>
            <w:r w:rsidR="00C51F66" w:rsidRPr="009E18A6">
              <w:rPr>
                <w:rFonts w:hint="eastAsia"/>
                <w:sz w:val="22"/>
                <w:szCs w:val="22"/>
                <w14:ligatures w14:val="standardContextual"/>
              </w:rPr>
              <w:t>通过时间推移达到统计学显著。</w:t>
            </w:r>
            <w:r w:rsidRPr="009E18A6">
              <w:rPr>
                <w:rFonts w:hint="eastAsia"/>
                <w:sz w:val="22"/>
                <w:szCs w:val="22"/>
                <w14:ligatures w14:val="standardContextual"/>
              </w:rPr>
              <w:t>我们在</w:t>
            </w:r>
            <w:r w:rsidRPr="009E18A6">
              <w:rPr>
                <w:rFonts w:hint="eastAsia"/>
                <w:sz w:val="22"/>
                <w:szCs w:val="22"/>
                <w14:ligatures w14:val="standardContextual"/>
              </w:rPr>
              <w:t>ELEVATE-RR</w:t>
            </w:r>
            <w:r w:rsidRPr="009E18A6">
              <w:rPr>
                <w:rFonts w:hint="eastAsia"/>
                <w:sz w:val="22"/>
                <w:szCs w:val="22"/>
                <w14:ligatures w14:val="standardContextual"/>
              </w:rPr>
              <w:t>研究中也看到了</w:t>
            </w:r>
            <w:r w:rsidR="00824784" w:rsidRPr="009E18A6">
              <w:rPr>
                <w:rFonts w:hint="eastAsia"/>
                <w:sz w:val="22"/>
                <w:szCs w:val="22"/>
                <w14:ligatures w14:val="standardContextual"/>
              </w:rPr>
              <w:t>类似的情况</w:t>
            </w:r>
            <w:r w:rsidRPr="009E18A6">
              <w:rPr>
                <w:rFonts w:hint="eastAsia"/>
                <w:sz w:val="22"/>
                <w:szCs w:val="22"/>
                <w14:ligatures w14:val="standardContextual"/>
              </w:rPr>
              <w:t>。</w:t>
            </w:r>
          </w:p>
          <w:p w14:paraId="405A8A2F" w14:textId="11855E50" w:rsidR="00AA238F" w:rsidRPr="009E18A6" w:rsidRDefault="00AA238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再来看初治组，相关说法更值得商榷，因为这只是整个试验人群中占比非常小的亚组，而且根据《临床肿瘤学杂志</w:t>
            </w:r>
            <w:r w:rsidR="00C51F66" w:rsidRPr="009E18A6">
              <w:rPr>
                <w:rFonts w:hint="eastAsia"/>
                <w:sz w:val="22"/>
                <w:szCs w:val="22"/>
                <w14:ligatures w14:val="standardContextual"/>
              </w:rPr>
              <w:t>（</w:t>
            </w:r>
            <w:r w:rsidR="00C51F66" w:rsidRPr="009E18A6">
              <w:rPr>
                <w:rFonts w:hint="eastAsia"/>
                <w:sz w:val="22"/>
                <w:szCs w:val="22"/>
                <w14:ligatures w14:val="standardContextual"/>
              </w:rPr>
              <w:t>JCO</w:t>
            </w:r>
            <w:r w:rsidR="00C51F66" w:rsidRPr="009E18A6">
              <w:rPr>
                <w:rFonts w:hint="eastAsia"/>
                <w:sz w:val="22"/>
                <w:szCs w:val="22"/>
                <w14:ligatures w14:val="standardContextual"/>
              </w:rPr>
              <w:t>）</w:t>
            </w:r>
            <w:r w:rsidRPr="009E18A6">
              <w:rPr>
                <w:rFonts w:hint="eastAsia"/>
                <w:sz w:val="22"/>
                <w:szCs w:val="22"/>
                <w14:ligatures w14:val="standardContextual"/>
              </w:rPr>
              <w:t>》刊载的论文，该亚组甚至没有被列入检验的层级中。也就是说，这并非预</w:t>
            </w:r>
            <w:r w:rsidR="00C51F66" w:rsidRPr="009E18A6">
              <w:rPr>
                <w:rFonts w:hint="eastAsia"/>
                <w:sz w:val="22"/>
                <w:szCs w:val="22"/>
                <w14:ligatures w14:val="standardContextual"/>
              </w:rPr>
              <w:t>先设定</w:t>
            </w:r>
            <w:r w:rsidRPr="009E18A6">
              <w:rPr>
                <w:rFonts w:hint="eastAsia"/>
                <w:sz w:val="22"/>
                <w:szCs w:val="22"/>
                <w14:ligatures w14:val="standardContextual"/>
              </w:rPr>
              <w:t>的亚组。此外，即使在这个亚组中，从</w:t>
            </w:r>
            <w:r w:rsidRPr="009E18A6">
              <w:rPr>
                <w:rFonts w:hint="eastAsia"/>
                <w:sz w:val="22"/>
                <w:szCs w:val="22"/>
                <w14:ligatures w14:val="standardContextual"/>
              </w:rPr>
              <w:t>IRC</w:t>
            </w:r>
            <w:r w:rsidRPr="009E18A6">
              <w:rPr>
                <w:rFonts w:hint="eastAsia"/>
                <w:sz w:val="22"/>
                <w:szCs w:val="22"/>
                <w14:ligatures w14:val="standardContextual"/>
              </w:rPr>
              <w:t>评估结果来看，组间差异也不具备统计学显著性。最后，对于初治</w:t>
            </w:r>
            <w:r w:rsidR="004C0602" w:rsidRPr="009E18A6">
              <w:rPr>
                <w:rFonts w:hint="eastAsia"/>
                <w:sz w:val="22"/>
                <w:szCs w:val="22"/>
                <w14:ligatures w14:val="standardContextual"/>
              </w:rPr>
              <w:t>人群</w:t>
            </w:r>
            <w:r w:rsidRPr="009E18A6">
              <w:rPr>
                <w:rFonts w:hint="eastAsia"/>
                <w:sz w:val="22"/>
                <w:szCs w:val="22"/>
                <w14:ligatures w14:val="standardContextual"/>
              </w:rPr>
              <w:t>，鉴于</w:t>
            </w:r>
            <w:r w:rsidRPr="009E18A6">
              <w:rPr>
                <w:rFonts w:hint="eastAsia"/>
                <w:sz w:val="22"/>
                <w:szCs w:val="22"/>
                <w14:ligatures w14:val="standardContextual"/>
              </w:rPr>
              <w:t>BRUIN</w:t>
            </w:r>
            <w:r w:rsidRPr="009E18A6">
              <w:rPr>
                <w:rFonts w:hint="eastAsia"/>
                <w:sz w:val="22"/>
                <w:szCs w:val="22"/>
                <w14:ligatures w14:val="standardContextual"/>
              </w:rPr>
              <w:t>研究的随访时间极短，围绕长期安全性、治疗顺序以及相对于其他</w:t>
            </w:r>
            <w:r w:rsidRPr="009E18A6">
              <w:rPr>
                <w:rFonts w:hint="eastAsia"/>
                <w:sz w:val="22"/>
                <w:szCs w:val="22"/>
                <w14:ligatures w14:val="standardContextual"/>
              </w:rPr>
              <w:t>BTK</w:t>
            </w:r>
            <w:r w:rsidRPr="009E18A6">
              <w:rPr>
                <w:rFonts w:hint="eastAsia"/>
                <w:sz w:val="22"/>
                <w:szCs w:val="22"/>
                <w14:ligatures w14:val="standardContextual"/>
              </w:rPr>
              <w:t>抑制剂的总体获益等问题，目前仍存在</w:t>
            </w:r>
            <w:r w:rsidR="004412DA" w:rsidRPr="009E18A6">
              <w:rPr>
                <w:rFonts w:hint="eastAsia"/>
                <w:sz w:val="22"/>
                <w:szCs w:val="22"/>
                <w14:ligatures w14:val="standardContextual"/>
              </w:rPr>
              <w:t>疑问</w:t>
            </w:r>
            <w:r w:rsidRPr="009E18A6">
              <w:rPr>
                <w:rFonts w:hint="eastAsia"/>
                <w:sz w:val="22"/>
                <w:szCs w:val="22"/>
                <w14:ligatures w14:val="standardContextual"/>
              </w:rPr>
              <w:t>。</w:t>
            </w:r>
          </w:p>
          <w:p w14:paraId="67E226C0" w14:textId="6C73FCB8" w:rsidR="00CC300F" w:rsidRPr="009E18A6" w:rsidRDefault="00AA238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综上可以明确总结，基于所有现有数据，百悦泽</w:t>
            </w:r>
            <w:r w:rsidRPr="009E18A6">
              <w:rPr>
                <w:rFonts w:hint="eastAsia"/>
                <w:sz w:val="22"/>
                <w:szCs w:val="22"/>
                <w:vertAlign w:val="superscript"/>
                <w14:ligatures w14:val="standardContextual"/>
              </w:rPr>
              <w:t>®</w:t>
            </w:r>
            <w:r w:rsidRPr="009E18A6">
              <w:rPr>
                <w:rFonts w:hint="eastAsia"/>
                <w:sz w:val="22"/>
                <w:szCs w:val="22"/>
                <w14:ligatures w14:val="standardContextual"/>
              </w:rPr>
              <w:t>仍然是唯一具有</w:t>
            </w:r>
            <w:proofErr w:type="gramStart"/>
            <w:r w:rsidRPr="009E18A6">
              <w:rPr>
                <w:rFonts w:hint="eastAsia"/>
                <w:sz w:val="22"/>
                <w:szCs w:val="22"/>
                <w14:ligatures w14:val="standardContextual"/>
              </w:rPr>
              <w:t>明确优效</w:t>
            </w:r>
            <w:proofErr w:type="gramEnd"/>
            <w:r w:rsidRPr="009E18A6">
              <w:rPr>
                <w:rFonts w:hint="eastAsia"/>
                <w:sz w:val="22"/>
                <w:szCs w:val="22"/>
                <w14:ligatures w14:val="standardContextual"/>
              </w:rPr>
              <w:t>性的</w:t>
            </w:r>
            <w:r w:rsidRPr="009E18A6">
              <w:rPr>
                <w:rFonts w:hint="eastAsia"/>
                <w:sz w:val="22"/>
                <w:szCs w:val="22"/>
                <w14:ligatures w14:val="standardContextual"/>
              </w:rPr>
              <w:t>BTK</w:t>
            </w:r>
            <w:r w:rsidRPr="009E18A6">
              <w:rPr>
                <w:rFonts w:hint="eastAsia"/>
                <w:sz w:val="22"/>
                <w:szCs w:val="22"/>
                <w14:ligatures w14:val="standardContextual"/>
              </w:rPr>
              <w:t>抑制剂。</w:t>
            </w:r>
          </w:p>
          <w:p w14:paraId="0E8DBAA1" w14:textId="447FCAC6" w:rsidR="00594271" w:rsidRPr="009E18A6" w:rsidRDefault="00AA238F"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lastRenderedPageBreak/>
              <w:t>Q</w:t>
            </w:r>
            <w:r>
              <w:rPr>
                <w:rFonts w:hint="eastAsia"/>
                <w:sz w:val="22"/>
                <w:szCs w:val="22"/>
                <w14:ligatures w14:val="standardContextual"/>
              </w:rPr>
              <w:t>：</w:t>
            </w:r>
            <w:r w:rsidR="000F72A6" w:rsidRPr="009E18A6">
              <w:rPr>
                <w:rFonts w:hint="eastAsia"/>
                <w:sz w:val="22"/>
                <w:szCs w:val="22"/>
                <w14:ligatures w14:val="standardContextual"/>
              </w:rPr>
              <w:t>关于百悦泽</w:t>
            </w:r>
            <w:r w:rsidR="000F72A6" w:rsidRPr="009E18A6">
              <w:rPr>
                <w:rFonts w:hint="eastAsia"/>
                <w:sz w:val="22"/>
                <w:szCs w:val="22"/>
                <w:vertAlign w:val="superscript"/>
                <w14:ligatures w14:val="standardContextual"/>
              </w:rPr>
              <w:t>®</w:t>
            </w:r>
            <w:r w:rsidR="000F72A6" w:rsidRPr="009E18A6">
              <w:rPr>
                <w:rFonts w:hint="eastAsia"/>
                <w:sz w:val="22"/>
                <w:szCs w:val="22"/>
                <w14:ligatures w14:val="standardContextual"/>
              </w:rPr>
              <w:t>的</w:t>
            </w:r>
            <w:r w:rsidR="000F72A6" w:rsidRPr="009E18A6">
              <w:rPr>
                <w:rFonts w:hint="eastAsia"/>
                <w:sz w:val="22"/>
                <w:szCs w:val="22"/>
                <w14:ligatures w14:val="standardContextual"/>
              </w:rPr>
              <w:t>CELESTIAL-TN-CLL</w:t>
            </w:r>
            <w:r w:rsidR="000F72A6" w:rsidRPr="009E18A6">
              <w:rPr>
                <w:rFonts w:hint="eastAsia"/>
                <w:sz w:val="22"/>
                <w:szCs w:val="22"/>
                <w14:ligatures w14:val="standardContextual"/>
              </w:rPr>
              <w:t>试验。我们此前预期会看到</w:t>
            </w:r>
            <w:proofErr w:type="spellStart"/>
            <w:r w:rsidR="000F72A6" w:rsidRPr="009E18A6">
              <w:rPr>
                <w:rFonts w:hint="eastAsia"/>
                <w:sz w:val="22"/>
                <w:szCs w:val="22"/>
                <w14:ligatures w14:val="standardContextual"/>
              </w:rPr>
              <w:t>uMRD</w:t>
            </w:r>
            <w:proofErr w:type="spellEnd"/>
            <w:r w:rsidR="000F72A6" w:rsidRPr="009E18A6">
              <w:rPr>
                <w:rFonts w:hint="eastAsia"/>
                <w:sz w:val="22"/>
                <w:szCs w:val="22"/>
                <w14:ligatures w14:val="standardContextual"/>
              </w:rPr>
              <w:t>结果，但在本次演示文稿中并未披露。所以想了解这方面的最新进展。然后第二个问题是关于</w:t>
            </w:r>
            <w:r w:rsidR="000F72A6" w:rsidRPr="009E18A6">
              <w:rPr>
                <w:rFonts w:hint="eastAsia"/>
                <w:sz w:val="22"/>
                <w:szCs w:val="22"/>
                <w14:ligatures w14:val="standardContextual"/>
              </w:rPr>
              <w:t>BTK CDAC</w:t>
            </w:r>
            <w:r w:rsidR="000F72A6" w:rsidRPr="009E18A6">
              <w:rPr>
                <w:rFonts w:hint="eastAsia"/>
                <w:sz w:val="22"/>
                <w:szCs w:val="22"/>
                <w14:ligatures w14:val="standardContextual"/>
              </w:rPr>
              <w:t>。贵司设定的关键研发里程碑是什么？申请加速批准需要达到怎样的有效性</w:t>
            </w:r>
            <w:r w:rsidR="00B42A8B" w:rsidRPr="009E18A6">
              <w:rPr>
                <w:rFonts w:hint="eastAsia"/>
                <w:sz w:val="22"/>
                <w:szCs w:val="22"/>
                <w14:ligatures w14:val="standardContextual"/>
              </w:rPr>
              <w:t>门槛</w:t>
            </w:r>
            <w:r w:rsidR="000F72A6" w:rsidRPr="009E18A6">
              <w:rPr>
                <w:rFonts w:hint="eastAsia"/>
                <w:sz w:val="22"/>
                <w:szCs w:val="22"/>
                <w14:ligatures w14:val="standardContextual"/>
              </w:rPr>
              <w:t>？</w:t>
            </w:r>
          </w:p>
          <w:p w14:paraId="26C4FBC1" w14:textId="129B1091" w:rsidR="00B15CEB" w:rsidRPr="009E18A6" w:rsidRDefault="000F72A6"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5E3770" w:rsidRPr="009E18A6">
              <w:rPr>
                <w:rFonts w:hint="eastAsia"/>
                <w:sz w:val="22"/>
                <w:szCs w:val="22"/>
                <w14:ligatures w14:val="standardContextual"/>
              </w:rPr>
              <w:t>关于</w:t>
            </w:r>
            <w:r w:rsidR="005E3770" w:rsidRPr="009E18A6">
              <w:rPr>
                <w:rFonts w:hint="eastAsia"/>
                <w:sz w:val="22"/>
                <w:szCs w:val="22"/>
                <w14:ligatures w14:val="standardContextual"/>
              </w:rPr>
              <w:t xml:space="preserve"> CELESTIAL </w:t>
            </w:r>
            <w:r w:rsidR="005E3770" w:rsidRPr="009E18A6">
              <w:rPr>
                <w:rFonts w:hint="eastAsia"/>
                <w:sz w:val="22"/>
                <w:szCs w:val="22"/>
                <w14:ligatures w14:val="standardContextual"/>
              </w:rPr>
              <w:t>的</w:t>
            </w:r>
            <w:r w:rsidR="005E3770" w:rsidRPr="009E18A6">
              <w:rPr>
                <w:rFonts w:hint="eastAsia"/>
                <w:sz w:val="22"/>
                <w:szCs w:val="22"/>
                <w14:ligatures w14:val="standardContextual"/>
              </w:rPr>
              <w:t xml:space="preserve"> </w:t>
            </w:r>
            <w:proofErr w:type="spellStart"/>
            <w:r w:rsidR="005E3770" w:rsidRPr="009E18A6">
              <w:rPr>
                <w:rFonts w:hint="eastAsia"/>
                <w:sz w:val="22"/>
                <w:szCs w:val="22"/>
                <w14:ligatures w14:val="standardContextual"/>
              </w:rPr>
              <w:t>uMRD</w:t>
            </w:r>
            <w:proofErr w:type="spellEnd"/>
            <w:r w:rsidR="005E3770" w:rsidRPr="009E18A6">
              <w:rPr>
                <w:rFonts w:hint="eastAsia"/>
                <w:sz w:val="22"/>
                <w:szCs w:val="22"/>
                <w14:ligatures w14:val="standardContextual"/>
              </w:rPr>
              <w:t xml:space="preserve"> </w:t>
            </w:r>
            <w:r w:rsidR="005E3770" w:rsidRPr="009E18A6">
              <w:rPr>
                <w:rFonts w:hint="eastAsia"/>
                <w:sz w:val="22"/>
                <w:szCs w:val="22"/>
                <w14:ligatures w14:val="standardContextual"/>
              </w:rPr>
              <w:t>问题，我先简单介绍一下这项研究的设计。提醒大家一下，</w:t>
            </w:r>
            <w:r w:rsidR="00B15CEB" w:rsidRPr="009E18A6">
              <w:rPr>
                <w:rFonts w:hint="eastAsia"/>
                <w:sz w:val="22"/>
                <w:szCs w:val="22"/>
                <w14:ligatures w14:val="standardContextual"/>
              </w:rPr>
              <w:t>CELESTIAL-301</w:t>
            </w:r>
            <w:r w:rsidR="00B15CEB" w:rsidRPr="009E18A6">
              <w:rPr>
                <w:rFonts w:hint="eastAsia"/>
                <w:sz w:val="22"/>
                <w:szCs w:val="22"/>
                <w14:ligatures w14:val="standardContextual"/>
              </w:rPr>
              <w:t>研究实际上有两个主要终点。一个是两组治疗结束时的</w:t>
            </w:r>
            <w:proofErr w:type="spellStart"/>
            <w:r w:rsidR="00B15CEB" w:rsidRPr="009E18A6">
              <w:rPr>
                <w:rFonts w:hint="eastAsia"/>
                <w:sz w:val="22"/>
                <w:szCs w:val="22"/>
                <w14:ligatures w14:val="standardContextual"/>
              </w:rPr>
              <w:t>uMRD</w:t>
            </w:r>
            <w:proofErr w:type="spellEnd"/>
            <w:r w:rsidR="00B15CEB" w:rsidRPr="009E18A6">
              <w:rPr>
                <w:rFonts w:hint="eastAsia"/>
                <w:sz w:val="22"/>
                <w:szCs w:val="22"/>
                <w14:ligatures w14:val="standardContextual"/>
              </w:rPr>
              <w:t>，另一个是无进展生存期，也就是</w:t>
            </w:r>
            <w:r w:rsidR="00B15CEB" w:rsidRPr="009E18A6">
              <w:rPr>
                <w:rFonts w:hint="eastAsia"/>
                <w:sz w:val="22"/>
                <w:szCs w:val="22"/>
                <w14:ligatures w14:val="standardContextual"/>
              </w:rPr>
              <w:t>PFS</w:t>
            </w:r>
            <w:r w:rsidR="00B15CEB" w:rsidRPr="009E18A6">
              <w:rPr>
                <w:rFonts w:hint="eastAsia"/>
                <w:sz w:val="22"/>
                <w:szCs w:val="22"/>
                <w14:ligatures w14:val="standardContextual"/>
              </w:rPr>
              <w:t>。就本项研究而言，无进展生存期是传统的监管终点，也是公司提交申请的基础。</w:t>
            </w:r>
          </w:p>
          <w:p w14:paraId="6DFAEAB0" w14:textId="1E57E274" w:rsidR="00B15CEB"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所以公司预计无进展生存期将是支持该方案获得监管批准的终点。</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目前尚未被监管机构</w:t>
            </w:r>
            <w:r w:rsidR="00151A82" w:rsidRPr="009E18A6">
              <w:rPr>
                <w:rFonts w:hint="eastAsia"/>
                <w:sz w:val="22"/>
                <w:szCs w:val="22"/>
                <w14:ligatures w14:val="standardContextual"/>
              </w:rPr>
              <w:t>接受作为注册</w:t>
            </w:r>
            <w:r w:rsidRPr="009E18A6">
              <w:rPr>
                <w:rFonts w:hint="eastAsia"/>
                <w:sz w:val="22"/>
                <w:szCs w:val="22"/>
                <w14:ligatures w14:val="standardContextual"/>
              </w:rPr>
              <w:t>终点，但从科学研究角度仍</w:t>
            </w:r>
            <w:r w:rsidR="00510637" w:rsidRPr="009E18A6">
              <w:rPr>
                <w:rFonts w:hint="eastAsia"/>
                <w:sz w:val="22"/>
                <w:szCs w:val="22"/>
                <w14:ligatures w14:val="standardContextual"/>
              </w:rPr>
              <w:t>然非常有意义</w:t>
            </w:r>
            <w:r w:rsidRPr="009E18A6">
              <w:rPr>
                <w:rFonts w:hint="eastAsia"/>
                <w:sz w:val="22"/>
                <w:szCs w:val="22"/>
                <w14:ligatures w14:val="standardContextual"/>
              </w:rPr>
              <w:t>，同时从监管角度也</w:t>
            </w:r>
            <w:r w:rsidR="005D4F72" w:rsidRPr="009E18A6">
              <w:rPr>
                <w:rFonts w:hint="eastAsia"/>
                <w:sz w:val="22"/>
                <w:szCs w:val="22"/>
                <w14:ligatures w14:val="standardContextual"/>
              </w:rPr>
              <w:t>有</w:t>
            </w:r>
            <w:r w:rsidRPr="009E18A6">
              <w:rPr>
                <w:rFonts w:hint="eastAsia"/>
                <w:sz w:val="22"/>
                <w:szCs w:val="22"/>
                <w14:ligatures w14:val="standardContextual"/>
              </w:rPr>
              <w:t>相关工作</w:t>
            </w:r>
            <w:r w:rsidR="005D4F72" w:rsidRPr="009E18A6">
              <w:rPr>
                <w:rFonts w:hint="eastAsia"/>
                <w:sz w:val="22"/>
                <w:szCs w:val="22"/>
                <w14:ligatures w14:val="standardContextual"/>
              </w:rPr>
              <w:t>在推进</w:t>
            </w:r>
            <w:r w:rsidRPr="009E18A6">
              <w:rPr>
                <w:rFonts w:hint="eastAsia"/>
                <w:sz w:val="22"/>
                <w:szCs w:val="22"/>
                <w14:ligatures w14:val="standardContextual"/>
              </w:rPr>
              <w:t>。</w:t>
            </w:r>
          </w:p>
          <w:p w14:paraId="4E0A4388" w14:textId="42072FAB" w:rsidR="00B15CEB"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因此，在今年第三季度，独立数据监察委员会</w:t>
            </w:r>
            <w:r w:rsidR="00246290" w:rsidRPr="009E18A6">
              <w:rPr>
                <w:rFonts w:hint="eastAsia"/>
                <w:sz w:val="22"/>
                <w:szCs w:val="22"/>
                <w14:ligatures w14:val="standardContextual"/>
              </w:rPr>
              <w:t>（</w:t>
            </w:r>
            <w:r w:rsidR="00246290" w:rsidRPr="009E18A6">
              <w:rPr>
                <w:rFonts w:hint="eastAsia"/>
                <w:sz w:val="22"/>
                <w:szCs w:val="22"/>
                <w14:ligatures w14:val="standardContextual"/>
              </w:rPr>
              <w:t>IDMC</w:t>
            </w:r>
            <w:r w:rsidR="00246290" w:rsidRPr="009E18A6">
              <w:rPr>
                <w:rFonts w:hint="eastAsia"/>
                <w:sz w:val="22"/>
                <w:szCs w:val="22"/>
                <w14:ligatures w14:val="standardContextual"/>
              </w:rPr>
              <w:t>）</w:t>
            </w:r>
            <w:r w:rsidRPr="009E18A6">
              <w:rPr>
                <w:rFonts w:hint="eastAsia"/>
                <w:sz w:val="22"/>
                <w:szCs w:val="22"/>
                <w14:ligatures w14:val="standardContextual"/>
              </w:rPr>
              <w:t>将审查各组的</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数据，判定是否达到统计学显著性。无论</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的结果如何，公司都会在合适的时机对外披露，并且研究将继续推进至</w:t>
            </w:r>
            <w:r w:rsidRPr="009E18A6">
              <w:rPr>
                <w:rFonts w:hint="eastAsia"/>
                <w:sz w:val="22"/>
                <w:szCs w:val="22"/>
                <w14:ligatures w14:val="standardContextual"/>
              </w:rPr>
              <w:t>PFS</w:t>
            </w:r>
            <w:r w:rsidRPr="009E18A6">
              <w:rPr>
                <w:rFonts w:hint="eastAsia"/>
                <w:sz w:val="22"/>
                <w:szCs w:val="22"/>
                <w14:ligatures w14:val="standardContextual"/>
              </w:rPr>
              <w:t>结果</w:t>
            </w:r>
            <w:r w:rsidR="008C7092" w:rsidRPr="009E18A6">
              <w:rPr>
                <w:rFonts w:hint="eastAsia"/>
                <w:sz w:val="22"/>
                <w:szCs w:val="22"/>
                <w14:ligatures w14:val="standardContextual"/>
              </w:rPr>
              <w:t>读出</w:t>
            </w:r>
            <w:r w:rsidRPr="009E18A6">
              <w:rPr>
                <w:rFonts w:hint="eastAsia"/>
                <w:sz w:val="22"/>
                <w:szCs w:val="22"/>
                <w14:ligatures w14:val="standardContextual"/>
              </w:rPr>
              <w:t>，研究实施保持不变。</w:t>
            </w:r>
          </w:p>
          <w:p w14:paraId="7ACD95B0" w14:textId="61F09764" w:rsidR="00B15CEB"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值得注意的是，要证明与</w:t>
            </w:r>
            <w:r w:rsidRPr="009E18A6">
              <w:rPr>
                <w:sz w:val="22"/>
                <w:szCs w:val="22"/>
                <w14:ligatures w14:val="standardContextual"/>
              </w:rPr>
              <w:t>VO</w:t>
            </w:r>
            <w:r w:rsidRPr="009E18A6">
              <w:rPr>
                <w:sz w:val="22"/>
                <w:szCs w:val="22"/>
                <w14:ligatures w14:val="standardContextual"/>
              </w:rPr>
              <w:t>相比具有</w:t>
            </w:r>
            <w:r w:rsidRPr="009E18A6">
              <w:rPr>
                <w:rFonts w:hint="eastAsia"/>
                <w:sz w:val="22"/>
                <w:szCs w:val="22"/>
                <w14:ligatures w14:val="standardContextual"/>
              </w:rPr>
              <w:t>统计学意义，是一个非常高的门槛。如果结果</w:t>
            </w:r>
            <w:r w:rsidR="000C0529" w:rsidRPr="009E18A6">
              <w:rPr>
                <w:rFonts w:hint="eastAsia"/>
                <w:sz w:val="22"/>
                <w:szCs w:val="22"/>
                <w14:ligatures w14:val="standardContextual"/>
              </w:rPr>
              <w:t>为</w:t>
            </w:r>
            <w:r w:rsidRPr="009E18A6">
              <w:rPr>
                <w:rFonts w:hint="eastAsia"/>
                <w:sz w:val="22"/>
                <w:szCs w:val="22"/>
                <w14:ligatures w14:val="standardContextual"/>
              </w:rPr>
              <w:t>阳性，</w:t>
            </w:r>
            <w:r w:rsidRPr="009E18A6">
              <w:rPr>
                <w:rFonts w:hint="eastAsia"/>
                <w:sz w:val="22"/>
                <w:szCs w:val="22"/>
                <w14:ligatures w14:val="standardContextual"/>
              </w:rPr>
              <w:t>CELESTIAL-301</w:t>
            </w:r>
            <w:r w:rsidRPr="009E18A6">
              <w:rPr>
                <w:rFonts w:hint="eastAsia"/>
                <w:sz w:val="22"/>
                <w:szCs w:val="22"/>
                <w14:ligatures w14:val="standardContextual"/>
              </w:rPr>
              <w:t>研究将是首个证实</w:t>
            </w:r>
            <w:r w:rsidRPr="009E18A6">
              <w:rPr>
                <w:rFonts w:hint="eastAsia"/>
                <w:sz w:val="22"/>
                <w:szCs w:val="22"/>
                <w14:ligatures w14:val="standardContextual"/>
              </w:rPr>
              <w:t>BTK</w:t>
            </w:r>
            <w:r w:rsidRPr="009E18A6">
              <w:rPr>
                <w:rFonts w:hint="eastAsia"/>
                <w:sz w:val="22"/>
                <w:szCs w:val="22"/>
                <w14:ligatures w14:val="standardContextual"/>
              </w:rPr>
              <w:t>抑制剂和</w:t>
            </w:r>
            <w:r w:rsidRPr="009E18A6">
              <w:rPr>
                <w:rFonts w:hint="eastAsia"/>
                <w:sz w:val="22"/>
                <w:szCs w:val="22"/>
                <w14:ligatures w14:val="standardContextual"/>
              </w:rPr>
              <w:t>BCL2</w:t>
            </w:r>
            <w:r w:rsidRPr="009E18A6">
              <w:rPr>
                <w:rFonts w:hint="eastAsia"/>
                <w:sz w:val="22"/>
                <w:szCs w:val="22"/>
                <w14:ligatures w14:val="standardContextual"/>
              </w:rPr>
              <w:t>抑制剂联合用药相较于</w:t>
            </w:r>
            <w:r w:rsidRPr="009E18A6">
              <w:rPr>
                <w:rFonts w:hint="eastAsia"/>
                <w:sz w:val="22"/>
                <w:szCs w:val="22"/>
                <w14:ligatures w14:val="standardContextual"/>
              </w:rPr>
              <w:t>VO</w:t>
            </w:r>
            <w:r w:rsidRPr="009E18A6">
              <w:rPr>
                <w:rFonts w:hint="eastAsia"/>
                <w:sz w:val="22"/>
                <w:szCs w:val="22"/>
                <w14:ligatures w14:val="standardContextual"/>
              </w:rPr>
              <w:t>方案具有</w:t>
            </w:r>
            <w:proofErr w:type="spellStart"/>
            <w:r w:rsidRPr="009E18A6">
              <w:rPr>
                <w:rFonts w:hint="eastAsia"/>
                <w:sz w:val="22"/>
                <w:szCs w:val="22"/>
                <w14:ligatures w14:val="standardContextual"/>
              </w:rPr>
              <w:t>uMRD</w:t>
            </w:r>
            <w:proofErr w:type="spellEnd"/>
            <w:proofErr w:type="gramStart"/>
            <w:r w:rsidRPr="009E18A6">
              <w:rPr>
                <w:rFonts w:hint="eastAsia"/>
                <w:sz w:val="22"/>
                <w:szCs w:val="22"/>
                <w14:ligatures w14:val="standardContextual"/>
              </w:rPr>
              <w:t>优效性</w:t>
            </w:r>
            <w:proofErr w:type="gramEnd"/>
            <w:r w:rsidRPr="009E18A6">
              <w:rPr>
                <w:rFonts w:hint="eastAsia"/>
                <w:sz w:val="22"/>
                <w:szCs w:val="22"/>
                <w14:ligatures w14:val="standardContextual"/>
              </w:rPr>
              <w:t>的研究。在以往的大型研究中，</w:t>
            </w:r>
            <w:r w:rsidRPr="009E18A6">
              <w:rPr>
                <w:rFonts w:hint="eastAsia"/>
                <w:sz w:val="22"/>
                <w:szCs w:val="22"/>
                <w14:ligatures w14:val="standardContextual"/>
              </w:rPr>
              <w:t>VO</w:t>
            </w:r>
            <w:r w:rsidRPr="009E18A6">
              <w:rPr>
                <w:rFonts w:hint="eastAsia"/>
                <w:sz w:val="22"/>
                <w:szCs w:val="22"/>
                <w14:ligatures w14:val="standardContextual"/>
              </w:rPr>
              <w:t>方案一直保持着最高的</w:t>
            </w:r>
            <w:proofErr w:type="spellStart"/>
            <w:r w:rsidRPr="009E18A6">
              <w:rPr>
                <w:rFonts w:hint="eastAsia"/>
                <w:sz w:val="22"/>
                <w:szCs w:val="22"/>
                <w14:ligatures w14:val="standardContextual"/>
              </w:rPr>
              <w:t>uMRD</w:t>
            </w:r>
            <w:proofErr w:type="spellEnd"/>
            <w:r w:rsidR="005A1107" w:rsidRPr="009E18A6">
              <w:rPr>
                <w:rFonts w:hint="eastAsia"/>
                <w:sz w:val="22"/>
                <w:szCs w:val="22"/>
                <w14:ligatures w14:val="standardContextual"/>
              </w:rPr>
              <w:t>基准水平</w:t>
            </w:r>
            <w:r w:rsidRPr="009E18A6">
              <w:rPr>
                <w:rFonts w:hint="eastAsia"/>
                <w:sz w:val="22"/>
                <w:szCs w:val="22"/>
                <w14:ligatures w14:val="standardContextual"/>
              </w:rPr>
              <w:t>。</w:t>
            </w:r>
          </w:p>
          <w:p w14:paraId="3BF4869C" w14:textId="0E5F32E9" w:rsidR="00B15CEB"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举个例子，最近公布的</w:t>
            </w:r>
            <w:r w:rsidRPr="009E18A6">
              <w:rPr>
                <w:rFonts w:hint="eastAsia"/>
                <w:sz w:val="22"/>
                <w:szCs w:val="22"/>
                <w14:ligatures w14:val="standardContextual"/>
              </w:rPr>
              <w:t>CLL17</w:t>
            </w:r>
            <w:r w:rsidRPr="009E18A6">
              <w:rPr>
                <w:rFonts w:hint="eastAsia"/>
                <w:sz w:val="22"/>
                <w:szCs w:val="22"/>
                <w14:ligatures w14:val="standardContextual"/>
              </w:rPr>
              <w:t>试验数据显示，</w:t>
            </w:r>
            <w:r w:rsidRPr="009E18A6">
              <w:rPr>
                <w:rFonts w:hint="eastAsia"/>
                <w:sz w:val="22"/>
                <w:szCs w:val="22"/>
                <w14:ligatures w14:val="standardContextual"/>
              </w:rPr>
              <w:t>VO</w:t>
            </w:r>
            <w:r w:rsidRPr="009E18A6">
              <w:rPr>
                <w:rFonts w:hint="eastAsia"/>
                <w:sz w:val="22"/>
                <w:szCs w:val="22"/>
                <w14:ligatures w14:val="standardContextual"/>
              </w:rPr>
              <w:t>方案的</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率为</w:t>
            </w:r>
            <w:r w:rsidRPr="009E18A6">
              <w:rPr>
                <w:rFonts w:hint="eastAsia"/>
                <w:sz w:val="22"/>
                <w:szCs w:val="22"/>
                <w14:ligatures w14:val="standardContextual"/>
              </w:rPr>
              <w:t>73.3%</w:t>
            </w:r>
            <w:r w:rsidRPr="009E18A6">
              <w:rPr>
                <w:rFonts w:hint="eastAsia"/>
                <w:sz w:val="22"/>
                <w:szCs w:val="22"/>
                <w14:ligatures w14:val="standardContextual"/>
              </w:rPr>
              <w:t>，而维奈克拉</w:t>
            </w:r>
            <w:r w:rsidRPr="009E18A6">
              <w:rPr>
                <w:rFonts w:hint="eastAsia"/>
                <w:sz w:val="22"/>
                <w:szCs w:val="22"/>
                <w14:ligatures w14:val="standardContextual"/>
              </w:rPr>
              <w:t>+</w:t>
            </w:r>
            <w:r w:rsidRPr="009E18A6">
              <w:rPr>
                <w:rFonts w:hint="eastAsia"/>
                <w:sz w:val="22"/>
                <w:szCs w:val="22"/>
                <w14:ligatures w14:val="standardContextual"/>
              </w:rPr>
              <w:t>伊布替尼（</w:t>
            </w:r>
            <w:r w:rsidRPr="009E18A6">
              <w:rPr>
                <w:rFonts w:hint="eastAsia"/>
                <w:sz w:val="22"/>
                <w:szCs w:val="22"/>
                <w14:ligatures w14:val="standardContextual"/>
              </w:rPr>
              <w:t>VI</w:t>
            </w:r>
            <w:r w:rsidRPr="009E18A6">
              <w:rPr>
                <w:rFonts w:hint="eastAsia"/>
                <w:sz w:val="22"/>
                <w:szCs w:val="22"/>
                <w14:ligatures w14:val="standardContextual"/>
              </w:rPr>
              <w:t>）方案的</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率为</w:t>
            </w:r>
            <w:r w:rsidRPr="009E18A6">
              <w:rPr>
                <w:rFonts w:hint="eastAsia"/>
                <w:sz w:val="22"/>
                <w:szCs w:val="22"/>
                <w14:ligatures w14:val="standardContextual"/>
              </w:rPr>
              <w:t>47.2%</w:t>
            </w:r>
            <w:r w:rsidRPr="009E18A6">
              <w:rPr>
                <w:rFonts w:hint="eastAsia"/>
                <w:sz w:val="22"/>
                <w:szCs w:val="22"/>
                <w14:ligatures w14:val="standardContextual"/>
              </w:rPr>
              <w:t>。即使两组的</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率相差</w:t>
            </w:r>
            <w:r w:rsidRPr="009E18A6">
              <w:rPr>
                <w:rFonts w:hint="eastAsia"/>
                <w:sz w:val="22"/>
                <w:szCs w:val="22"/>
                <w14:ligatures w14:val="standardContextual"/>
              </w:rPr>
              <w:t>25%</w:t>
            </w:r>
            <w:r w:rsidRPr="009E18A6">
              <w:rPr>
                <w:rFonts w:hint="eastAsia"/>
                <w:sz w:val="22"/>
                <w:szCs w:val="22"/>
                <w14:ligatures w14:val="standardContextual"/>
              </w:rPr>
              <w:t>，</w:t>
            </w:r>
            <w:r w:rsidRPr="009E18A6">
              <w:rPr>
                <w:rFonts w:hint="eastAsia"/>
                <w:sz w:val="22"/>
                <w:szCs w:val="22"/>
                <w14:ligatures w14:val="standardContextual"/>
              </w:rPr>
              <w:t>VO</w:t>
            </w:r>
            <w:r w:rsidRPr="009E18A6">
              <w:rPr>
                <w:rFonts w:hint="eastAsia"/>
                <w:sz w:val="22"/>
                <w:szCs w:val="22"/>
                <w14:ligatures w14:val="standardContextual"/>
              </w:rPr>
              <w:t>和</w:t>
            </w:r>
            <w:r w:rsidRPr="009E18A6">
              <w:rPr>
                <w:rFonts w:hint="eastAsia"/>
                <w:sz w:val="22"/>
                <w:szCs w:val="22"/>
                <w14:ligatures w14:val="standardContextual"/>
              </w:rPr>
              <w:t>VI</w:t>
            </w:r>
            <w:r w:rsidRPr="009E18A6">
              <w:rPr>
                <w:rFonts w:hint="eastAsia"/>
                <w:sz w:val="22"/>
                <w:szCs w:val="22"/>
                <w14:ligatures w14:val="standardContextual"/>
              </w:rPr>
              <w:t>方案的</w:t>
            </w:r>
            <w:r w:rsidRPr="009E18A6">
              <w:rPr>
                <w:rFonts w:hint="eastAsia"/>
                <w:sz w:val="22"/>
                <w:szCs w:val="22"/>
                <w14:ligatures w14:val="standardContextual"/>
              </w:rPr>
              <w:t>PFS</w:t>
            </w:r>
            <w:r w:rsidRPr="009E18A6">
              <w:rPr>
                <w:rFonts w:hint="eastAsia"/>
                <w:sz w:val="22"/>
                <w:szCs w:val="22"/>
                <w14:ligatures w14:val="standardContextual"/>
              </w:rPr>
              <w:t>曲线也基本重合。由此可以想见，即使百悦泽</w:t>
            </w:r>
            <w:r w:rsidRPr="009E18A6">
              <w:rPr>
                <w:rFonts w:hint="eastAsia"/>
                <w:sz w:val="22"/>
                <w:szCs w:val="22"/>
                <w:vertAlign w:val="superscript"/>
                <w14:ligatures w14:val="standardContextual"/>
              </w:rPr>
              <w:t>®</w:t>
            </w:r>
            <w:r w:rsidRPr="009E18A6">
              <w:rPr>
                <w:rFonts w:hint="eastAsia"/>
                <w:sz w:val="22"/>
                <w:szCs w:val="22"/>
                <w14:ligatures w14:val="standardContextual"/>
              </w:rPr>
              <w:t>联合百悦达</w:t>
            </w:r>
            <w:r w:rsidRPr="009E18A6">
              <w:rPr>
                <w:rFonts w:hint="eastAsia"/>
                <w:sz w:val="22"/>
                <w:szCs w:val="22"/>
                <w:vertAlign w:val="superscript"/>
                <w14:ligatures w14:val="standardContextual"/>
              </w:rPr>
              <w:t>®</w:t>
            </w:r>
            <w:r w:rsidRPr="009E18A6">
              <w:rPr>
                <w:rFonts w:hint="eastAsia"/>
                <w:sz w:val="22"/>
                <w:szCs w:val="22"/>
                <w14:ligatures w14:val="standardContextual"/>
              </w:rPr>
              <w:t>（</w:t>
            </w:r>
            <w:r w:rsidRPr="009E18A6">
              <w:rPr>
                <w:rFonts w:hint="eastAsia"/>
                <w:sz w:val="22"/>
                <w:szCs w:val="22"/>
                <w14:ligatures w14:val="standardContextual"/>
              </w:rPr>
              <w:t>ZS</w:t>
            </w:r>
            <w:r w:rsidRPr="009E18A6">
              <w:rPr>
                <w:rFonts w:hint="eastAsia"/>
                <w:sz w:val="22"/>
                <w:szCs w:val="22"/>
                <w14:ligatures w14:val="standardContextual"/>
              </w:rPr>
              <w:t>）方案的</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率与</w:t>
            </w:r>
            <w:r w:rsidRPr="009E18A6">
              <w:rPr>
                <w:rFonts w:hint="eastAsia"/>
                <w:sz w:val="22"/>
                <w:szCs w:val="22"/>
                <w14:ligatures w14:val="standardContextual"/>
              </w:rPr>
              <w:t>VO</w:t>
            </w:r>
            <w:r w:rsidR="00B32748" w:rsidRPr="009E18A6">
              <w:rPr>
                <w:rFonts w:hint="eastAsia"/>
                <w:sz w:val="22"/>
                <w:szCs w:val="22"/>
                <w14:ligatures w14:val="standardContextual"/>
              </w:rPr>
              <w:t xml:space="preserve"> </w:t>
            </w:r>
            <w:r w:rsidR="00B32748" w:rsidRPr="009E18A6">
              <w:rPr>
                <w:rFonts w:hint="eastAsia"/>
                <w:sz w:val="22"/>
                <w:szCs w:val="22"/>
                <w14:ligatures w14:val="standardContextual"/>
              </w:rPr>
              <w:t>的水平</w:t>
            </w:r>
            <w:r w:rsidRPr="009E18A6">
              <w:rPr>
                <w:rFonts w:hint="eastAsia"/>
                <w:sz w:val="22"/>
                <w:szCs w:val="22"/>
                <w14:ligatures w14:val="standardContextual"/>
              </w:rPr>
              <w:t>相当，公司对其能展现出</w:t>
            </w:r>
            <w:r w:rsidRPr="009E18A6">
              <w:rPr>
                <w:rFonts w:hint="eastAsia"/>
                <w:sz w:val="22"/>
                <w:szCs w:val="22"/>
                <w14:ligatures w14:val="standardContextual"/>
              </w:rPr>
              <w:t>PFS</w:t>
            </w:r>
            <w:r w:rsidRPr="009E18A6">
              <w:rPr>
                <w:rFonts w:hint="eastAsia"/>
                <w:sz w:val="22"/>
                <w:szCs w:val="22"/>
                <w14:ligatures w14:val="standardContextual"/>
              </w:rPr>
              <w:t>获益的可能性依然</w:t>
            </w:r>
            <w:r w:rsidR="00886277" w:rsidRPr="009E18A6">
              <w:rPr>
                <w:rFonts w:hint="eastAsia"/>
                <w:sz w:val="22"/>
                <w:szCs w:val="22"/>
                <w14:ligatures w14:val="standardContextual"/>
              </w:rPr>
              <w:t>感到非常乐观</w:t>
            </w:r>
            <w:r w:rsidRPr="009E18A6">
              <w:rPr>
                <w:rFonts w:hint="eastAsia"/>
                <w:sz w:val="22"/>
                <w:szCs w:val="22"/>
                <w14:ligatures w14:val="standardContextual"/>
              </w:rPr>
              <w:t>。基于这些数据以及公司迄今为止在索托克拉</w:t>
            </w:r>
            <w:r w:rsidRPr="009E18A6">
              <w:rPr>
                <w:rFonts w:hint="eastAsia"/>
                <w:sz w:val="22"/>
                <w:szCs w:val="22"/>
                <w14:ligatures w14:val="standardContextual"/>
              </w:rPr>
              <w:t>101</w:t>
            </w:r>
            <w:r w:rsidRPr="009E18A6">
              <w:rPr>
                <w:rFonts w:hint="eastAsia"/>
                <w:sz w:val="22"/>
                <w:szCs w:val="22"/>
                <w14:ligatures w14:val="standardContextual"/>
              </w:rPr>
              <w:t>研究中获得的数据，</w:t>
            </w:r>
            <w:r w:rsidR="006D7E48" w:rsidRPr="009E18A6">
              <w:rPr>
                <w:rFonts w:hint="eastAsia"/>
                <w:sz w:val="22"/>
                <w:szCs w:val="22"/>
                <w14:ligatures w14:val="standardContextual"/>
              </w:rPr>
              <w:t>公司仍然非常有信心达到</w:t>
            </w:r>
            <w:r w:rsidR="006D7E48" w:rsidRPr="009E18A6">
              <w:rPr>
                <w:rFonts w:hint="eastAsia"/>
                <w:sz w:val="22"/>
                <w:szCs w:val="22"/>
                <w14:ligatures w14:val="standardContextual"/>
              </w:rPr>
              <w:t>PFS</w:t>
            </w:r>
            <w:r w:rsidR="006D7E48" w:rsidRPr="009E18A6">
              <w:rPr>
                <w:rFonts w:hint="eastAsia"/>
                <w:sz w:val="22"/>
                <w:szCs w:val="22"/>
                <w14:ligatures w14:val="standardContextual"/>
              </w:rPr>
              <w:t>终点，</w:t>
            </w:r>
            <w:r w:rsidRPr="009E18A6">
              <w:rPr>
                <w:rFonts w:hint="eastAsia"/>
                <w:sz w:val="22"/>
                <w:szCs w:val="22"/>
                <w14:ligatures w14:val="standardContextual"/>
              </w:rPr>
              <w:t>即使</w:t>
            </w:r>
            <w:proofErr w:type="spellStart"/>
            <w:r w:rsidRPr="009E18A6">
              <w:rPr>
                <w:rFonts w:hint="eastAsia"/>
                <w:sz w:val="22"/>
                <w:szCs w:val="22"/>
                <w14:ligatures w14:val="standardContextual"/>
              </w:rPr>
              <w:t>uMRD</w:t>
            </w:r>
            <w:proofErr w:type="spellEnd"/>
            <w:r w:rsidRPr="009E18A6">
              <w:rPr>
                <w:rFonts w:hint="eastAsia"/>
                <w:sz w:val="22"/>
                <w:szCs w:val="22"/>
                <w14:ligatures w14:val="standardContextual"/>
              </w:rPr>
              <w:t>不具有统计学显著性。</w:t>
            </w:r>
          </w:p>
          <w:p w14:paraId="2EDCEA50" w14:textId="39EB8383" w:rsidR="00B15CEB"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此外，公司还有一项正在进行的、与</w:t>
            </w:r>
            <w:proofErr w:type="gramStart"/>
            <w:r w:rsidRPr="009E18A6">
              <w:rPr>
                <w:rFonts w:hint="eastAsia"/>
                <w:sz w:val="22"/>
                <w:szCs w:val="22"/>
                <w14:ligatures w14:val="standardContextual"/>
              </w:rPr>
              <w:t>阿可替尼</w:t>
            </w:r>
            <w:proofErr w:type="gramEnd"/>
            <w:r w:rsidRPr="009E18A6">
              <w:rPr>
                <w:rFonts w:hint="eastAsia"/>
                <w:sz w:val="22"/>
                <w:szCs w:val="22"/>
                <w14:ligatures w14:val="standardContextual"/>
              </w:rPr>
              <w:t>+</w:t>
            </w:r>
            <w:r w:rsidRPr="009E18A6">
              <w:rPr>
                <w:rFonts w:hint="eastAsia"/>
                <w:sz w:val="22"/>
                <w:szCs w:val="22"/>
                <w14:ligatures w14:val="standardContextual"/>
              </w:rPr>
              <w:t>维奈克拉（</w:t>
            </w:r>
            <w:r w:rsidRPr="009E18A6">
              <w:rPr>
                <w:rFonts w:hint="eastAsia"/>
                <w:sz w:val="22"/>
                <w:szCs w:val="22"/>
                <w14:ligatures w14:val="standardContextual"/>
              </w:rPr>
              <w:t>AV</w:t>
            </w:r>
            <w:r w:rsidRPr="009E18A6">
              <w:rPr>
                <w:rFonts w:hint="eastAsia"/>
                <w:sz w:val="22"/>
                <w:szCs w:val="22"/>
                <w14:ligatures w14:val="standardContextual"/>
              </w:rPr>
              <w:t>）方案头对头比较的</w:t>
            </w:r>
            <w:r w:rsidRPr="009E18A6">
              <w:rPr>
                <w:rFonts w:hint="eastAsia"/>
                <w:sz w:val="22"/>
                <w:szCs w:val="22"/>
                <w14:ligatures w14:val="standardContextual"/>
              </w:rPr>
              <w:t>3</w:t>
            </w:r>
            <w:r w:rsidRPr="009E18A6">
              <w:rPr>
                <w:rFonts w:hint="eastAsia"/>
                <w:sz w:val="22"/>
                <w:szCs w:val="22"/>
                <w14:ligatures w14:val="standardContextual"/>
              </w:rPr>
              <w:t>期研究，公司认为，根据目前的数据，在</w:t>
            </w:r>
            <w:r w:rsidRPr="009E18A6">
              <w:rPr>
                <w:rFonts w:hint="eastAsia"/>
                <w:sz w:val="22"/>
                <w:szCs w:val="22"/>
                <w14:ligatures w14:val="standardContextual"/>
              </w:rPr>
              <w:t>MRD</w:t>
            </w:r>
            <w:r w:rsidRPr="009E18A6">
              <w:rPr>
                <w:rFonts w:hint="eastAsia"/>
                <w:sz w:val="22"/>
                <w:szCs w:val="22"/>
                <w14:ligatures w14:val="standardContextual"/>
              </w:rPr>
              <w:t>率方面，</w:t>
            </w:r>
            <w:r w:rsidRPr="009E18A6">
              <w:rPr>
                <w:rFonts w:hint="eastAsia"/>
                <w:sz w:val="22"/>
                <w:szCs w:val="22"/>
                <w14:ligatures w14:val="standardContextual"/>
              </w:rPr>
              <w:lastRenderedPageBreak/>
              <w:t>该研究</w:t>
            </w:r>
            <w:r w:rsidR="00BD500B" w:rsidRPr="009E18A6">
              <w:rPr>
                <w:rFonts w:hint="eastAsia"/>
                <w:sz w:val="22"/>
                <w:szCs w:val="22"/>
                <w14:ligatures w14:val="standardContextual"/>
              </w:rPr>
              <w:t>对</w:t>
            </w:r>
            <w:proofErr w:type="spellStart"/>
            <w:r w:rsidR="00BD500B" w:rsidRPr="009E18A6">
              <w:rPr>
                <w:rFonts w:hint="eastAsia"/>
                <w:sz w:val="22"/>
                <w:szCs w:val="22"/>
                <w14:ligatures w14:val="standardContextual"/>
              </w:rPr>
              <w:t>uMRD</w:t>
            </w:r>
            <w:proofErr w:type="spellEnd"/>
            <w:r w:rsidR="00BD500B" w:rsidRPr="009E18A6">
              <w:rPr>
                <w:rFonts w:hint="eastAsia"/>
                <w:sz w:val="22"/>
                <w:szCs w:val="22"/>
                <w14:ligatures w14:val="standardContextual"/>
              </w:rPr>
              <w:t>的门槛</w:t>
            </w:r>
            <w:r w:rsidR="00992B86" w:rsidRPr="009E18A6">
              <w:rPr>
                <w:rFonts w:hint="eastAsia"/>
                <w:sz w:val="22"/>
                <w:szCs w:val="22"/>
                <w14:ligatures w14:val="standardContextual"/>
              </w:rPr>
              <w:t>显著低于</w:t>
            </w:r>
            <w:r w:rsidRPr="009E18A6">
              <w:rPr>
                <w:sz w:val="22"/>
                <w:szCs w:val="22"/>
                <w14:ligatures w14:val="standardContextual"/>
              </w:rPr>
              <w:t>VO</w:t>
            </w:r>
            <w:r w:rsidRPr="009E18A6">
              <w:rPr>
                <w:rFonts w:hint="eastAsia"/>
                <w:sz w:val="22"/>
                <w:szCs w:val="22"/>
                <w14:ligatures w14:val="standardContextual"/>
              </w:rPr>
              <w:t>。这两项试验中的任何一项都可以支持该方案在一线治疗领域的全球注册。因此，公司期待</w:t>
            </w:r>
            <w:r w:rsidR="00C81C23" w:rsidRPr="009E18A6">
              <w:rPr>
                <w:rFonts w:hint="eastAsia"/>
                <w:sz w:val="22"/>
                <w:szCs w:val="22"/>
                <w14:ligatures w14:val="standardContextual"/>
              </w:rPr>
              <w:t>基于</w:t>
            </w:r>
            <w:r w:rsidRPr="009E18A6">
              <w:rPr>
                <w:rFonts w:hint="eastAsia"/>
                <w:sz w:val="22"/>
                <w:szCs w:val="22"/>
                <w14:ligatures w14:val="standardContextual"/>
              </w:rPr>
              <w:t>这两项</w:t>
            </w:r>
            <w:r w:rsidR="00C81C23" w:rsidRPr="009E18A6">
              <w:rPr>
                <w:rFonts w:hint="eastAsia"/>
                <w:sz w:val="22"/>
                <w:szCs w:val="22"/>
                <w14:ligatures w14:val="standardContextual"/>
              </w:rPr>
              <w:t>研究</w:t>
            </w:r>
            <w:r w:rsidRPr="009E18A6">
              <w:rPr>
                <w:rFonts w:hint="eastAsia"/>
                <w:sz w:val="22"/>
                <w:szCs w:val="22"/>
                <w14:ligatures w14:val="standardContextual"/>
              </w:rPr>
              <w:t>，让</w:t>
            </w:r>
            <w:r w:rsidRPr="009E18A6">
              <w:rPr>
                <w:rFonts w:hint="eastAsia"/>
                <w:sz w:val="22"/>
                <w:szCs w:val="22"/>
                <w14:ligatures w14:val="standardContextual"/>
              </w:rPr>
              <w:t>ZS</w:t>
            </w:r>
            <w:r w:rsidRPr="009E18A6">
              <w:rPr>
                <w:rFonts w:hint="eastAsia"/>
                <w:sz w:val="22"/>
                <w:szCs w:val="22"/>
                <w14:ligatures w14:val="standardContextual"/>
              </w:rPr>
              <w:t>方案惠及患者。</w:t>
            </w:r>
          </w:p>
          <w:p w14:paraId="15466D36" w14:textId="7E1EC464" w:rsidR="000F72A6" w:rsidRPr="009E18A6" w:rsidRDefault="00B15CE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最后快速回应一下</w:t>
            </w:r>
            <w:r w:rsidRPr="009E18A6">
              <w:rPr>
                <w:rFonts w:hint="eastAsia"/>
                <w:sz w:val="22"/>
                <w:szCs w:val="22"/>
                <w14:ligatures w14:val="standardContextual"/>
              </w:rPr>
              <w:t>BTK CDAC</w:t>
            </w:r>
            <w:r w:rsidRPr="009E18A6">
              <w:rPr>
                <w:rFonts w:hint="eastAsia"/>
                <w:sz w:val="22"/>
                <w:szCs w:val="22"/>
                <w14:ligatures w14:val="standardContextual"/>
              </w:rPr>
              <w:t>的问题。</w:t>
            </w:r>
            <w:r w:rsidR="00D05E98" w:rsidRPr="009E18A6">
              <w:rPr>
                <w:rFonts w:hint="eastAsia"/>
                <w:sz w:val="22"/>
                <w:szCs w:val="22"/>
                <w14:ligatures w14:val="standardContextual"/>
              </w:rPr>
              <w:t>公司</w:t>
            </w:r>
            <w:r w:rsidRPr="009E18A6">
              <w:rPr>
                <w:rFonts w:hint="eastAsia"/>
                <w:sz w:val="22"/>
                <w:szCs w:val="22"/>
                <w14:ligatures w14:val="standardContextual"/>
              </w:rPr>
              <w:t>正在</w:t>
            </w:r>
            <w:r w:rsidRPr="009E18A6">
              <w:rPr>
                <w:rFonts w:hint="eastAsia"/>
                <w:sz w:val="22"/>
                <w:szCs w:val="22"/>
                <w14:ligatures w14:val="standardContextual"/>
              </w:rPr>
              <w:t>2</w:t>
            </w:r>
            <w:r w:rsidRPr="009E18A6">
              <w:rPr>
                <w:rFonts w:hint="eastAsia"/>
                <w:sz w:val="22"/>
                <w:szCs w:val="22"/>
                <w14:ligatures w14:val="standardContextual"/>
              </w:rPr>
              <w:t>期研究中</w:t>
            </w:r>
            <w:r w:rsidR="00C81C23" w:rsidRPr="009E18A6">
              <w:rPr>
                <w:rFonts w:hint="eastAsia"/>
                <w:sz w:val="22"/>
                <w:szCs w:val="22"/>
                <w14:ligatures w14:val="standardContextual"/>
              </w:rPr>
              <w:t>入组</w:t>
            </w:r>
            <w:r w:rsidRPr="009E18A6">
              <w:rPr>
                <w:rFonts w:hint="eastAsia"/>
                <w:sz w:val="22"/>
                <w:szCs w:val="22"/>
                <w14:ligatures w14:val="standardContextual"/>
              </w:rPr>
              <w:t>复发</w:t>
            </w:r>
            <w:r w:rsidRPr="009E18A6">
              <w:rPr>
                <w:rFonts w:hint="eastAsia"/>
                <w:sz w:val="22"/>
                <w:szCs w:val="22"/>
                <w14:ligatures w14:val="standardContextual"/>
              </w:rPr>
              <w:t>/</w:t>
            </w:r>
            <w:r w:rsidRPr="009E18A6">
              <w:rPr>
                <w:rFonts w:hint="eastAsia"/>
                <w:sz w:val="22"/>
                <w:szCs w:val="22"/>
                <w14:ligatures w14:val="standardContextual"/>
              </w:rPr>
              <w:t>难治性患者。就基准而言，该领域标准仍在不断演进，取决于美国当前已获批、可</w:t>
            </w:r>
            <w:r w:rsidR="00C934C8" w:rsidRPr="009E18A6">
              <w:rPr>
                <w:rFonts w:hint="eastAsia"/>
                <w:sz w:val="22"/>
                <w:szCs w:val="22"/>
                <w14:ligatures w14:val="standardContextual"/>
              </w:rPr>
              <w:t>获得</w:t>
            </w:r>
            <w:r w:rsidRPr="009E18A6">
              <w:rPr>
                <w:rFonts w:hint="eastAsia"/>
                <w:sz w:val="22"/>
                <w:szCs w:val="22"/>
                <w14:ligatures w14:val="standardContextual"/>
              </w:rPr>
              <w:t>的治疗方案</w:t>
            </w:r>
            <w:r w:rsidR="006265E6" w:rsidRPr="009E18A6">
              <w:rPr>
                <w:rFonts w:hint="eastAsia"/>
                <w:sz w:val="22"/>
                <w:szCs w:val="22"/>
                <w14:ligatures w14:val="standardContextual"/>
              </w:rPr>
              <w:t>选择</w:t>
            </w:r>
            <w:r w:rsidRPr="009E18A6">
              <w:rPr>
                <w:rFonts w:hint="eastAsia"/>
                <w:sz w:val="22"/>
                <w:szCs w:val="22"/>
                <w14:ligatures w14:val="standardContextual"/>
              </w:rPr>
              <w:t>。但可以肯定的是，结合本项研究以及使用</w:t>
            </w:r>
            <w:proofErr w:type="gramStart"/>
            <w:r w:rsidRPr="009E18A6">
              <w:rPr>
                <w:rFonts w:hint="eastAsia"/>
                <w:sz w:val="22"/>
                <w:szCs w:val="22"/>
                <w14:ligatures w14:val="standardContextual"/>
              </w:rPr>
              <w:t>匹妥布替尼</w:t>
            </w:r>
            <w:proofErr w:type="gramEnd"/>
            <w:r w:rsidRPr="009E18A6">
              <w:rPr>
                <w:rFonts w:hint="eastAsia"/>
                <w:sz w:val="22"/>
                <w:szCs w:val="22"/>
                <w14:ligatures w14:val="standardContextual"/>
              </w:rPr>
              <w:t>作为单药治疗的研究，公司所关注的基准大约在</w:t>
            </w:r>
            <w:r w:rsidRPr="009E18A6">
              <w:rPr>
                <w:rFonts w:hint="eastAsia"/>
                <w:sz w:val="22"/>
                <w:szCs w:val="22"/>
                <w14:ligatures w14:val="standardContextual"/>
              </w:rPr>
              <w:t>50%</w:t>
            </w:r>
            <w:r w:rsidRPr="009E18A6">
              <w:rPr>
                <w:rFonts w:hint="eastAsia"/>
                <w:sz w:val="22"/>
                <w:szCs w:val="22"/>
                <w14:ligatures w14:val="standardContextual"/>
              </w:rPr>
              <w:t>到</w:t>
            </w:r>
            <w:r w:rsidRPr="009E18A6">
              <w:rPr>
                <w:rFonts w:hint="eastAsia"/>
                <w:sz w:val="22"/>
                <w:szCs w:val="22"/>
                <w14:ligatures w14:val="standardContextual"/>
              </w:rPr>
              <w:t>70%</w:t>
            </w:r>
            <w:r w:rsidRPr="009E18A6">
              <w:rPr>
                <w:rFonts w:hint="eastAsia"/>
                <w:sz w:val="22"/>
                <w:szCs w:val="22"/>
                <w14:ligatures w14:val="standardContextual"/>
              </w:rPr>
              <w:t>之间，具体数值</w:t>
            </w:r>
            <w:r w:rsidR="006265E6" w:rsidRPr="009E18A6">
              <w:rPr>
                <w:rFonts w:hint="eastAsia"/>
                <w:sz w:val="22"/>
                <w:szCs w:val="22"/>
                <w14:ligatures w14:val="standardContextual"/>
              </w:rPr>
              <w:t>取决于患者</w:t>
            </w:r>
            <w:r w:rsidRPr="009E18A6">
              <w:rPr>
                <w:rFonts w:hint="eastAsia"/>
                <w:sz w:val="22"/>
                <w:szCs w:val="22"/>
                <w14:ligatures w14:val="standardContextual"/>
              </w:rPr>
              <w:t>人群。</w:t>
            </w:r>
          </w:p>
          <w:p w14:paraId="0CD57710" w14:textId="16576F3A" w:rsidR="00D05E98" w:rsidRPr="009E18A6" w:rsidRDefault="00D05E98"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Q</w:t>
            </w:r>
            <w:r w:rsidRPr="009E18A6">
              <w:rPr>
                <w:rFonts w:hint="eastAsia"/>
                <w:sz w:val="22"/>
                <w:szCs w:val="22"/>
                <w14:ligatures w14:val="standardContextual"/>
              </w:rPr>
              <w:t>：</w:t>
            </w:r>
            <w:r w:rsidR="00DF3162" w:rsidRPr="009E18A6">
              <w:rPr>
                <w:rFonts w:hint="eastAsia"/>
                <w:sz w:val="22"/>
                <w:szCs w:val="22"/>
                <w14:ligatures w14:val="standardContextual"/>
              </w:rPr>
              <w:t>请公司介绍百悦泽</w:t>
            </w:r>
            <w:r w:rsidR="00DF3162" w:rsidRPr="009E18A6">
              <w:rPr>
                <w:rFonts w:hint="eastAsia"/>
                <w:sz w:val="22"/>
                <w:szCs w:val="22"/>
                <w:vertAlign w:val="superscript"/>
                <w14:ligatures w14:val="standardContextual"/>
              </w:rPr>
              <w:t>®</w:t>
            </w:r>
            <w:r w:rsidR="00DF3162" w:rsidRPr="009E18A6">
              <w:rPr>
                <w:rFonts w:hint="eastAsia"/>
                <w:sz w:val="22"/>
                <w:szCs w:val="22"/>
                <w14:ligatures w14:val="standardContextual"/>
              </w:rPr>
              <w:t>在欧洲的商业化进程。此外，关于</w:t>
            </w:r>
            <w:r w:rsidR="00DF3162" w:rsidRPr="009E18A6">
              <w:rPr>
                <w:rFonts w:hint="eastAsia"/>
                <w:sz w:val="22"/>
                <w:szCs w:val="22"/>
                <w14:ligatures w14:val="standardContextual"/>
              </w:rPr>
              <w:t>BTK CDAC</w:t>
            </w:r>
            <w:r w:rsidR="00DF3162" w:rsidRPr="009E18A6">
              <w:rPr>
                <w:rFonts w:hint="eastAsia"/>
                <w:sz w:val="22"/>
                <w:szCs w:val="22"/>
                <w14:ligatures w14:val="standardContextual"/>
              </w:rPr>
              <w:t>，公司计划今年年底递交复发</w:t>
            </w:r>
            <w:r w:rsidR="00DF3162" w:rsidRPr="009E18A6">
              <w:rPr>
                <w:rFonts w:hint="eastAsia"/>
                <w:sz w:val="22"/>
                <w:szCs w:val="22"/>
                <w14:ligatures w14:val="standardContextual"/>
              </w:rPr>
              <w:t>/</w:t>
            </w:r>
            <w:r w:rsidR="00DF3162" w:rsidRPr="009E18A6">
              <w:rPr>
                <w:rFonts w:hint="eastAsia"/>
                <w:sz w:val="22"/>
                <w:szCs w:val="22"/>
                <w14:ligatures w14:val="standardContextual"/>
              </w:rPr>
              <w:t>难治性</w:t>
            </w:r>
            <w:r w:rsidR="00DF3162" w:rsidRPr="009E18A6">
              <w:rPr>
                <w:rFonts w:hint="eastAsia"/>
                <w:sz w:val="22"/>
                <w:szCs w:val="22"/>
                <w14:ligatures w14:val="standardContextual"/>
              </w:rPr>
              <w:t>CLL</w:t>
            </w:r>
            <w:r w:rsidR="00DF3162" w:rsidRPr="009E18A6">
              <w:rPr>
                <w:rFonts w:hint="eastAsia"/>
                <w:sz w:val="22"/>
                <w:szCs w:val="22"/>
                <w14:ligatures w14:val="standardContextual"/>
              </w:rPr>
              <w:t>的上市申请，预计明年获批上市。公司能否谈谈这款药物上市初期的预期增长情况？</w:t>
            </w:r>
          </w:p>
          <w:p w14:paraId="47D09DBA" w14:textId="64C7746A" w:rsidR="00DF3162" w:rsidRPr="009E18A6" w:rsidRDefault="00DF3162"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E42C9E" w:rsidRPr="009E18A6">
              <w:rPr>
                <w:rFonts w:hint="eastAsia"/>
                <w:sz w:val="22"/>
                <w:szCs w:val="22"/>
                <w14:ligatures w14:val="standardContextual"/>
              </w:rPr>
              <w:t>众所周知，欧洲市场的新品上市和</w:t>
            </w:r>
            <w:proofErr w:type="gramStart"/>
            <w:r w:rsidR="00E42C9E" w:rsidRPr="009E18A6">
              <w:rPr>
                <w:rFonts w:hint="eastAsia"/>
                <w:sz w:val="22"/>
                <w:szCs w:val="22"/>
                <w14:ligatures w14:val="standardContextual"/>
              </w:rPr>
              <w:t>医保准</w:t>
            </w:r>
            <w:proofErr w:type="gramEnd"/>
            <w:r w:rsidR="00E42C9E" w:rsidRPr="009E18A6">
              <w:rPr>
                <w:rFonts w:hint="eastAsia"/>
                <w:sz w:val="22"/>
                <w:szCs w:val="22"/>
                <w14:ligatures w14:val="standardContextual"/>
              </w:rPr>
              <w:t>入流程本身耗时较长。而且，</w:t>
            </w:r>
            <w:r w:rsidR="00CA3C7D" w:rsidRPr="009E18A6">
              <w:rPr>
                <w:rFonts w:hint="eastAsia"/>
                <w:sz w:val="22"/>
                <w:szCs w:val="22"/>
                <w14:ligatures w14:val="standardContextual"/>
              </w:rPr>
              <w:t>相较于美国市场，</w:t>
            </w:r>
            <w:r w:rsidR="00E42C9E" w:rsidRPr="009E18A6">
              <w:rPr>
                <w:rFonts w:hint="eastAsia"/>
                <w:sz w:val="22"/>
                <w:szCs w:val="22"/>
                <w14:ligatures w14:val="standardContextual"/>
              </w:rPr>
              <w:t>公司在欧洲</w:t>
            </w:r>
            <w:r w:rsidR="002D290F" w:rsidRPr="009E18A6">
              <w:rPr>
                <w:rFonts w:hint="eastAsia"/>
                <w:sz w:val="22"/>
                <w:szCs w:val="22"/>
                <w14:ligatures w14:val="standardContextual"/>
              </w:rPr>
              <w:t>市场</w:t>
            </w:r>
            <w:r w:rsidR="00D81E18" w:rsidRPr="009E18A6">
              <w:rPr>
                <w:rFonts w:hint="eastAsia"/>
                <w:sz w:val="22"/>
                <w:szCs w:val="22"/>
                <w14:ligatures w14:val="standardContextual"/>
              </w:rPr>
              <w:t>仍处于快速发展状态</w:t>
            </w:r>
            <w:r w:rsidR="00E42C9E" w:rsidRPr="009E18A6">
              <w:rPr>
                <w:rFonts w:hint="eastAsia"/>
                <w:sz w:val="22"/>
                <w:szCs w:val="22"/>
                <w14:ligatures w14:val="standardContextual"/>
              </w:rPr>
              <w:t>。公司对目前的情况感到非常鼓舞</w:t>
            </w:r>
            <w:r w:rsidR="00861DD7" w:rsidRPr="009E18A6">
              <w:rPr>
                <w:rFonts w:hint="eastAsia"/>
                <w:sz w:val="22"/>
                <w:szCs w:val="22"/>
                <w14:ligatures w14:val="standardContextual"/>
              </w:rPr>
              <w:t>，</w:t>
            </w:r>
            <w:r w:rsidR="00E42C9E" w:rsidRPr="009E18A6">
              <w:rPr>
                <w:rFonts w:hint="eastAsia"/>
                <w:sz w:val="22"/>
                <w:szCs w:val="22"/>
                <w14:ligatures w14:val="standardContextual"/>
              </w:rPr>
              <w:t>但整体仍处在早期阶段，百悦泽</w:t>
            </w:r>
            <w:r w:rsidR="00E42C9E" w:rsidRPr="009E18A6">
              <w:rPr>
                <w:rFonts w:hint="eastAsia"/>
                <w:sz w:val="22"/>
                <w:szCs w:val="22"/>
                <w:vertAlign w:val="superscript"/>
                <w14:ligatures w14:val="standardContextual"/>
              </w:rPr>
              <w:t>®</w:t>
            </w:r>
            <w:r w:rsidR="00E42C9E" w:rsidRPr="009E18A6">
              <w:rPr>
                <w:rFonts w:hint="eastAsia"/>
                <w:sz w:val="22"/>
                <w:szCs w:val="22"/>
                <w14:ligatures w14:val="standardContextual"/>
              </w:rPr>
              <w:t>作为单药治疗，未来还有很大的增长空间。当然，</w:t>
            </w:r>
            <w:r w:rsidR="00FD228E" w:rsidRPr="009E18A6">
              <w:rPr>
                <w:rFonts w:hint="eastAsia"/>
                <w:sz w:val="22"/>
                <w:szCs w:val="22"/>
                <w14:ligatures w14:val="standardContextual"/>
              </w:rPr>
              <w:t>百悦泽</w:t>
            </w:r>
            <w:r w:rsidR="00FD228E" w:rsidRPr="009E18A6">
              <w:rPr>
                <w:rFonts w:hint="eastAsia"/>
                <w:sz w:val="22"/>
                <w:szCs w:val="22"/>
                <w:vertAlign w:val="superscript"/>
                <w14:ligatures w14:val="standardContextual"/>
              </w:rPr>
              <w:t>®</w:t>
            </w:r>
            <w:r w:rsidR="00FD228E" w:rsidRPr="009E18A6">
              <w:rPr>
                <w:rFonts w:hint="eastAsia"/>
                <w:sz w:val="22"/>
                <w:szCs w:val="22"/>
                <w14:ligatures w14:val="standardContextual"/>
              </w:rPr>
              <w:t>与</w:t>
            </w:r>
            <w:r w:rsidR="00E42C9E" w:rsidRPr="009E18A6">
              <w:rPr>
                <w:rFonts w:hint="eastAsia"/>
                <w:sz w:val="22"/>
                <w:szCs w:val="22"/>
                <w14:ligatures w14:val="standardContextual"/>
              </w:rPr>
              <w:t>百悦达</w:t>
            </w:r>
            <w:r w:rsidR="00E42C9E" w:rsidRPr="009E18A6">
              <w:rPr>
                <w:rFonts w:hint="eastAsia"/>
                <w:sz w:val="22"/>
                <w:szCs w:val="22"/>
                <w:vertAlign w:val="superscript"/>
                <w14:ligatures w14:val="standardContextual"/>
              </w:rPr>
              <w:t>®</w:t>
            </w:r>
            <w:r w:rsidR="00E42C9E" w:rsidRPr="009E18A6">
              <w:rPr>
                <w:rFonts w:hint="eastAsia"/>
                <w:sz w:val="22"/>
                <w:szCs w:val="22"/>
                <w14:ligatures w14:val="standardContextual"/>
              </w:rPr>
              <w:t>联合疗法</w:t>
            </w:r>
            <w:r w:rsidR="007137A3" w:rsidRPr="009E18A6">
              <w:rPr>
                <w:rFonts w:hint="eastAsia"/>
                <w:sz w:val="22"/>
                <w:szCs w:val="22"/>
                <w14:ligatures w14:val="standardContextual"/>
              </w:rPr>
              <w:t>上市</w:t>
            </w:r>
            <w:r w:rsidR="002C179D" w:rsidRPr="009E18A6">
              <w:rPr>
                <w:rFonts w:hint="eastAsia"/>
                <w:sz w:val="22"/>
                <w:szCs w:val="22"/>
                <w14:ligatures w14:val="standardContextual"/>
              </w:rPr>
              <w:t>后</w:t>
            </w:r>
            <w:r w:rsidR="003C1F7F" w:rsidRPr="009E18A6">
              <w:rPr>
                <w:rFonts w:hint="eastAsia"/>
                <w:sz w:val="22"/>
                <w:szCs w:val="22"/>
                <w14:ligatures w14:val="standardContextual"/>
              </w:rPr>
              <w:t>将</w:t>
            </w:r>
            <w:r w:rsidR="00951A99" w:rsidRPr="009E18A6">
              <w:rPr>
                <w:rFonts w:hint="eastAsia"/>
                <w:sz w:val="22"/>
                <w:szCs w:val="22"/>
                <w14:ligatures w14:val="standardContextual"/>
              </w:rPr>
              <w:t>有望</w:t>
            </w:r>
            <w:r w:rsidR="00E42C9E" w:rsidRPr="009E18A6">
              <w:rPr>
                <w:rFonts w:hint="eastAsia"/>
                <w:sz w:val="22"/>
                <w:szCs w:val="22"/>
                <w14:ligatures w14:val="standardContextual"/>
              </w:rPr>
              <w:t>带来颠覆性的改变</w:t>
            </w:r>
            <w:r w:rsidR="00305EC1" w:rsidRPr="009E18A6">
              <w:rPr>
                <w:rFonts w:hint="eastAsia"/>
                <w:sz w:val="22"/>
                <w:szCs w:val="22"/>
                <w14:ligatures w14:val="standardContextual"/>
              </w:rPr>
              <w:t>，</w:t>
            </w:r>
            <w:r w:rsidR="00E42C9E" w:rsidRPr="009E18A6">
              <w:rPr>
                <w:rFonts w:hint="eastAsia"/>
                <w:sz w:val="22"/>
                <w:szCs w:val="22"/>
                <w14:ligatures w14:val="standardContextual"/>
              </w:rPr>
              <w:t>在全球各个国家都具备巨大的市场潜力。</w:t>
            </w:r>
          </w:p>
          <w:p w14:paraId="5DD833B4" w14:textId="2220494B" w:rsidR="00F7123D" w:rsidRPr="009E18A6" w:rsidRDefault="00B83B05"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公司预计</w:t>
            </w:r>
            <w:r w:rsidRPr="009E18A6">
              <w:rPr>
                <w:rFonts w:hint="eastAsia"/>
                <w:sz w:val="22"/>
                <w:szCs w:val="22"/>
                <w14:ligatures w14:val="standardContextual"/>
              </w:rPr>
              <w:t>BTK CDAC</w:t>
            </w:r>
            <w:r w:rsidRPr="009E18A6">
              <w:rPr>
                <w:rFonts w:hint="eastAsia"/>
                <w:sz w:val="22"/>
                <w:szCs w:val="22"/>
                <w14:ligatures w14:val="standardContextual"/>
              </w:rPr>
              <w:t>的临床数据会非常亮眼，尤其要指出的是，在后线治疗中</w:t>
            </w:r>
            <w:r w:rsidR="004D2093" w:rsidRPr="009E18A6">
              <w:rPr>
                <w:rFonts w:hint="eastAsia"/>
                <w:sz w:val="22"/>
                <w:szCs w:val="22"/>
                <w14:ligatures w14:val="standardContextual"/>
              </w:rPr>
              <w:t>公司</w:t>
            </w:r>
            <w:r w:rsidRPr="009E18A6">
              <w:rPr>
                <w:rFonts w:hint="eastAsia"/>
                <w:sz w:val="22"/>
                <w:szCs w:val="22"/>
                <w14:ligatures w14:val="standardContextual"/>
              </w:rPr>
              <w:t>采取了</w:t>
            </w:r>
            <w:proofErr w:type="gramStart"/>
            <w:r w:rsidRPr="009E18A6">
              <w:rPr>
                <w:rFonts w:hint="eastAsia"/>
                <w:sz w:val="22"/>
                <w:szCs w:val="22"/>
                <w14:ligatures w14:val="standardContextual"/>
              </w:rPr>
              <w:t>与匹妥布替尼进</w:t>
            </w:r>
            <w:proofErr w:type="gramEnd"/>
            <w:r w:rsidRPr="009E18A6">
              <w:rPr>
                <w:rFonts w:hint="eastAsia"/>
                <w:sz w:val="22"/>
                <w:szCs w:val="22"/>
                <w14:ligatures w14:val="standardContextual"/>
              </w:rPr>
              <w:t>行头对头比较的试验设计。公司预计</w:t>
            </w:r>
            <w:r w:rsidR="00374D1A" w:rsidRPr="009E18A6">
              <w:rPr>
                <w:rFonts w:hint="eastAsia"/>
                <w:sz w:val="22"/>
                <w:szCs w:val="22"/>
                <w14:ligatures w14:val="standardContextual"/>
              </w:rPr>
              <w:t>BTK CDAC</w:t>
            </w:r>
            <w:r w:rsidRPr="009E18A6">
              <w:rPr>
                <w:rFonts w:hint="eastAsia"/>
                <w:sz w:val="22"/>
                <w:szCs w:val="22"/>
                <w14:ligatures w14:val="standardContextual"/>
              </w:rPr>
              <w:t>会</w:t>
            </w:r>
            <w:r w:rsidR="00374D1A" w:rsidRPr="009E18A6">
              <w:rPr>
                <w:rFonts w:hint="eastAsia"/>
                <w:sz w:val="22"/>
                <w:szCs w:val="22"/>
                <w14:ligatures w14:val="standardContextual"/>
              </w:rPr>
              <w:t>在上市初期</w:t>
            </w:r>
            <w:r w:rsidRPr="009E18A6">
              <w:rPr>
                <w:rFonts w:hint="eastAsia"/>
                <w:sz w:val="22"/>
                <w:szCs w:val="22"/>
                <w14:ligatures w14:val="standardContextual"/>
              </w:rPr>
              <w:t>整体表现强劲，预计会出现典型的</w:t>
            </w:r>
            <w:r w:rsidRPr="009E18A6">
              <w:rPr>
                <w:rFonts w:hint="eastAsia"/>
                <w:sz w:val="22"/>
                <w:szCs w:val="22"/>
                <w14:ligatures w14:val="standardContextual"/>
              </w:rPr>
              <w:t>S</w:t>
            </w:r>
            <w:proofErr w:type="gramStart"/>
            <w:r w:rsidRPr="009E18A6">
              <w:rPr>
                <w:rFonts w:hint="eastAsia"/>
                <w:sz w:val="22"/>
                <w:szCs w:val="22"/>
                <w14:ligatures w14:val="standardContextual"/>
              </w:rPr>
              <w:t>形增长</w:t>
            </w:r>
            <w:proofErr w:type="gramEnd"/>
            <w:r w:rsidRPr="009E18A6">
              <w:rPr>
                <w:rFonts w:hint="eastAsia"/>
                <w:sz w:val="22"/>
                <w:szCs w:val="22"/>
                <w14:ligatures w14:val="standardContextual"/>
              </w:rPr>
              <w:t>曲线，同时公司认为目前市场已有充分准备</w:t>
            </w:r>
            <w:r w:rsidR="00190C78" w:rsidRPr="009E18A6">
              <w:rPr>
                <w:rFonts w:hint="eastAsia"/>
                <w:sz w:val="22"/>
                <w:szCs w:val="22"/>
                <w14:ligatures w14:val="standardContextual"/>
              </w:rPr>
              <w:t>，</w:t>
            </w:r>
            <w:r w:rsidRPr="009E18A6">
              <w:rPr>
                <w:rFonts w:hint="eastAsia"/>
                <w:sz w:val="22"/>
                <w:szCs w:val="22"/>
                <w14:ligatures w14:val="standardContextual"/>
              </w:rPr>
              <w:t>公司对</w:t>
            </w:r>
            <w:r w:rsidR="00190C78" w:rsidRPr="009E18A6">
              <w:rPr>
                <w:rFonts w:hint="eastAsia"/>
                <w:sz w:val="22"/>
                <w:szCs w:val="22"/>
                <w14:ligatures w14:val="standardContextual"/>
              </w:rPr>
              <w:t>该款药物的</w:t>
            </w:r>
            <w:r w:rsidRPr="009E18A6">
              <w:rPr>
                <w:rFonts w:hint="eastAsia"/>
                <w:sz w:val="22"/>
                <w:szCs w:val="22"/>
                <w14:ligatures w14:val="standardContextual"/>
              </w:rPr>
              <w:t>前景充满信心。</w:t>
            </w:r>
          </w:p>
          <w:p w14:paraId="5A49CC40" w14:textId="4453AE59" w:rsidR="005C51FE" w:rsidRPr="009E18A6" w:rsidRDefault="005C51FE"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BTK CDAC</w:t>
            </w:r>
            <w:r w:rsidRPr="009E18A6">
              <w:rPr>
                <w:rFonts w:hint="eastAsia"/>
                <w:sz w:val="22"/>
                <w:szCs w:val="22"/>
                <w14:ligatures w14:val="standardContextual"/>
              </w:rPr>
              <w:t>项目和百悦达</w:t>
            </w:r>
            <w:r w:rsidRPr="009E18A6">
              <w:rPr>
                <w:rFonts w:hint="eastAsia"/>
                <w:sz w:val="22"/>
                <w:szCs w:val="22"/>
                <w:vertAlign w:val="superscript"/>
                <w14:ligatures w14:val="standardContextual"/>
              </w:rPr>
              <w:t>®</w:t>
            </w:r>
            <w:r w:rsidRPr="009E18A6">
              <w:rPr>
                <w:rFonts w:hint="eastAsia"/>
                <w:sz w:val="22"/>
                <w:szCs w:val="22"/>
                <w14:ligatures w14:val="standardContextual"/>
              </w:rPr>
              <w:t>的优势在于可充分利用公司现有的基础设施，从而</w:t>
            </w:r>
            <w:r w:rsidR="001143B2" w:rsidRPr="009E18A6">
              <w:rPr>
                <w:rFonts w:hint="eastAsia"/>
                <w:sz w:val="22"/>
                <w:szCs w:val="22"/>
                <w14:ligatures w14:val="standardContextual"/>
              </w:rPr>
              <w:t>提升开发效率</w:t>
            </w:r>
            <w:r w:rsidRPr="009E18A6">
              <w:rPr>
                <w:rFonts w:hint="eastAsia"/>
                <w:sz w:val="22"/>
                <w:szCs w:val="22"/>
                <w14:ligatures w14:val="standardContextual"/>
              </w:rPr>
              <w:t>并带来显著的经济效益。所以，当多个项目共享同一临床专家群体时，</w:t>
            </w:r>
            <w:r w:rsidR="00256041" w:rsidRPr="009E18A6">
              <w:rPr>
                <w:rFonts w:hint="eastAsia"/>
                <w:sz w:val="22"/>
                <w:szCs w:val="22"/>
                <w14:ligatures w14:val="standardContextual"/>
              </w:rPr>
              <w:t>这</w:t>
            </w:r>
            <w:r w:rsidRPr="009E18A6">
              <w:rPr>
                <w:sz w:val="22"/>
                <w:szCs w:val="22"/>
                <w14:ligatures w14:val="standardContextual"/>
              </w:rPr>
              <w:t>构成</w:t>
            </w:r>
            <w:r w:rsidRPr="009E18A6">
              <w:rPr>
                <w:rFonts w:hint="eastAsia"/>
                <w:sz w:val="22"/>
                <w:szCs w:val="22"/>
                <w14:ligatures w14:val="standardContextual"/>
              </w:rPr>
              <w:t>了</w:t>
            </w:r>
            <w:r w:rsidRPr="009E18A6">
              <w:rPr>
                <w:sz w:val="22"/>
                <w:szCs w:val="22"/>
                <w14:ligatures w14:val="standardContextual"/>
              </w:rPr>
              <w:t>重要的优势</w:t>
            </w:r>
            <w:r w:rsidRPr="009E18A6">
              <w:rPr>
                <w:rFonts w:hint="eastAsia"/>
                <w:sz w:val="22"/>
                <w:szCs w:val="22"/>
                <w14:ligatures w14:val="standardContextual"/>
              </w:rPr>
              <w:t>。</w:t>
            </w:r>
          </w:p>
          <w:p w14:paraId="3BFD4BF5" w14:textId="74F1ABAE" w:rsidR="00E42C9E" w:rsidRPr="009E18A6" w:rsidRDefault="00517E56"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78190A" w:rsidRPr="009E18A6">
              <w:rPr>
                <w:rFonts w:hint="eastAsia"/>
                <w:sz w:val="22"/>
                <w:szCs w:val="22"/>
                <w14:ligatures w14:val="standardContextual"/>
              </w:rPr>
              <w:t>BTK CDAC</w:t>
            </w:r>
            <w:r w:rsidR="0078190A" w:rsidRPr="009E18A6">
              <w:rPr>
                <w:rFonts w:hint="eastAsia"/>
                <w:sz w:val="22"/>
                <w:szCs w:val="22"/>
                <w14:ligatures w14:val="standardContextual"/>
              </w:rPr>
              <w:t>用于治疗</w:t>
            </w:r>
            <w:r w:rsidR="00996BA0" w:rsidRPr="009E18A6">
              <w:rPr>
                <w:rFonts w:hint="eastAsia"/>
                <w:sz w:val="22"/>
                <w:szCs w:val="22"/>
                <w14:ligatures w14:val="standardContextual"/>
              </w:rPr>
              <w:t>慢性自发性荨麻疹（</w:t>
            </w:r>
            <w:r w:rsidR="00996BA0" w:rsidRPr="009E18A6">
              <w:rPr>
                <w:rFonts w:hint="eastAsia"/>
                <w:sz w:val="22"/>
                <w:szCs w:val="22"/>
                <w14:ligatures w14:val="standardContextual"/>
              </w:rPr>
              <w:t>CSU</w:t>
            </w:r>
            <w:r w:rsidR="00996BA0" w:rsidRPr="009E18A6">
              <w:rPr>
                <w:rFonts w:hint="eastAsia"/>
                <w:sz w:val="22"/>
                <w:szCs w:val="22"/>
                <w14:ligatures w14:val="standardContextual"/>
              </w:rPr>
              <w:t>）</w:t>
            </w:r>
            <w:r w:rsidR="00886683" w:rsidRPr="009E18A6">
              <w:rPr>
                <w:rFonts w:hint="eastAsia"/>
                <w:sz w:val="22"/>
                <w:szCs w:val="22"/>
                <w14:ligatures w14:val="standardContextual"/>
              </w:rPr>
              <w:t>有望推进至</w:t>
            </w:r>
            <w:r w:rsidR="00886683" w:rsidRPr="009E18A6">
              <w:rPr>
                <w:rFonts w:hint="eastAsia"/>
                <w:sz w:val="22"/>
                <w:szCs w:val="22"/>
                <w14:ligatures w14:val="standardContextual"/>
              </w:rPr>
              <w:t>2</w:t>
            </w:r>
            <w:r w:rsidR="00886683" w:rsidRPr="009E18A6">
              <w:rPr>
                <w:rFonts w:hint="eastAsia"/>
                <w:sz w:val="22"/>
                <w:szCs w:val="22"/>
                <w14:ligatures w14:val="standardContextual"/>
              </w:rPr>
              <w:t>期，这是否意味着</w:t>
            </w:r>
            <w:r w:rsidR="00886683" w:rsidRPr="009E18A6">
              <w:rPr>
                <w:rFonts w:hint="eastAsia"/>
                <w:sz w:val="22"/>
                <w:szCs w:val="22"/>
                <w14:ligatures w14:val="standardContextual"/>
              </w:rPr>
              <w:t>1b</w:t>
            </w:r>
            <w:r w:rsidR="00886683" w:rsidRPr="009E18A6">
              <w:rPr>
                <w:rFonts w:hint="eastAsia"/>
                <w:sz w:val="22"/>
                <w:szCs w:val="22"/>
                <w14:ligatures w14:val="standardContextual"/>
              </w:rPr>
              <w:t>期研究的结果令人鼓舞？另外，能否解释一下</w:t>
            </w:r>
            <w:r w:rsidR="00886683" w:rsidRPr="009E18A6">
              <w:rPr>
                <w:rFonts w:hint="eastAsia"/>
                <w:sz w:val="22"/>
                <w:szCs w:val="22"/>
                <w14:ligatures w14:val="standardContextual"/>
              </w:rPr>
              <w:t>IRAK4</w:t>
            </w:r>
            <w:r w:rsidR="00A62801" w:rsidRPr="009E18A6">
              <w:rPr>
                <w:rFonts w:hint="eastAsia"/>
                <w:sz w:val="22"/>
                <w:szCs w:val="22"/>
                <w14:ligatures w14:val="standardContextual"/>
              </w:rPr>
              <w:t xml:space="preserve"> CDAC</w:t>
            </w:r>
            <w:r w:rsidR="006C4527" w:rsidRPr="009E18A6">
              <w:rPr>
                <w:rFonts w:hint="eastAsia"/>
                <w:sz w:val="22"/>
                <w:szCs w:val="22"/>
                <w14:ligatures w14:val="standardContextual"/>
              </w:rPr>
              <w:t>针对</w:t>
            </w:r>
            <w:r w:rsidR="001C4C95" w:rsidRPr="009E18A6">
              <w:rPr>
                <w:rFonts w:hint="eastAsia"/>
                <w:sz w:val="22"/>
                <w:szCs w:val="22"/>
                <w14:ligatures w14:val="standardContextual"/>
              </w:rPr>
              <w:t>类风湿关节炎（</w:t>
            </w:r>
            <w:r w:rsidR="001C4C95" w:rsidRPr="009E18A6">
              <w:rPr>
                <w:rFonts w:hint="eastAsia"/>
                <w:sz w:val="22"/>
                <w:szCs w:val="22"/>
                <w14:ligatures w14:val="standardContextual"/>
              </w:rPr>
              <w:t>RA</w:t>
            </w:r>
            <w:r w:rsidR="001C4C95" w:rsidRPr="009E18A6">
              <w:rPr>
                <w:rFonts w:hint="eastAsia"/>
                <w:sz w:val="22"/>
                <w:szCs w:val="22"/>
                <w14:ligatures w14:val="standardContextual"/>
              </w:rPr>
              <w:t>）</w:t>
            </w:r>
            <w:r w:rsidR="00886683" w:rsidRPr="009E18A6">
              <w:rPr>
                <w:rFonts w:hint="eastAsia"/>
                <w:sz w:val="22"/>
                <w:szCs w:val="22"/>
                <w14:ligatures w14:val="standardContextual"/>
              </w:rPr>
              <w:t>适应症</w:t>
            </w:r>
            <w:r w:rsidR="006C4527" w:rsidRPr="009E18A6">
              <w:rPr>
                <w:rFonts w:hint="eastAsia"/>
                <w:sz w:val="22"/>
                <w:szCs w:val="22"/>
                <w14:ligatures w14:val="standardContextual"/>
              </w:rPr>
              <w:t>研究</w:t>
            </w:r>
            <w:r w:rsidR="00886683" w:rsidRPr="009E18A6">
              <w:rPr>
                <w:rFonts w:hint="eastAsia"/>
                <w:sz w:val="22"/>
                <w:szCs w:val="22"/>
                <w14:ligatures w14:val="standardContextual"/>
              </w:rPr>
              <w:t>终止的原因。</w:t>
            </w:r>
          </w:p>
          <w:p w14:paraId="2F952BEF" w14:textId="76542A65" w:rsidR="00B65CA2" w:rsidRPr="009E18A6" w:rsidRDefault="00886683"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B65CA2" w:rsidRPr="009E18A6">
              <w:rPr>
                <w:rFonts w:hint="eastAsia"/>
                <w:sz w:val="22"/>
                <w:szCs w:val="22"/>
                <w14:ligatures w14:val="standardContextual"/>
              </w:rPr>
              <w:t>公司计划在年底前启动</w:t>
            </w:r>
            <w:r w:rsidR="00B65CA2" w:rsidRPr="009E18A6">
              <w:rPr>
                <w:rFonts w:hint="eastAsia"/>
                <w:sz w:val="22"/>
                <w:szCs w:val="22"/>
                <w14:ligatures w14:val="standardContextual"/>
              </w:rPr>
              <w:t>BTK CDAC</w:t>
            </w:r>
            <w:r w:rsidR="00B65CA2" w:rsidRPr="009E18A6">
              <w:rPr>
                <w:rFonts w:hint="eastAsia"/>
                <w:sz w:val="22"/>
                <w:szCs w:val="22"/>
                <w14:ligatures w14:val="standardContextual"/>
              </w:rPr>
              <w:t>项目针对</w:t>
            </w:r>
            <w:r w:rsidR="00B65CA2" w:rsidRPr="009E18A6">
              <w:rPr>
                <w:rFonts w:hint="eastAsia"/>
                <w:sz w:val="22"/>
                <w:szCs w:val="22"/>
                <w14:ligatures w14:val="standardContextual"/>
              </w:rPr>
              <w:t>CSU</w:t>
            </w:r>
            <w:r w:rsidR="00B65CA2" w:rsidRPr="009E18A6">
              <w:rPr>
                <w:rFonts w:hint="eastAsia"/>
                <w:sz w:val="22"/>
                <w:szCs w:val="22"/>
                <w14:ligatures w14:val="standardContextual"/>
              </w:rPr>
              <w:t>的</w:t>
            </w:r>
            <w:r w:rsidR="00B65CA2" w:rsidRPr="009E18A6">
              <w:rPr>
                <w:rFonts w:hint="eastAsia"/>
                <w:sz w:val="22"/>
                <w:szCs w:val="22"/>
                <w14:ligatures w14:val="standardContextual"/>
              </w:rPr>
              <w:t>2</w:t>
            </w:r>
            <w:r w:rsidR="00B65CA2" w:rsidRPr="009E18A6">
              <w:rPr>
                <w:rFonts w:hint="eastAsia"/>
                <w:sz w:val="22"/>
                <w:szCs w:val="22"/>
                <w14:ligatures w14:val="standardContextual"/>
              </w:rPr>
              <w:t>期研究，该决策是基于肿瘤适应症</w:t>
            </w:r>
            <w:r w:rsidR="00B65CA2" w:rsidRPr="009E18A6">
              <w:rPr>
                <w:rFonts w:hint="eastAsia"/>
                <w:sz w:val="22"/>
                <w:szCs w:val="22"/>
                <w14:ligatures w14:val="standardContextual"/>
              </w:rPr>
              <w:t>1</w:t>
            </w:r>
            <w:r w:rsidR="00B65CA2" w:rsidRPr="009E18A6">
              <w:rPr>
                <w:rFonts w:hint="eastAsia"/>
                <w:sz w:val="22"/>
                <w:szCs w:val="22"/>
                <w14:ligatures w14:val="standardContextual"/>
              </w:rPr>
              <w:t>期临床已取得的现有数据做出的。关于</w:t>
            </w:r>
            <w:r w:rsidR="00B65CA2" w:rsidRPr="009E18A6">
              <w:rPr>
                <w:rFonts w:hint="eastAsia"/>
                <w:sz w:val="22"/>
                <w:szCs w:val="22"/>
                <w14:ligatures w14:val="standardContextual"/>
              </w:rPr>
              <w:t>IRAK4</w:t>
            </w:r>
            <w:r w:rsidR="006C4527" w:rsidRPr="009E18A6">
              <w:rPr>
                <w:rFonts w:hint="eastAsia"/>
                <w:sz w:val="22"/>
                <w:szCs w:val="22"/>
                <w14:ligatures w14:val="standardContextual"/>
              </w:rPr>
              <w:t xml:space="preserve"> </w:t>
            </w:r>
            <w:r w:rsidR="006C4527" w:rsidRPr="009E18A6">
              <w:rPr>
                <w:rFonts w:hint="eastAsia"/>
                <w:sz w:val="22"/>
                <w:szCs w:val="22"/>
                <w14:ligatures w14:val="standardContextual"/>
              </w:rPr>
              <w:lastRenderedPageBreak/>
              <w:t>CDAC</w:t>
            </w:r>
            <w:r w:rsidR="002829BF" w:rsidRPr="009E18A6">
              <w:rPr>
                <w:rFonts w:hint="eastAsia"/>
                <w:sz w:val="22"/>
                <w:szCs w:val="22"/>
                <w14:ligatures w14:val="standardContextual"/>
              </w:rPr>
              <w:t>针对</w:t>
            </w:r>
            <w:r w:rsidR="00B65CA2" w:rsidRPr="009E18A6">
              <w:rPr>
                <w:rFonts w:hint="eastAsia"/>
                <w:sz w:val="22"/>
                <w:szCs w:val="22"/>
                <w14:ligatures w14:val="standardContextual"/>
              </w:rPr>
              <w:t>类风湿关节炎</w:t>
            </w:r>
            <w:r w:rsidR="002829BF" w:rsidRPr="009E18A6">
              <w:rPr>
                <w:rFonts w:hint="eastAsia"/>
                <w:sz w:val="22"/>
                <w:szCs w:val="22"/>
                <w14:ligatures w14:val="standardContextual"/>
              </w:rPr>
              <w:t>的</w:t>
            </w:r>
            <w:r w:rsidR="00B65CA2" w:rsidRPr="009E18A6">
              <w:rPr>
                <w:rFonts w:hint="eastAsia"/>
                <w:sz w:val="22"/>
                <w:szCs w:val="22"/>
                <w14:ligatures w14:val="standardContextual"/>
              </w:rPr>
              <w:t>研究，公司根据最新获得的数据，决定不再继续进行</w:t>
            </w:r>
            <w:r w:rsidR="00B65CA2" w:rsidRPr="009E18A6">
              <w:rPr>
                <w:rFonts w:hint="eastAsia"/>
                <w:sz w:val="22"/>
                <w:szCs w:val="22"/>
                <w14:ligatures w14:val="standardContextual"/>
              </w:rPr>
              <w:t>RA</w:t>
            </w:r>
            <w:r w:rsidR="00B65CA2" w:rsidRPr="009E18A6">
              <w:rPr>
                <w:rFonts w:hint="eastAsia"/>
                <w:sz w:val="22"/>
                <w:szCs w:val="22"/>
                <w14:ligatures w14:val="standardContextual"/>
              </w:rPr>
              <w:t>试验，公司正在分析数据并决定该项目的下一步计划。</w:t>
            </w:r>
          </w:p>
          <w:p w14:paraId="51A0121F" w14:textId="3206C8C4" w:rsidR="00886683" w:rsidRPr="009E18A6" w:rsidRDefault="00B65CA2"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8F309D" w:rsidRPr="009E18A6">
              <w:rPr>
                <w:rFonts w:hint="eastAsia"/>
                <w:sz w:val="22"/>
                <w:szCs w:val="22"/>
                <w14:ligatures w14:val="standardContextual"/>
              </w:rPr>
              <w:t>关于最近达成的交易，即</w:t>
            </w:r>
            <w:r w:rsidR="008F309D" w:rsidRPr="009E18A6">
              <w:rPr>
                <w:rFonts w:hint="eastAsia"/>
                <w:sz w:val="22"/>
                <w:szCs w:val="22"/>
                <w14:ligatures w14:val="standardContextual"/>
              </w:rPr>
              <w:t>BON-110</w:t>
            </w:r>
            <w:r w:rsidR="008F309D" w:rsidRPr="009E18A6">
              <w:rPr>
                <w:rFonts w:hint="eastAsia"/>
                <w:sz w:val="22"/>
                <w:szCs w:val="22"/>
                <w14:ligatures w14:val="standardContextual"/>
              </w:rPr>
              <w:t>：</w:t>
            </w:r>
            <w:r w:rsidR="008F309D" w:rsidRPr="009E18A6">
              <w:rPr>
                <w:rFonts w:hint="eastAsia"/>
                <w:sz w:val="22"/>
                <w:szCs w:val="22"/>
                <w14:ligatures w14:val="standardContextual"/>
              </w:rPr>
              <w:t>PD-</w:t>
            </w:r>
            <w:r w:rsidR="00E83339" w:rsidRPr="009E18A6">
              <w:rPr>
                <w:sz w:val="22"/>
                <w:szCs w:val="22"/>
                <w14:ligatures w14:val="standardContextual"/>
              </w:rPr>
              <w:t>1xVEGF-xCTLA-4</w:t>
            </w:r>
            <w:proofErr w:type="gramStart"/>
            <w:r w:rsidR="008F309D" w:rsidRPr="009E18A6">
              <w:rPr>
                <w:rFonts w:hint="eastAsia"/>
                <w:sz w:val="22"/>
                <w:szCs w:val="22"/>
                <w14:ligatures w14:val="standardContextual"/>
              </w:rPr>
              <w:t>三</w:t>
            </w:r>
            <w:proofErr w:type="gramEnd"/>
            <w:r w:rsidR="008F309D" w:rsidRPr="009E18A6">
              <w:rPr>
                <w:rFonts w:hint="eastAsia"/>
                <w:sz w:val="22"/>
                <w:szCs w:val="22"/>
                <w14:ligatures w14:val="standardContextual"/>
              </w:rPr>
              <w:t>特异性抗体。能否分享更多关</w:t>
            </w:r>
            <w:r w:rsidR="003502D4" w:rsidRPr="009E18A6">
              <w:rPr>
                <w:rFonts w:hint="eastAsia"/>
                <w:sz w:val="22"/>
                <w:szCs w:val="22"/>
                <w14:ligatures w14:val="standardContextual"/>
              </w:rPr>
              <w:t>于</w:t>
            </w:r>
            <w:r w:rsidR="008F309D" w:rsidRPr="009E18A6">
              <w:rPr>
                <w:rFonts w:hint="eastAsia"/>
                <w:sz w:val="22"/>
                <w:szCs w:val="22"/>
                <w14:ligatures w14:val="standardContextual"/>
              </w:rPr>
              <w:t>这款产品的看法，特别是在当前</w:t>
            </w:r>
            <w:r w:rsidR="008F309D" w:rsidRPr="009E18A6">
              <w:rPr>
                <w:rFonts w:hint="eastAsia"/>
                <w:sz w:val="22"/>
                <w:szCs w:val="22"/>
                <w14:ligatures w14:val="standardContextual"/>
              </w:rPr>
              <w:t>PD-1</w:t>
            </w:r>
            <w:r w:rsidR="00E83339" w:rsidRPr="009E18A6">
              <w:rPr>
                <w:sz w:val="22"/>
                <w:szCs w:val="22"/>
                <w14:ligatures w14:val="standardContextual"/>
              </w:rPr>
              <w:t>x</w:t>
            </w:r>
            <w:r w:rsidR="008F309D" w:rsidRPr="009E18A6">
              <w:rPr>
                <w:rFonts w:hint="eastAsia"/>
                <w:sz w:val="22"/>
                <w:szCs w:val="22"/>
                <w14:ligatures w14:val="standardContextual"/>
              </w:rPr>
              <w:t>VEGF</w:t>
            </w:r>
            <w:r w:rsidR="008F309D" w:rsidRPr="009E18A6">
              <w:rPr>
                <w:rFonts w:hint="eastAsia"/>
                <w:sz w:val="22"/>
                <w:szCs w:val="22"/>
                <w14:ligatures w14:val="standardContextual"/>
              </w:rPr>
              <w:t>双特异性抗体不断涌现的情况，以及针对三特异性抗体是否有不同的策略？另外，</w:t>
            </w:r>
            <w:r w:rsidR="008F309D" w:rsidRPr="009E18A6">
              <w:rPr>
                <w:rFonts w:hint="eastAsia"/>
                <w:sz w:val="22"/>
                <w:szCs w:val="22"/>
                <w14:ligatures w14:val="standardContextual"/>
              </w:rPr>
              <w:t>Fc</w:t>
            </w:r>
            <w:r w:rsidR="008F309D" w:rsidRPr="009E18A6">
              <w:rPr>
                <w:rFonts w:hint="eastAsia"/>
                <w:sz w:val="22"/>
                <w:szCs w:val="22"/>
                <w14:ligatures w14:val="standardContextual"/>
              </w:rPr>
              <w:t>沉默设计虽然可以降低</w:t>
            </w:r>
            <w:r w:rsidR="008F309D" w:rsidRPr="009E18A6">
              <w:rPr>
                <w:rFonts w:hint="eastAsia"/>
                <w:sz w:val="22"/>
                <w:szCs w:val="22"/>
                <w14:ligatures w14:val="standardContextual"/>
              </w:rPr>
              <w:t>CTLA-4</w:t>
            </w:r>
            <w:r w:rsidR="008F309D" w:rsidRPr="009E18A6">
              <w:rPr>
                <w:rFonts w:hint="eastAsia"/>
                <w:sz w:val="22"/>
                <w:szCs w:val="22"/>
                <w14:ligatures w14:val="standardContextual"/>
              </w:rPr>
              <w:t>的毒性，但也可能削弱潜在的</w:t>
            </w:r>
            <w:r w:rsidR="00E368C7" w:rsidRPr="009E18A6">
              <w:rPr>
                <w:rFonts w:hint="eastAsia"/>
                <w:sz w:val="22"/>
                <w:szCs w:val="22"/>
                <w14:ligatures w14:val="standardContextual"/>
              </w:rPr>
              <w:t>Treg</w:t>
            </w:r>
            <w:r w:rsidR="008F309D" w:rsidRPr="009E18A6">
              <w:rPr>
                <w:rFonts w:hint="eastAsia"/>
                <w:sz w:val="22"/>
                <w:szCs w:val="22"/>
                <w14:ligatures w14:val="standardContextual"/>
              </w:rPr>
              <w:t>耗竭作用，公司对此有何看法？</w:t>
            </w:r>
          </w:p>
          <w:p w14:paraId="29407357" w14:textId="3A7DC6B8" w:rsidR="008F309D" w:rsidRPr="009E18A6" w:rsidRDefault="008F309D"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C158DA" w:rsidRPr="009E18A6">
              <w:rPr>
                <w:rFonts w:hint="eastAsia"/>
                <w:sz w:val="22"/>
                <w:szCs w:val="22"/>
                <w14:ligatures w14:val="standardContextual"/>
              </w:rPr>
              <w:t>这款分子其设计初衷是同时阻断行业内已得到充分验证的通路。当然，市场上已经有</w:t>
            </w:r>
            <w:r w:rsidR="00C158DA" w:rsidRPr="009E18A6">
              <w:rPr>
                <w:rFonts w:hint="eastAsia"/>
                <w:sz w:val="22"/>
                <w:szCs w:val="22"/>
                <w14:ligatures w14:val="standardContextual"/>
              </w:rPr>
              <w:t>PD-1</w:t>
            </w:r>
            <w:r w:rsidR="00C158DA" w:rsidRPr="009E18A6">
              <w:rPr>
                <w:rFonts w:hint="eastAsia"/>
                <w:sz w:val="22"/>
                <w:szCs w:val="22"/>
                <w14:ligatures w14:val="standardContextual"/>
              </w:rPr>
              <w:t>和</w:t>
            </w:r>
            <w:r w:rsidR="00C158DA" w:rsidRPr="009E18A6">
              <w:rPr>
                <w:rFonts w:hint="eastAsia"/>
                <w:sz w:val="22"/>
                <w:szCs w:val="22"/>
                <w14:ligatures w14:val="standardContextual"/>
              </w:rPr>
              <w:t>VEGF</w:t>
            </w:r>
            <w:r w:rsidR="00C158DA" w:rsidRPr="009E18A6">
              <w:rPr>
                <w:rFonts w:hint="eastAsia"/>
                <w:sz w:val="22"/>
                <w:szCs w:val="22"/>
                <w14:ligatures w14:val="standardContextual"/>
              </w:rPr>
              <w:t>以及</w:t>
            </w:r>
            <w:r w:rsidR="00C158DA" w:rsidRPr="009E18A6">
              <w:rPr>
                <w:rFonts w:hint="eastAsia"/>
                <w:sz w:val="22"/>
                <w:szCs w:val="22"/>
                <w14:ligatures w14:val="standardContextual"/>
              </w:rPr>
              <w:t>PD-1</w:t>
            </w:r>
            <w:r w:rsidR="00C158DA" w:rsidRPr="009E18A6">
              <w:rPr>
                <w:rFonts w:hint="eastAsia"/>
                <w:sz w:val="22"/>
                <w:szCs w:val="22"/>
                <w14:ligatures w14:val="standardContextual"/>
              </w:rPr>
              <w:t>和</w:t>
            </w:r>
            <w:r w:rsidR="00C158DA" w:rsidRPr="009E18A6">
              <w:rPr>
                <w:rFonts w:hint="eastAsia"/>
                <w:sz w:val="22"/>
                <w:szCs w:val="22"/>
                <w14:ligatures w14:val="standardContextual"/>
              </w:rPr>
              <w:t>CTLA-4</w:t>
            </w:r>
            <w:r w:rsidR="00C158DA" w:rsidRPr="009E18A6">
              <w:rPr>
                <w:rFonts w:hint="eastAsia"/>
                <w:sz w:val="22"/>
                <w:szCs w:val="22"/>
                <w14:ligatures w14:val="standardContextual"/>
              </w:rPr>
              <w:t>的双特异性抗体，并且展示了临床活性。公司相信，通过增加</w:t>
            </w:r>
            <w:r w:rsidR="00C158DA" w:rsidRPr="009E18A6">
              <w:rPr>
                <w:rFonts w:hint="eastAsia"/>
                <w:sz w:val="22"/>
                <w:szCs w:val="22"/>
                <w14:ligatures w14:val="standardContextual"/>
              </w:rPr>
              <w:t>CTLA-4</w:t>
            </w:r>
            <w:r w:rsidR="00C158DA" w:rsidRPr="009E18A6">
              <w:rPr>
                <w:rFonts w:hint="eastAsia"/>
                <w:sz w:val="22"/>
                <w:szCs w:val="22"/>
                <w14:ligatures w14:val="standardContextual"/>
              </w:rPr>
              <w:t>臂，可以形成与当前生态系统中的双特异性抗体的潜在差异化优势。</w:t>
            </w:r>
            <w:r w:rsidR="00551EC7" w:rsidRPr="009E18A6">
              <w:rPr>
                <w:rFonts w:hint="eastAsia"/>
                <w:sz w:val="22"/>
                <w:szCs w:val="22"/>
                <w14:ligatures w14:val="standardContextual"/>
              </w:rPr>
              <w:t>关于</w:t>
            </w:r>
            <w:r w:rsidR="00551EC7" w:rsidRPr="009E18A6">
              <w:rPr>
                <w:rFonts w:hint="eastAsia"/>
                <w:sz w:val="22"/>
                <w:szCs w:val="22"/>
                <w14:ligatures w14:val="standardContextual"/>
              </w:rPr>
              <w:t>Fc</w:t>
            </w:r>
            <w:r w:rsidR="00551EC7" w:rsidRPr="009E18A6">
              <w:rPr>
                <w:rFonts w:hint="eastAsia"/>
                <w:sz w:val="22"/>
                <w:szCs w:val="22"/>
                <w14:ligatures w14:val="standardContextual"/>
              </w:rPr>
              <w:t>功能沉默的设计，目的是试图缓解毒性隐患。根据大量数据，</w:t>
            </w:r>
            <w:r w:rsidR="00EC4B97" w:rsidRPr="009E18A6">
              <w:rPr>
                <w:rFonts w:hint="eastAsia"/>
                <w:sz w:val="22"/>
                <w:szCs w:val="22"/>
                <w14:ligatures w14:val="standardContextual"/>
              </w:rPr>
              <w:t>公司</w:t>
            </w:r>
            <w:r w:rsidR="00551EC7" w:rsidRPr="009E18A6">
              <w:rPr>
                <w:rFonts w:hint="eastAsia"/>
                <w:sz w:val="22"/>
                <w:szCs w:val="22"/>
                <w14:ligatures w14:val="standardContextual"/>
              </w:rPr>
              <w:t>认为这种工程设计可在消除部分安全隐患的同时，仍能</w:t>
            </w:r>
            <w:r w:rsidR="00F25D95" w:rsidRPr="009E18A6">
              <w:rPr>
                <w:rFonts w:hint="eastAsia"/>
                <w:sz w:val="22"/>
                <w:szCs w:val="22"/>
                <w14:ligatures w14:val="standardContextual"/>
              </w:rPr>
              <w:t>大部分</w:t>
            </w:r>
            <w:r w:rsidR="00551EC7" w:rsidRPr="009E18A6">
              <w:rPr>
                <w:rFonts w:hint="eastAsia"/>
                <w:sz w:val="22"/>
                <w:szCs w:val="22"/>
                <w14:ligatures w14:val="standardContextual"/>
              </w:rPr>
              <w:t>保留其有效性。</w:t>
            </w:r>
          </w:p>
          <w:p w14:paraId="00B57590" w14:textId="7845FA57" w:rsidR="00551EC7" w:rsidRPr="009E18A6" w:rsidRDefault="00AB0D07"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C44A66" w:rsidRPr="009E18A6">
              <w:rPr>
                <w:rFonts w:hint="eastAsia"/>
                <w:sz w:val="22"/>
                <w:szCs w:val="22"/>
                <w14:ligatures w14:val="standardContextual"/>
              </w:rPr>
              <w:t>管理层提到对当前市场增长态势持乐观态度，同时也评估了近期行业趋势。能否进一步详细说明，是哪些驱动因素让公司对今年剩余时间的收入表现充满信心？再问一下关于净定价方面需要考虑的一些因素。公司此前提到定价具备稳定性，也想请管理层进一步展开说明：目前面临哪些</w:t>
            </w:r>
            <w:r w:rsidR="007839CB" w:rsidRPr="009E18A6">
              <w:rPr>
                <w:rFonts w:hint="eastAsia"/>
                <w:sz w:val="22"/>
                <w:szCs w:val="22"/>
                <w14:ligatures w14:val="standardContextual"/>
              </w:rPr>
              <w:t>阻力</w:t>
            </w:r>
            <w:r w:rsidR="00C44A66" w:rsidRPr="009E18A6">
              <w:rPr>
                <w:rFonts w:hint="eastAsia"/>
                <w:sz w:val="22"/>
                <w:szCs w:val="22"/>
                <w14:ligatures w14:val="standardContextual"/>
              </w:rPr>
              <w:t>与成本压力，以及这些因素现阶段是否已基本纳入公司业绩指引当中。</w:t>
            </w:r>
          </w:p>
          <w:p w14:paraId="13867BFF" w14:textId="77777777" w:rsidR="00BF1BBF" w:rsidRPr="009E18A6" w:rsidRDefault="00C44A66"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BF1BBF" w:rsidRPr="009E18A6">
              <w:rPr>
                <w:rFonts w:hint="eastAsia"/>
                <w:sz w:val="22"/>
                <w:szCs w:val="22"/>
                <w14:ligatures w14:val="standardContextual"/>
              </w:rPr>
              <w:t>公司看好当前经营局面以及全年业务布局。第一季度的业绩符合预期，但尤其让公司感到鼓舞的是美国市场在</w:t>
            </w:r>
            <w:r w:rsidR="00BF1BBF" w:rsidRPr="009E18A6">
              <w:rPr>
                <w:rFonts w:hint="eastAsia"/>
                <w:sz w:val="22"/>
                <w:szCs w:val="22"/>
                <w14:ligatures w14:val="standardContextual"/>
              </w:rPr>
              <w:t>3</w:t>
            </w:r>
            <w:r w:rsidR="00BF1BBF" w:rsidRPr="009E18A6">
              <w:rPr>
                <w:rFonts w:hint="eastAsia"/>
                <w:sz w:val="22"/>
                <w:szCs w:val="22"/>
                <w14:ligatures w14:val="standardContextual"/>
              </w:rPr>
              <w:t>月和</w:t>
            </w:r>
            <w:r w:rsidR="00BF1BBF" w:rsidRPr="009E18A6">
              <w:rPr>
                <w:rFonts w:hint="eastAsia"/>
                <w:sz w:val="22"/>
                <w:szCs w:val="22"/>
                <w14:ligatures w14:val="standardContextual"/>
              </w:rPr>
              <w:t>4</w:t>
            </w:r>
            <w:r w:rsidR="00BF1BBF" w:rsidRPr="009E18A6">
              <w:rPr>
                <w:rFonts w:hint="eastAsia"/>
                <w:sz w:val="22"/>
                <w:szCs w:val="22"/>
                <w14:ligatures w14:val="standardContextual"/>
              </w:rPr>
              <w:t>月的表现。</w:t>
            </w:r>
          </w:p>
          <w:p w14:paraId="294FA314" w14:textId="3AFDFEFE" w:rsidR="00BF1BBF" w:rsidRPr="009E18A6" w:rsidRDefault="00BF1BB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公司在发布上一</w:t>
            </w:r>
            <w:proofErr w:type="gramStart"/>
            <w:r w:rsidRPr="009E18A6">
              <w:rPr>
                <w:rFonts w:hint="eastAsia"/>
                <w:sz w:val="22"/>
                <w:szCs w:val="22"/>
                <w14:ligatures w14:val="standardContextual"/>
              </w:rPr>
              <w:t>版业绩</w:t>
            </w:r>
            <w:proofErr w:type="gramEnd"/>
            <w:r w:rsidRPr="009E18A6">
              <w:rPr>
                <w:rFonts w:hint="eastAsia"/>
                <w:sz w:val="22"/>
                <w:szCs w:val="22"/>
                <w14:ligatures w14:val="standardContextual"/>
              </w:rPr>
              <w:t>指引时，就提到净定价水平整体保持相对稳定。结合目前各项合约谈判进展，公司对全年定价走势信心十足，对</w:t>
            </w:r>
            <w:r w:rsidRPr="009E18A6">
              <w:rPr>
                <w:rFonts w:hint="eastAsia"/>
                <w:sz w:val="22"/>
                <w:szCs w:val="22"/>
                <w14:ligatures w14:val="standardContextual"/>
              </w:rPr>
              <w:t>2026</w:t>
            </w:r>
            <w:r w:rsidRPr="009E18A6">
              <w:rPr>
                <w:rFonts w:hint="eastAsia"/>
                <w:sz w:val="22"/>
                <w:szCs w:val="22"/>
                <w14:ligatures w14:val="standardContextual"/>
              </w:rPr>
              <w:t>年剩余时间的定价前景保持乐观。一季度产生了约</w:t>
            </w:r>
            <w:r w:rsidRPr="009E18A6">
              <w:rPr>
                <w:rFonts w:hint="eastAsia"/>
                <w:sz w:val="22"/>
                <w:szCs w:val="22"/>
                <w14:ligatures w14:val="standardContextual"/>
              </w:rPr>
              <w:t>2,000</w:t>
            </w:r>
            <w:r w:rsidRPr="009E18A6">
              <w:rPr>
                <w:rFonts w:hint="eastAsia"/>
                <w:sz w:val="22"/>
                <w:szCs w:val="22"/>
                <w14:ligatures w14:val="standardContextual"/>
              </w:rPr>
              <w:t>万美元的非经常性净额，仅发生在一季度，公司预计其影响将贯穿全年。</w:t>
            </w:r>
          </w:p>
          <w:p w14:paraId="2196311B" w14:textId="0532F054" w:rsidR="00BF1BBF" w:rsidRPr="009E18A6" w:rsidRDefault="00BF1BB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整体来看，我们对公司当前业务基本面十分看好：美国市场根基稳固，全球各区域市场均表现强劲。欧洲市场业务实现高增长，中国市场持续稳健运营并保持行业领先地位。其他市场仍处于发展初期，一季度业务规模再度实现翻倍增长。整体业务布局态势良好。这也是公司上调</w:t>
            </w:r>
            <w:r w:rsidRPr="009E18A6">
              <w:rPr>
                <w:rFonts w:hint="eastAsia"/>
                <w:sz w:val="22"/>
                <w:szCs w:val="22"/>
                <w14:ligatures w14:val="standardContextual"/>
              </w:rPr>
              <w:lastRenderedPageBreak/>
              <w:t>业绩指引、将全年收入区间上调</w:t>
            </w:r>
            <w:r w:rsidRPr="009E18A6">
              <w:rPr>
                <w:rFonts w:hint="eastAsia"/>
                <w:sz w:val="22"/>
                <w:szCs w:val="22"/>
                <w14:ligatures w14:val="standardContextual"/>
              </w:rPr>
              <w:t>1</w:t>
            </w:r>
            <w:r w:rsidRPr="009E18A6">
              <w:rPr>
                <w:rFonts w:hint="eastAsia"/>
                <w:sz w:val="22"/>
                <w:szCs w:val="22"/>
                <w14:ligatures w14:val="standardContextual"/>
              </w:rPr>
              <w:t>亿美元的信心来源。</w:t>
            </w:r>
          </w:p>
          <w:p w14:paraId="42668796" w14:textId="7C885150" w:rsidR="00C44A66" w:rsidRPr="009E18A6" w:rsidRDefault="00BF1BBF"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853C9D" w:rsidRPr="009E18A6">
              <w:rPr>
                <w:rFonts w:hint="eastAsia"/>
                <w:sz w:val="22"/>
                <w:szCs w:val="22"/>
                <w14:ligatures w14:val="standardContextual"/>
              </w:rPr>
              <w:t>GPC3</w:t>
            </w:r>
            <w:r w:rsidR="00853C9D" w:rsidRPr="009E18A6">
              <w:rPr>
                <w:rFonts w:hint="eastAsia"/>
                <w:sz w:val="22"/>
                <w:szCs w:val="22"/>
                <w14:ligatures w14:val="standardContextual"/>
              </w:rPr>
              <w:t>×</w:t>
            </w:r>
            <w:r w:rsidR="00853C9D" w:rsidRPr="009E18A6">
              <w:rPr>
                <w:rFonts w:hint="eastAsia"/>
                <w:sz w:val="22"/>
                <w:szCs w:val="22"/>
                <w14:ligatures w14:val="standardContextual"/>
              </w:rPr>
              <w:t>4-1BB</w:t>
            </w:r>
            <w:r w:rsidR="00853C9D" w:rsidRPr="009E18A6">
              <w:rPr>
                <w:rFonts w:hint="eastAsia"/>
                <w:sz w:val="22"/>
                <w:szCs w:val="22"/>
                <w14:ligatures w14:val="standardContextual"/>
              </w:rPr>
              <w:t>双特异性抗体</w:t>
            </w:r>
            <w:r w:rsidR="0089576C" w:rsidRPr="009E18A6">
              <w:rPr>
                <w:rFonts w:hint="eastAsia"/>
                <w:sz w:val="22"/>
                <w:szCs w:val="22"/>
                <w14:ligatures w14:val="standardContextual"/>
              </w:rPr>
              <w:t>针对</w:t>
            </w:r>
            <w:r w:rsidR="009D538C" w:rsidRPr="009E18A6">
              <w:rPr>
                <w:rFonts w:hint="eastAsia"/>
                <w:sz w:val="22"/>
                <w:szCs w:val="22"/>
                <w14:ligatures w14:val="standardContextual"/>
              </w:rPr>
              <w:t>肝细胞癌</w:t>
            </w:r>
            <w:r w:rsidR="0091215C" w:rsidRPr="009E18A6">
              <w:rPr>
                <w:rFonts w:hint="eastAsia"/>
                <w:sz w:val="22"/>
                <w:szCs w:val="22"/>
                <w14:ligatures w14:val="standardContextual"/>
              </w:rPr>
              <w:t>（</w:t>
            </w:r>
            <w:r w:rsidR="009D538C" w:rsidRPr="009E18A6">
              <w:rPr>
                <w:rFonts w:hint="eastAsia"/>
                <w:sz w:val="22"/>
                <w:szCs w:val="22"/>
                <w14:ligatures w14:val="standardContextual"/>
              </w:rPr>
              <w:t>HCC</w:t>
            </w:r>
            <w:r w:rsidR="0095451A" w:rsidRPr="009E18A6">
              <w:rPr>
                <w:rFonts w:hint="eastAsia"/>
                <w:sz w:val="22"/>
                <w:szCs w:val="22"/>
                <w14:ligatures w14:val="standardContextual"/>
              </w:rPr>
              <w:t>）</w:t>
            </w:r>
            <w:r w:rsidR="009D538C" w:rsidRPr="009E18A6">
              <w:rPr>
                <w:rFonts w:hint="eastAsia"/>
                <w:sz w:val="22"/>
                <w:szCs w:val="22"/>
                <w14:ligatures w14:val="standardContextual"/>
              </w:rPr>
              <w:t>的关键性临床试验的疗效终点标准</w:t>
            </w:r>
            <w:r w:rsidR="0089576C" w:rsidRPr="009E18A6">
              <w:rPr>
                <w:rFonts w:hint="eastAsia"/>
                <w:sz w:val="22"/>
                <w:szCs w:val="22"/>
                <w14:ligatures w14:val="standardContextual"/>
              </w:rPr>
              <w:t>是什么</w:t>
            </w:r>
            <w:r w:rsidR="009D538C" w:rsidRPr="009E18A6">
              <w:rPr>
                <w:rFonts w:hint="eastAsia"/>
                <w:sz w:val="22"/>
                <w:szCs w:val="22"/>
                <w14:ligatures w14:val="standardContextual"/>
              </w:rPr>
              <w:t>？另外，从长期来看，如何评估这款产品的整体市场潜力？包括</w:t>
            </w:r>
            <w:r w:rsidR="009D538C" w:rsidRPr="009E18A6">
              <w:rPr>
                <w:rFonts w:hint="eastAsia"/>
                <w:sz w:val="22"/>
                <w:szCs w:val="22"/>
                <w14:ligatures w14:val="standardContextual"/>
              </w:rPr>
              <w:t>HCC</w:t>
            </w:r>
            <w:r w:rsidR="009D538C" w:rsidRPr="009E18A6">
              <w:rPr>
                <w:rFonts w:hint="eastAsia"/>
                <w:sz w:val="22"/>
                <w:szCs w:val="22"/>
                <w14:ligatures w14:val="standardContextual"/>
              </w:rPr>
              <w:t>一线治疗以及其他机会。</w:t>
            </w:r>
          </w:p>
          <w:p w14:paraId="5654C569" w14:textId="14A4615A" w:rsidR="00AD4C96" w:rsidRPr="009E18A6" w:rsidRDefault="00D60DAF"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AD4C96" w:rsidRPr="009E18A6">
              <w:rPr>
                <w:rFonts w:hint="eastAsia"/>
                <w:sz w:val="22"/>
                <w:szCs w:val="22"/>
                <w14:ligatures w14:val="standardContextual"/>
              </w:rPr>
              <w:t>公司目前正与药监机构沟通，</w:t>
            </w:r>
            <w:r w:rsidR="00AD4C96" w:rsidRPr="009E18A6">
              <w:rPr>
                <w:sz w:val="22"/>
                <w:szCs w:val="22"/>
                <w14:ligatures w14:val="standardContextual"/>
              </w:rPr>
              <w:t>以确</w:t>
            </w:r>
            <w:r w:rsidR="00AD4C96" w:rsidRPr="009E18A6">
              <w:rPr>
                <w:rFonts w:hint="eastAsia"/>
                <w:sz w:val="22"/>
                <w:szCs w:val="22"/>
                <w14:ligatures w14:val="standardContextual"/>
              </w:rPr>
              <w:t>定该适应症的疗效标准。公司将于今年</w:t>
            </w:r>
            <w:r w:rsidR="00AD4C96" w:rsidRPr="009E18A6">
              <w:rPr>
                <w:rFonts w:hint="eastAsia"/>
                <w:sz w:val="22"/>
                <w:szCs w:val="22"/>
                <w14:ligatures w14:val="standardContextual"/>
              </w:rPr>
              <w:t>ASCO</w:t>
            </w:r>
            <w:r w:rsidR="00AD4C96" w:rsidRPr="009E18A6">
              <w:rPr>
                <w:rFonts w:hint="eastAsia"/>
                <w:sz w:val="22"/>
                <w:szCs w:val="22"/>
                <w14:ligatures w14:val="standardContextual"/>
              </w:rPr>
              <w:t>年会公布</w:t>
            </w:r>
            <w:r w:rsidR="00AD4C96" w:rsidRPr="009E18A6">
              <w:rPr>
                <w:rFonts w:hint="eastAsia"/>
                <w:sz w:val="22"/>
                <w:szCs w:val="22"/>
                <w14:ligatures w14:val="standardContextual"/>
              </w:rPr>
              <w:t>1</w:t>
            </w:r>
            <w:r w:rsidR="00AD4C96" w:rsidRPr="009E18A6">
              <w:rPr>
                <w:rFonts w:hint="eastAsia"/>
                <w:sz w:val="22"/>
                <w:szCs w:val="22"/>
                <w14:ligatures w14:val="standardContextual"/>
              </w:rPr>
              <w:t>期临床数据，相关摘要即将发布。同时公司也将在</w:t>
            </w:r>
            <w:r w:rsidR="00AD4C96" w:rsidRPr="009E18A6">
              <w:rPr>
                <w:rFonts w:hint="eastAsia"/>
                <w:sz w:val="22"/>
                <w:szCs w:val="22"/>
                <w14:ligatures w14:val="standardContextual"/>
              </w:rPr>
              <w:t>ASCO</w:t>
            </w:r>
            <w:r w:rsidR="00AD4C96" w:rsidRPr="009E18A6">
              <w:rPr>
                <w:rFonts w:hint="eastAsia"/>
                <w:sz w:val="22"/>
                <w:szCs w:val="22"/>
                <w14:ligatures w14:val="standardContextual"/>
              </w:rPr>
              <w:t>年会口头报告及投资者交流活动中披露更多更新数据。基于现有早期数据，公司对该候选药物的前景充满信心。</w:t>
            </w:r>
          </w:p>
          <w:p w14:paraId="0D262EA1" w14:textId="77777777" w:rsidR="00AD4C96" w:rsidRPr="009E18A6" w:rsidRDefault="00AD4C96"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在联合</w:t>
            </w:r>
            <w:proofErr w:type="gramStart"/>
            <w:r w:rsidRPr="009E18A6">
              <w:rPr>
                <w:rFonts w:hint="eastAsia"/>
                <w:sz w:val="22"/>
                <w:szCs w:val="22"/>
                <w14:ligatures w14:val="standardContextual"/>
              </w:rPr>
              <w:t>替雷利珠单</w:t>
            </w:r>
            <w:proofErr w:type="gramEnd"/>
            <w:r w:rsidRPr="009E18A6">
              <w:rPr>
                <w:rFonts w:hint="eastAsia"/>
                <w:sz w:val="22"/>
                <w:szCs w:val="22"/>
                <w14:ligatures w14:val="standardContextual"/>
              </w:rPr>
              <w:t>抗</w:t>
            </w:r>
            <w:r w:rsidRPr="009E18A6">
              <w:rPr>
                <w:rFonts w:hint="eastAsia"/>
                <w:sz w:val="22"/>
                <w:szCs w:val="22"/>
                <w14:ligatures w14:val="standardContextual"/>
              </w:rPr>
              <w:t xml:space="preserve"> + </w:t>
            </w:r>
            <w:r w:rsidRPr="009E18A6">
              <w:rPr>
                <w:rFonts w:hint="eastAsia"/>
                <w:sz w:val="22"/>
                <w:szCs w:val="22"/>
                <w14:ligatures w14:val="standardContextual"/>
              </w:rPr>
              <w:t>贝</w:t>
            </w:r>
            <w:proofErr w:type="gramStart"/>
            <w:r w:rsidRPr="009E18A6">
              <w:rPr>
                <w:rFonts w:hint="eastAsia"/>
                <w:sz w:val="22"/>
                <w:szCs w:val="22"/>
                <w14:ligatures w14:val="standardContextual"/>
              </w:rPr>
              <w:t>伐珠单</w:t>
            </w:r>
            <w:proofErr w:type="gramEnd"/>
            <w:r w:rsidRPr="009E18A6">
              <w:rPr>
                <w:rFonts w:hint="eastAsia"/>
                <w:sz w:val="22"/>
                <w:szCs w:val="22"/>
                <w14:ligatures w14:val="standardContextual"/>
              </w:rPr>
              <w:t>抗一线治疗</w:t>
            </w:r>
            <w:r w:rsidRPr="009E18A6">
              <w:rPr>
                <w:rFonts w:hint="eastAsia"/>
                <w:sz w:val="22"/>
                <w:szCs w:val="22"/>
                <w14:ligatures w14:val="standardContextual"/>
              </w:rPr>
              <w:t>HCC</w:t>
            </w:r>
            <w:r w:rsidRPr="009E18A6">
              <w:rPr>
                <w:rFonts w:hint="eastAsia"/>
                <w:sz w:val="22"/>
                <w:szCs w:val="22"/>
                <w14:ligatures w14:val="standardContextual"/>
              </w:rPr>
              <w:t>的临床试验中，目前已入组超</w:t>
            </w:r>
            <w:r w:rsidRPr="009E18A6">
              <w:rPr>
                <w:rFonts w:hint="eastAsia"/>
                <w:sz w:val="22"/>
                <w:szCs w:val="22"/>
                <w14:ligatures w14:val="standardContextual"/>
              </w:rPr>
              <w:t xml:space="preserve"> 40</w:t>
            </w:r>
            <w:r w:rsidRPr="009E18A6">
              <w:rPr>
                <w:rFonts w:hint="eastAsia"/>
                <w:sz w:val="22"/>
                <w:szCs w:val="22"/>
                <w14:ligatures w14:val="standardContextual"/>
              </w:rPr>
              <w:t>例患者。早期临床结果令人鼓舞。公司期待该创新药物未来能惠及全球肝细胞癌患者。</w:t>
            </w:r>
          </w:p>
          <w:p w14:paraId="7993F1CF" w14:textId="103C67B0" w:rsidR="00D60DAF" w:rsidRPr="009E18A6" w:rsidRDefault="00AD4C96"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995CA7" w:rsidRPr="009E18A6">
              <w:rPr>
                <w:rFonts w:hint="eastAsia"/>
                <w:sz w:val="22"/>
                <w:szCs w:val="22"/>
                <w14:ligatures w14:val="standardContextual"/>
              </w:rPr>
              <w:t>公司能否介绍一下目前</w:t>
            </w:r>
            <w:r w:rsidR="009378E2" w:rsidRPr="009E18A6">
              <w:rPr>
                <w:rFonts w:hint="eastAsia"/>
                <w:sz w:val="22"/>
                <w:szCs w:val="22"/>
                <w14:ligatures w14:val="standardContextual"/>
              </w:rPr>
              <w:t>百悦达</w:t>
            </w:r>
            <w:r w:rsidR="009378E2" w:rsidRPr="009E18A6">
              <w:rPr>
                <w:rFonts w:hint="eastAsia"/>
                <w:sz w:val="22"/>
                <w:szCs w:val="22"/>
                <w:vertAlign w:val="superscript"/>
                <w14:ligatures w14:val="standardContextual"/>
              </w:rPr>
              <w:t>®</w:t>
            </w:r>
            <w:r w:rsidR="009378E2" w:rsidRPr="009E18A6">
              <w:rPr>
                <w:rFonts w:hint="eastAsia"/>
                <w:sz w:val="22"/>
                <w:szCs w:val="22"/>
                <w14:ligatures w14:val="standardContextual"/>
              </w:rPr>
              <w:t>在中国</w:t>
            </w:r>
            <w:r w:rsidR="00995CA7" w:rsidRPr="009E18A6">
              <w:rPr>
                <w:rFonts w:hint="eastAsia"/>
                <w:sz w:val="22"/>
                <w:szCs w:val="22"/>
                <w14:ligatures w14:val="standardContextual"/>
              </w:rPr>
              <w:t>上市推进情况？此外，</w:t>
            </w:r>
            <w:proofErr w:type="gramStart"/>
            <w:r w:rsidR="00995CA7" w:rsidRPr="009E18A6">
              <w:rPr>
                <w:rFonts w:hint="eastAsia"/>
                <w:sz w:val="22"/>
                <w:szCs w:val="22"/>
                <w14:ligatures w14:val="standardContextual"/>
              </w:rPr>
              <w:t>若百悦</w:t>
            </w:r>
            <w:proofErr w:type="gramEnd"/>
            <w:r w:rsidR="00995CA7" w:rsidRPr="009E18A6">
              <w:rPr>
                <w:rFonts w:hint="eastAsia"/>
                <w:sz w:val="22"/>
                <w:szCs w:val="22"/>
                <w14:ligatures w14:val="standardContextual"/>
              </w:rPr>
              <w:t>达</w:t>
            </w:r>
            <w:r w:rsidR="00995CA7" w:rsidRPr="009E18A6">
              <w:rPr>
                <w:rFonts w:hint="eastAsia"/>
                <w:sz w:val="22"/>
                <w:szCs w:val="22"/>
                <w:vertAlign w:val="superscript"/>
                <w14:ligatures w14:val="standardContextual"/>
              </w:rPr>
              <w:t>®</w:t>
            </w:r>
            <w:r w:rsidR="00995CA7" w:rsidRPr="009E18A6">
              <w:rPr>
                <w:rFonts w:hint="eastAsia"/>
                <w:sz w:val="22"/>
                <w:szCs w:val="22"/>
                <w14:ligatures w14:val="standardContextual"/>
              </w:rPr>
              <w:t>在美国获批，即便获批的适应症仅限于</w:t>
            </w:r>
            <w:r w:rsidR="00995CA7" w:rsidRPr="009E18A6">
              <w:rPr>
                <w:rFonts w:hint="eastAsia"/>
                <w:sz w:val="22"/>
                <w:szCs w:val="22"/>
                <w14:ligatures w14:val="standardContextual"/>
              </w:rPr>
              <w:t>MCL</w:t>
            </w:r>
            <w:r w:rsidR="00995CA7" w:rsidRPr="009E18A6">
              <w:rPr>
                <w:rFonts w:hint="eastAsia"/>
                <w:sz w:val="22"/>
                <w:szCs w:val="22"/>
                <w14:ligatures w14:val="standardContextual"/>
              </w:rPr>
              <w:t>，公司预期获批后市场竞争格局会如何演变？对百悦泽</w:t>
            </w:r>
            <w:r w:rsidR="00995CA7" w:rsidRPr="009E18A6">
              <w:rPr>
                <w:rFonts w:hint="eastAsia"/>
                <w:sz w:val="22"/>
                <w:szCs w:val="22"/>
                <w:vertAlign w:val="superscript"/>
                <w14:ligatures w14:val="standardContextual"/>
              </w:rPr>
              <w:t>®</w:t>
            </w:r>
            <w:r w:rsidR="00995CA7" w:rsidRPr="009E18A6">
              <w:rPr>
                <w:rFonts w:hint="eastAsia"/>
                <w:sz w:val="22"/>
                <w:szCs w:val="22"/>
                <w14:ligatures w14:val="standardContextual"/>
              </w:rPr>
              <w:t>乃至整个</w:t>
            </w:r>
            <w:r w:rsidR="00995CA7" w:rsidRPr="009E18A6">
              <w:rPr>
                <w:rFonts w:hint="eastAsia"/>
                <w:sz w:val="22"/>
                <w:szCs w:val="22"/>
                <w14:ligatures w14:val="standardContextual"/>
              </w:rPr>
              <w:t>CLL</w:t>
            </w:r>
            <w:r w:rsidR="00995CA7" w:rsidRPr="009E18A6">
              <w:rPr>
                <w:rFonts w:hint="eastAsia"/>
                <w:sz w:val="22"/>
                <w:szCs w:val="22"/>
                <w14:ligatures w14:val="standardContextual"/>
              </w:rPr>
              <w:t>市场</w:t>
            </w:r>
            <w:r w:rsidR="0006439A" w:rsidRPr="009E18A6">
              <w:rPr>
                <w:rFonts w:hint="eastAsia"/>
                <w:sz w:val="22"/>
                <w:szCs w:val="22"/>
                <w14:ligatures w14:val="standardContextual"/>
              </w:rPr>
              <w:t>可能</w:t>
            </w:r>
            <w:r w:rsidR="00995CA7" w:rsidRPr="009E18A6">
              <w:rPr>
                <w:rFonts w:hint="eastAsia"/>
                <w:sz w:val="22"/>
                <w:szCs w:val="22"/>
                <w14:ligatures w14:val="standardContextual"/>
              </w:rPr>
              <w:t>造成</w:t>
            </w:r>
            <w:r w:rsidR="00071D5B" w:rsidRPr="009E18A6">
              <w:rPr>
                <w:rFonts w:hint="eastAsia"/>
                <w:sz w:val="22"/>
                <w:szCs w:val="22"/>
                <w14:ligatures w14:val="standardContextual"/>
              </w:rPr>
              <w:t>什么</w:t>
            </w:r>
            <w:r w:rsidR="00995CA7" w:rsidRPr="009E18A6">
              <w:rPr>
                <w:rFonts w:hint="eastAsia"/>
                <w:sz w:val="22"/>
                <w:szCs w:val="22"/>
                <w14:ligatures w14:val="standardContextual"/>
              </w:rPr>
              <w:t>影响？</w:t>
            </w:r>
          </w:p>
          <w:p w14:paraId="2978AB98" w14:textId="12016B39" w:rsidR="00995CA7" w:rsidRPr="009E18A6" w:rsidRDefault="00995CA7"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8203B7" w:rsidRPr="009E18A6">
              <w:rPr>
                <w:rFonts w:hint="eastAsia"/>
                <w:sz w:val="22"/>
                <w:szCs w:val="22"/>
                <w14:ligatures w14:val="standardContextual"/>
              </w:rPr>
              <w:t>目前百悦达</w:t>
            </w:r>
            <w:r w:rsidR="008203B7" w:rsidRPr="009E18A6">
              <w:rPr>
                <w:rFonts w:hint="eastAsia"/>
                <w:sz w:val="22"/>
                <w:szCs w:val="22"/>
                <w:vertAlign w:val="superscript"/>
                <w14:ligatures w14:val="standardContextual"/>
              </w:rPr>
              <w:t>®</w:t>
            </w:r>
            <w:r w:rsidR="008203B7" w:rsidRPr="009E18A6">
              <w:rPr>
                <w:rFonts w:hint="eastAsia"/>
                <w:sz w:val="22"/>
                <w:szCs w:val="22"/>
                <w14:ligatures w14:val="standardContextual"/>
              </w:rPr>
              <w:t>上市开局表现十分亮眼。百悦达</w:t>
            </w:r>
            <w:r w:rsidR="008203B7" w:rsidRPr="009E18A6">
              <w:rPr>
                <w:rFonts w:hint="eastAsia"/>
                <w:sz w:val="22"/>
                <w:szCs w:val="22"/>
                <w:vertAlign w:val="superscript"/>
                <w14:ligatures w14:val="standardContextual"/>
              </w:rPr>
              <w:t>®</w:t>
            </w:r>
            <w:r w:rsidR="008203B7" w:rsidRPr="009E18A6">
              <w:rPr>
                <w:rFonts w:hint="eastAsia"/>
                <w:sz w:val="22"/>
                <w:szCs w:val="22"/>
                <w14:ligatures w14:val="standardContextual"/>
              </w:rPr>
              <w:t>于今年</w:t>
            </w:r>
            <w:r w:rsidR="008203B7" w:rsidRPr="009E18A6">
              <w:rPr>
                <w:rFonts w:hint="eastAsia"/>
                <w:sz w:val="22"/>
                <w:szCs w:val="22"/>
                <w14:ligatures w14:val="standardContextual"/>
              </w:rPr>
              <w:t>1</w:t>
            </w:r>
            <w:r w:rsidR="008203B7" w:rsidRPr="009E18A6">
              <w:rPr>
                <w:rFonts w:hint="eastAsia"/>
                <w:sz w:val="22"/>
                <w:szCs w:val="22"/>
                <w14:ligatures w14:val="standardContextual"/>
              </w:rPr>
              <w:t>月在中国获批，获批后仅</w:t>
            </w:r>
            <w:r w:rsidR="008203B7" w:rsidRPr="009E18A6">
              <w:rPr>
                <w:rFonts w:hint="eastAsia"/>
                <w:sz w:val="22"/>
                <w:szCs w:val="22"/>
                <w14:ligatures w14:val="standardContextual"/>
              </w:rPr>
              <w:t>8</w:t>
            </w:r>
            <w:r w:rsidR="008203B7" w:rsidRPr="009E18A6">
              <w:rPr>
                <w:rFonts w:hint="eastAsia"/>
                <w:sz w:val="22"/>
                <w:szCs w:val="22"/>
                <w14:ligatures w14:val="standardContextual"/>
              </w:rPr>
              <w:t>天便正式商业化上市。年初至今，国内已有超</w:t>
            </w:r>
            <w:r w:rsidR="008203B7" w:rsidRPr="009E18A6">
              <w:rPr>
                <w:rFonts w:hint="eastAsia"/>
                <w:sz w:val="22"/>
                <w:szCs w:val="22"/>
                <w14:ligatures w14:val="standardContextual"/>
              </w:rPr>
              <w:t>300</w:t>
            </w:r>
            <w:r w:rsidR="008203B7" w:rsidRPr="009E18A6">
              <w:rPr>
                <w:rFonts w:hint="eastAsia"/>
                <w:sz w:val="22"/>
                <w:szCs w:val="22"/>
                <w14:ligatures w14:val="standardContextual"/>
              </w:rPr>
              <w:t>家医院开始使用该药物开展患者治疗。而且，百悦达</w:t>
            </w:r>
            <w:r w:rsidR="008203B7" w:rsidRPr="009E18A6">
              <w:rPr>
                <w:rFonts w:hint="eastAsia"/>
                <w:sz w:val="22"/>
                <w:szCs w:val="22"/>
                <w:vertAlign w:val="superscript"/>
                <w14:ligatures w14:val="standardContextual"/>
              </w:rPr>
              <w:t>®</w:t>
            </w:r>
            <w:r w:rsidR="008203B7" w:rsidRPr="009E18A6">
              <w:rPr>
                <w:rFonts w:hint="eastAsia"/>
                <w:sz w:val="22"/>
                <w:szCs w:val="22"/>
                <w14:ligatures w14:val="standardContextual"/>
              </w:rPr>
              <w:t>也已被纳入</w:t>
            </w:r>
            <w:r w:rsidR="008203B7" w:rsidRPr="009E18A6">
              <w:rPr>
                <w:sz w:val="22"/>
                <w:szCs w:val="22"/>
                <w14:ligatures w14:val="standardContextual"/>
              </w:rPr>
              <w:t>中国临床肿瘤学会</w:t>
            </w:r>
            <w:r w:rsidR="003B1C82" w:rsidRPr="009E18A6">
              <w:rPr>
                <w:rFonts w:hint="eastAsia"/>
                <w:sz w:val="22"/>
                <w:szCs w:val="22"/>
                <w14:ligatures w14:val="standardContextual"/>
              </w:rPr>
              <w:t>（</w:t>
            </w:r>
            <w:r w:rsidR="008203B7" w:rsidRPr="009E18A6">
              <w:rPr>
                <w:sz w:val="22"/>
                <w:szCs w:val="22"/>
                <w14:ligatures w14:val="standardContextual"/>
              </w:rPr>
              <w:t>CSCO</w:t>
            </w:r>
            <w:r w:rsidR="003B1C82" w:rsidRPr="009E18A6">
              <w:rPr>
                <w:rFonts w:hint="eastAsia"/>
                <w:sz w:val="22"/>
                <w:szCs w:val="22"/>
                <w14:ligatures w14:val="standardContextual"/>
              </w:rPr>
              <w:t>）</w:t>
            </w:r>
            <w:r w:rsidR="008203B7" w:rsidRPr="009E18A6">
              <w:rPr>
                <w:rFonts w:hint="eastAsia"/>
                <w:sz w:val="22"/>
                <w:szCs w:val="22"/>
                <w14:ligatures w14:val="standardContextual"/>
              </w:rPr>
              <w:t>指南，用于一线</w:t>
            </w:r>
            <w:r w:rsidR="008203B7" w:rsidRPr="009E18A6">
              <w:rPr>
                <w:rFonts w:hint="eastAsia"/>
                <w:sz w:val="22"/>
                <w:szCs w:val="22"/>
                <w14:ligatures w14:val="standardContextual"/>
              </w:rPr>
              <w:t>CLL</w:t>
            </w:r>
            <w:r w:rsidR="008203B7" w:rsidRPr="009E18A6">
              <w:rPr>
                <w:rFonts w:hint="eastAsia"/>
                <w:sz w:val="22"/>
                <w:szCs w:val="22"/>
                <w14:ligatures w14:val="standardContextual"/>
              </w:rPr>
              <w:t>、二线</w:t>
            </w:r>
            <w:r w:rsidR="008203B7" w:rsidRPr="009E18A6">
              <w:rPr>
                <w:rFonts w:hint="eastAsia"/>
                <w:sz w:val="22"/>
                <w:szCs w:val="22"/>
                <w14:ligatures w14:val="standardContextual"/>
              </w:rPr>
              <w:t>CLL</w:t>
            </w:r>
            <w:r w:rsidR="008203B7" w:rsidRPr="009E18A6">
              <w:rPr>
                <w:rFonts w:hint="eastAsia"/>
                <w:sz w:val="22"/>
                <w:szCs w:val="22"/>
                <w14:ligatures w14:val="standardContextual"/>
              </w:rPr>
              <w:t>以及二线</w:t>
            </w:r>
            <w:r w:rsidR="008203B7" w:rsidRPr="009E18A6">
              <w:rPr>
                <w:rFonts w:hint="eastAsia"/>
                <w:sz w:val="22"/>
                <w:szCs w:val="22"/>
                <w14:ligatures w14:val="standardContextual"/>
              </w:rPr>
              <w:t>MCL</w:t>
            </w:r>
            <w:r w:rsidR="008203B7" w:rsidRPr="009E18A6">
              <w:rPr>
                <w:rFonts w:hint="eastAsia"/>
                <w:sz w:val="22"/>
                <w:szCs w:val="22"/>
                <w14:ligatures w14:val="standardContextual"/>
              </w:rPr>
              <w:t>。整体</w:t>
            </w:r>
            <w:r w:rsidR="00907D41" w:rsidRPr="009E18A6">
              <w:rPr>
                <w:rFonts w:hint="eastAsia"/>
                <w:sz w:val="22"/>
                <w:szCs w:val="22"/>
                <w14:ligatures w14:val="standardContextual"/>
              </w:rPr>
              <w:t>上市</w:t>
            </w:r>
            <w:r w:rsidR="008203B7" w:rsidRPr="009E18A6">
              <w:rPr>
                <w:rFonts w:hint="eastAsia"/>
                <w:sz w:val="22"/>
                <w:szCs w:val="22"/>
                <w14:ligatures w14:val="standardContextual"/>
              </w:rPr>
              <w:t>进展非常理想。目前来自医院端的初期临床反馈也十分积极。</w:t>
            </w:r>
          </w:p>
          <w:p w14:paraId="39425517" w14:textId="5B7B30D0" w:rsidR="009B4293" w:rsidRPr="009E18A6" w:rsidRDefault="009B4293"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百悦达</w:t>
            </w:r>
            <w:r w:rsidRPr="009E18A6">
              <w:rPr>
                <w:rFonts w:hint="eastAsia"/>
                <w:sz w:val="22"/>
                <w:szCs w:val="22"/>
                <w:vertAlign w:val="superscript"/>
                <w14:ligatures w14:val="standardContextual"/>
              </w:rPr>
              <w:t>®</w:t>
            </w:r>
            <w:r w:rsidRPr="009E18A6">
              <w:rPr>
                <w:rFonts w:hint="eastAsia"/>
                <w:sz w:val="22"/>
                <w:szCs w:val="22"/>
                <w14:ligatures w14:val="standardContextual"/>
              </w:rPr>
              <w:t>在美国上市准备工作的各项进展都令公司倍感鼓舞。正如此前所述，百悦达</w:t>
            </w:r>
            <w:r w:rsidRPr="009E18A6">
              <w:rPr>
                <w:rFonts w:hint="eastAsia"/>
                <w:sz w:val="22"/>
                <w:szCs w:val="22"/>
                <w:vertAlign w:val="superscript"/>
                <w14:ligatures w14:val="standardContextual"/>
              </w:rPr>
              <w:t>®</w:t>
            </w:r>
            <w:r w:rsidRPr="009E18A6">
              <w:rPr>
                <w:rFonts w:hint="eastAsia"/>
                <w:sz w:val="22"/>
                <w:szCs w:val="22"/>
                <w14:ligatures w14:val="standardContextual"/>
              </w:rPr>
              <w:t>的药效更强、选择性更高，且经过专门的药代动力学参数设计，具备高度差异化优势，疗效也更优。公司相信，</w:t>
            </w:r>
            <w:r w:rsidRPr="009E18A6">
              <w:rPr>
                <w:sz w:val="22"/>
                <w:szCs w:val="22"/>
                <w14:ligatures w14:val="standardContextual"/>
              </w:rPr>
              <w:t>上述优势将在</w:t>
            </w:r>
            <w:r w:rsidRPr="009E18A6">
              <w:rPr>
                <w:rFonts w:hint="eastAsia"/>
                <w:sz w:val="22"/>
                <w:szCs w:val="22"/>
                <w14:ligatures w14:val="standardContextual"/>
              </w:rPr>
              <w:t>其作为单药治疗获批的首个适应症中得到充分体现；而联合用药的临床数据，公司看来更具潜在颠覆性价值。</w:t>
            </w:r>
          </w:p>
          <w:p w14:paraId="0DD0E133" w14:textId="77777777" w:rsidR="009B4293" w:rsidRPr="009E18A6" w:rsidRDefault="009B4293"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一款药物在正式商业化上市前，必须按流程完成各项审批环节，目前公司正稳步推进相关审批流程。与此同时，公司会将现有临床数据提交给全球各地的指南制定委员会，争取纳入相关诊疗指南。现有临床数据表现优异，有希望实现指南收录。基于现有数据，公司对百悦达</w:t>
            </w:r>
            <w:r w:rsidRPr="009E18A6">
              <w:rPr>
                <w:rFonts w:hint="eastAsia"/>
                <w:sz w:val="22"/>
                <w:szCs w:val="22"/>
                <w:vertAlign w:val="superscript"/>
                <w14:ligatures w14:val="standardContextual"/>
              </w:rPr>
              <w:t>®</w:t>
            </w:r>
            <w:r w:rsidRPr="009E18A6">
              <w:rPr>
                <w:rFonts w:hint="eastAsia"/>
                <w:sz w:val="22"/>
                <w:szCs w:val="22"/>
                <w14:ligatures w14:val="standardContextual"/>
              </w:rPr>
              <w:t>的前</w:t>
            </w:r>
            <w:r w:rsidRPr="009E18A6">
              <w:rPr>
                <w:rFonts w:hint="eastAsia"/>
                <w:sz w:val="22"/>
                <w:szCs w:val="22"/>
                <w14:ligatures w14:val="standardContextual"/>
              </w:rPr>
              <w:lastRenderedPageBreak/>
              <w:t>景持乐观态度，认为其属于颠覆性创新药物，未来有望拓展至多</w:t>
            </w:r>
            <w:proofErr w:type="gramStart"/>
            <w:r w:rsidRPr="009E18A6">
              <w:rPr>
                <w:rFonts w:hint="eastAsia"/>
                <w:sz w:val="22"/>
                <w:szCs w:val="22"/>
                <w14:ligatures w14:val="standardContextual"/>
              </w:rPr>
              <w:t>个</w:t>
            </w:r>
            <w:proofErr w:type="gramEnd"/>
            <w:r w:rsidRPr="009E18A6">
              <w:rPr>
                <w:rFonts w:hint="eastAsia"/>
                <w:sz w:val="22"/>
                <w:szCs w:val="22"/>
                <w14:ligatures w14:val="standardContextual"/>
              </w:rPr>
              <w:t>适应症领域。</w:t>
            </w:r>
          </w:p>
          <w:p w14:paraId="5268FFFD" w14:textId="2220605F" w:rsidR="00551444" w:rsidRPr="009E18A6" w:rsidRDefault="00551444"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Q</w:t>
            </w:r>
            <w:r w:rsidRPr="009E18A6">
              <w:rPr>
                <w:rFonts w:hint="eastAsia"/>
                <w:sz w:val="22"/>
                <w:szCs w:val="22"/>
                <w14:ligatures w14:val="standardContextual"/>
              </w:rPr>
              <w:t>：</w:t>
            </w:r>
            <w:r w:rsidR="00303C8C" w:rsidRPr="009E18A6">
              <w:rPr>
                <w:rFonts w:hint="eastAsia"/>
                <w:sz w:val="22"/>
                <w:szCs w:val="22"/>
                <w14:ligatures w14:val="standardContextual"/>
              </w:rPr>
              <w:t>公司</w:t>
            </w:r>
            <w:r w:rsidR="006C4EE9" w:rsidRPr="009E18A6">
              <w:rPr>
                <w:rFonts w:hint="eastAsia"/>
                <w:sz w:val="22"/>
                <w:szCs w:val="22"/>
                <w14:ligatures w14:val="standardContextual"/>
              </w:rPr>
              <w:t>提到</w:t>
            </w:r>
            <w:r w:rsidR="006C4EE9" w:rsidRPr="009E18A6">
              <w:rPr>
                <w:rFonts w:hint="eastAsia"/>
                <w:sz w:val="22"/>
                <w:szCs w:val="22"/>
                <w14:ligatures w14:val="standardContextual"/>
              </w:rPr>
              <w:t>AV</w:t>
            </w:r>
            <w:r w:rsidR="00092841" w:rsidRPr="009E18A6">
              <w:rPr>
                <w:rFonts w:hint="eastAsia"/>
                <w:sz w:val="22"/>
                <w:szCs w:val="22"/>
                <w14:ligatures w14:val="standardContextual"/>
              </w:rPr>
              <w:t>方案</w:t>
            </w:r>
            <w:r w:rsidR="006C4EE9" w:rsidRPr="009E18A6">
              <w:rPr>
                <w:rFonts w:hint="eastAsia"/>
                <w:sz w:val="22"/>
                <w:szCs w:val="22"/>
                <w14:ligatures w14:val="standardContextual"/>
              </w:rPr>
              <w:t>在部分市场势头渐起，</w:t>
            </w:r>
            <w:r w:rsidR="00647640" w:rsidRPr="009E18A6">
              <w:rPr>
                <w:rFonts w:hint="eastAsia"/>
                <w:sz w:val="22"/>
                <w:szCs w:val="22"/>
                <w14:ligatures w14:val="standardContextual"/>
              </w:rPr>
              <w:t>是否</w:t>
            </w:r>
            <w:r w:rsidR="006123C0" w:rsidRPr="009E18A6">
              <w:rPr>
                <w:rFonts w:hint="eastAsia"/>
                <w:sz w:val="22"/>
                <w:szCs w:val="22"/>
                <w14:ligatures w14:val="standardContextual"/>
              </w:rPr>
              <w:t>指</w:t>
            </w:r>
            <w:r w:rsidR="006C4EE9" w:rsidRPr="009E18A6">
              <w:rPr>
                <w:rFonts w:hint="eastAsia"/>
                <w:sz w:val="22"/>
                <w:szCs w:val="22"/>
                <w14:ligatures w14:val="standardContextual"/>
              </w:rPr>
              <w:t>美国以外市场</w:t>
            </w:r>
            <w:r w:rsidR="00851B00" w:rsidRPr="009E18A6">
              <w:rPr>
                <w:rFonts w:hint="eastAsia"/>
                <w:sz w:val="22"/>
                <w:szCs w:val="22"/>
                <w14:ligatures w14:val="standardContextual"/>
              </w:rPr>
              <w:t>？</w:t>
            </w:r>
            <w:r w:rsidR="00303C8C" w:rsidRPr="009E18A6">
              <w:rPr>
                <w:rFonts w:hint="eastAsia"/>
                <w:sz w:val="22"/>
                <w:szCs w:val="22"/>
                <w14:ligatures w14:val="standardContextual"/>
              </w:rPr>
              <w:t>此外，</w:t>
            </w:r>
            <w:r w:rsidR="00F46A0B" w:rsidRPr="009E18A6">
              <w:rPr>
                <w:rFonts w:hint="eastAsia"/>
                <w:sz w:val="22"/>
                <w:szCs w:val="22"/>
                <w14:ligatures w14:val="standardContextual"/>
              </w:rPr>
              <w:t>CDK4</w:t>
            </w:r>
            <w:r w:rsidR="00F46A0B" w:rsidRPr="009E18A6">
              <w:rPr>
                <w:rFonts w:hint="eastAsia"/>
                <w:sz w:val="22"/>
                <w:szCs w:val="22"/>
                <w14:ligatures w14:val="standardContextual"/>
              </w:rPr>
              <w:t>抑制剂将在</w:t>
            </w:r>
            <w:r w:rsidR="00F46A0B" w:rsidRPr="009E18A6">
              <w:rPr>
                <w:rFonts w:hint="eastAsia"/>
                <w:sz w:val="22"/>
                <w:szCs w:val="22"/>
                <w14:ligatures w14:val="standardContextual"/>
              </w:rPr>
              <w:t>ASCO</w:t>
            </w:r>
            <w:r w:rsidR="00F46A0B" w:rsidRPr="009E18A6">
              <w:rPr>
                <w:rFonts w:hint="eastAsia"/>
                <w:sz w:val="22"/>
                <w:szCs w:val="22"/>
                <w14:ligatures w14:val="standardContextual"/>
              </w:rPr>
              <w:t>公布数据，</w:t>
            </w:r>
            <w:r w:rsidR="00AF4961" w:rsidRPr="009E18A6">
              <w:rPr>
                <w:rFonts w:hint="eastAsia"/>
                <w:sz w:val="22"/>
                <w:szCs w:val="22"/>
                <w14:ligatures w14:val="standardContextual"/>
              </w:rPr>
              <w:t>有</w:t>
            </w:r>
            <w:proofErr w:type="gramStart"/>
            <w:r w:rsidR="00AF4961" w:rsidRPr="009E18A6">
              <w:rPr>
                <w:rFonts w:hint="eastAsia"/>
                <w:sz w:val="22"/>
                <w:szCs w:val="22"/>
                <w14:ligatures w14:val="standardContextual"/>
              </w:rPr>
              <w:t>哪些看</w:t>
            </w:r>
            <w:proofErr w:type="gramEnd"/>
            <w:r w:rsidR="00AF4961" w:rsidRPr="009E18A6">
              <w:rPr>
                <w:rFonts w:hint="eastAsia"/>
                <w:sz w:val="22"/>
                <w:szCs w:val="22"/>
                <w14:ligatures w14:val="standardContextual"/>
              </w:rPr>
              <w:t>点</w:t>
            </w:r>
            <w:r w:rsidR="00F46A0B" w:rsidRPr="009E18A6">
              <w:rPr>
                <w:rFonts w:hint="eastAsia"/>
                <w:sz w:val="22"/>
                <w:szCs w:val="22"/>
                <w14:ligatures w14:val="standardContextual"/>
              </w:rPr>
              <w:t>？届时疗效和缓解持续时间数据的成熟度</w:t>
            </w:r>
            <w:r w:rsidR="00F56292" w:rsidRPr="009E18A6">
              <w:rPr>
                <w:rFonts w:hint="eastAsia"/>
                <w:sz w:val="22"/>
                <w:szCs w:val="22"/>
                <w14:ligatures w14:val="standardContextual"/>
              </w:rPr>
              <w:t>如何</w:t>
            </w:r>
            <w:r w:rsidR="00F46A0B" w:rsidRPr="009E18A6">
              <w:rPr>
                <w:rFonts w:hint="eastAsia"/>
                <w:sz w:val="22"/>
                <w:szCs w:val="22"/>
                <w14:ligatures w14:val="standardContextual"/>
              </w:rPr>
              <w:t>？</w:t>
            </w:r>
          </w:p>
          <w:p w14:paraId="1EE7AD17" w14:textId="738B8A17" w:rsidR="00F46A0B" w:rsidRPr="009E18A6" w:rsidRDefault="00F46A0B"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443A25" w:rsidRPr="009E18A6">
              <w:rPr>
                <w:rFonts w:hint="eastAsia"/>
                <w:sz w:val="22"/>
                <w:szCs w:val="22"/>
                <w14:ligatures w14:val="standardContextual"/>
              </w:rPr>
              <w:t>公司此前提到该</w:t>
            </w:r>
            <w:r w:rsidR="00FF6272" w:rsidRPr="009E18A6">
              <w:rPr>
                <w:rFonts w:hint="eastAsia"/>
                <w:sz w:val="22"/>
                <w:szCs w:val="22"/>
                <w14:ligatures w14:val="standardContextual"/>
              </w:rPr>
              <w:t>方案</w:t>
            </w:r>
            <w:r w:rsidR="00443A25" w:rsidRPr="009E18A6">
              <w:rPr>
                <w:rFonts w:hint="eastAsia"/>
                <w:sz w:val="22"/>
                <w:szCs w:val="22"/>
                <w14:ligatures w14:val="standardContextual"/>
              </w:rPr>
              <w:t>在某些国际市场已取得进展</w:t>
            </w:r>
            <w:r w:rsidR="00FD2F30" w:rsidRPr="009E18A6">
              <w:rPr>
                <w:rFonts w:hint="eastAsia"/>
                <w:sz w:val="22"/>
                <w:szCs w:val="22"/>
                <w14:ligatures w14:val="standardContextual"/>
              </w:rPr>
              <w:t>，</w:t>
            </w:r>
            <w:r w:rsidR="00443A25" w:rsidRPr="009E18A6">
              <w:rPr>
                <w:rFonts w:hint="eastAsia"/>
                <w:sz w:val="22"/>
                <w:szCs w:val="22"/>
                <w14:ligatures w14:val="standardContextual"/>
              </w:rPr>
              <w:t>在公司看来，</w:t>
            </w:r>
            <w:r w:rsidR="00FD2F30" w:rsidRPr="009E18A6">
              <w:rPr>
                <w:rFonts w:hint="eastAsia"/>
                <w:sz w:val="22"/>
                <w:szCs w:val="22"/>
                <w14:ligatures w14:val="standardContextual"/>
              </w:rPr>
              <w:t>其</w:t>
            </w:r>
            <w:r w:rsidR="00443A25" w:rsidRPr="009E18A6">
              <w:rPr>
                <w:rFonts w:hint="eastAsia"/>
                <w:sz w:val="22"/>
                <w:szCs w:val="22"/>
                <w14:ligatures w14:val="standardContextual"/>
              </w:rPr>
              <w:t>在美国尚未形成广泛影响力，公司</w:t>
            </w:r>
            <w:r w:rsidR="001630AF" w:rsidRPr="009E18A6">
              <w:rPr>
                <w:rFonts w:hint="eastAsia"/>
                <w:sz w:val="22"/>
                <w:szCs w:val="22"/>
                <w14:ligatures w14:val="standardContextual"/>
              </w:rPr>
              <w:t>难以</w:t>
            </w:r>
            <w:r w:rsidR="00443A25" w:rsidRPr="009E18A6">
              <w:rPr>
                <w:rFonts w:hint="eastAsia"/>
                <w:sz w:val="22"/>
                <w:szCs w:val="22"/>
                <w14:ligatures w14:val="standardContextual"/>
              </w:rPr>
              <w:t>精准追踪其具体表现。</w:t>
            </w:r>
          </w:p>
          <w:p w14:paraId="0270EF03" w14:textId="58711E92" w:rsidR="00A76CEC" w:rsidRPr="009E18A6" w:rsidRDefault="00A76CEC"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公司非常期待在</w:t>
            </w:r>
            <w:r w:rsidRPr="009E18A6">
              <w:rPr>
                <w:rFonts w:hint="eastAsia"/>
                <w:sz w:val="22"/>
                <w:szCs w:val="22"/>
                <w14:ligatures w14:val="standardContextual"/>
              </w:rPr>
              <w:t>ASCO</w:t>
            </w:r>
            <w:r w:rsidRPr="009E18A6">
              <w:rPr>
                <w:rFonts w:hint="eastAsia"/>
                <w:sz w:val="22"/>
                <w:szCs w:val="22"/>
                <w14:ligatures w14:val="standardContextual"/>
              </w:rPr>
              <w:t>年会上公布</w:t>
            </w:r>
            <w:r w:rsidRPr="009E18A6">
              <w:rPr>
                <w:rFonts w:hint="eastAsia"/>
                <w:sz w:val="22"/>
                <w:szCs w:val="22"/>
                <w14:ligatures w14:val="standardContextual"/>
              </w:rPr>
              <w:t>CDK4</w:t>
            </w:r>
            <w:r w:rsidRPr="009E18A6">
              <w:rPr>
                <w:rFonts w:hint="eastAsia"/>
                <w:sz w:val="22"/>
                <w:szCs w:val="22"/>
                <w14:ligatures w14:val="standardContextual"/>
              </w:rPr>
              <w:t>项目的更新数据。本次将</w:t>
            </w:r>
            <w:proofErr w:type="gramStart"/>
            <w:r w:rsidRPr="009E18A6">
              <w:rPr>
                <w:rFonts w:hint="eastAsia"/>
                <w:sz w:val="22"/>
                <w:szCs w:val="22"/>
                <w14:ligatures w14:val="standardContextual"/>
              </w:rPr>
              <w:t>公布约</w:t>
            </w:r>
            <w:proofErr w:type="gramEnd"/>
            <w:r w:rsidRPr="009E18A6">
              <w:rPr>
                <w:rFonts w:hint="eastAsia"/>
                <w:sz w:val="22"/>
                <w:szCs w:val="22"/>
                <w14:ligatures w14:val="standardContextual"/>
              </w:rPr>
              <w:t>60</w:t>
            </w:r>
            <w:r w:rsidRPr="009E18A6">
              <w:rPr>
                <w:rFonts w:hint="eastAsia"/>
                <w:sz w:val="22"/>
                <w:szCs w:val="22"/>
                <w14:ligatures w14:val="standardContextual"/>
              </w:rPr>
              <w:t>例</w:t>
            </w:r>
            <w:r w:rsidRPr="009E18A6">
              <w:rPr>
                <w:rFonts w:hint="eastAsia"/>
                <w:sz w:val="22"/>
                <w:szCs w:val="22"/>
                <w14:ligatures w14:val="standardContextual"/>
              </w:rPr>
              <w:t>IV</w:t>
            </w:r>
            <w:r w:rsidRPr="009E18A6">
              <w:rPr>
                <w:rFonts w:hint="eastAsia"/>
                <w:sz w:val="22"/>
                <w:szCs w:val="22"/>
                <w14:ligatures w14:val="standardContextual"/>
              </w:rPr>
              <w:t>期疾病一线患者、联合来曲</w:t>
            </w:r>
            <w:proofErr w:type="gramStart"/>
            <w:r w:rsidRPr="009E18A6">
              <w:rPr>
                <w:rFonts w:hint="eastAsia"/>
                <w:sz w:val="22"/>
                <w:szCs w:val="22"/>
                <w14:ligatures w14:val="standardContextual"/>
              </w:rPr>
              <w:t>唑</w:t>
            </w:r>
            <w:proofErr w:type="gramEnd"/>
            <w:r w:rsidRPr="009E18A6">
              <w:rPr>
                <w:rFonts w:hint="eastAsia"/>
                <w:sz w:val="22"/>
                <w:szCs w:val="22"/>
                <w14:ligatures w14:val="standardContextual"/>
              </w:rPr>
              <w:t>治疗的临床数据。数据将显示：</w:t>
            </w:r>
            <w:r w:rsidR="003777DB" w:rsidRPr="009E18A6">
              <w:rPr>
                <w:rFonts w:hint="eastAsia"/>
                <w:sz w:val="22"/>
                <w:szCs w:val="22"/>
                <w14:ligatures w14:val="standardContextual"/>
              </w:rPr>
              <w:t>公司的</w:t>
            </w:r>
            <w:r w:rsidR="003777DB" w:rsidRPr="009E18A6">
              <w:rPr>
                <w:rFonts w:hint="eastAsia"/>
                <w:sz w:val="22"/>
                <w:szCs w:val="22"/>
                <w14:ligatures w14:val="standardContextual"/>
              </w:rPr>
              <w:t>CDK4</w:t>
            </w:r>
            <w:r w:rsidR="003777DB" w:rsidRPr="009E18A6">
              <w:rPr>
                <w:rFonts w:hint="eastAsia"/>
                <w:sz w:val="22"/>
                <w:szCs w:val="22"/>
                <w14:ligatures w14:val="standardContextual"/>
              </w:rPr>
              <w:t>抑制剂</w:t>
            </w:r>
            <w:r w:rsidRPr="009E18A6">
              <w:rPr>
                <w:rFonts w:hint="eastAsia"/>
                <w:sz w:val="22"/>
                <w:szCs w:val="22"/>
                <w14:ligatures w14:val="standardContextual"/>
              </w:rPr>
              <w:t>在多个受试剂量组中均展现出</w:t>
            </w:r>
            <w:r w:rsidR="00925463" w:rsidRPr="009E18A6">
              <w:rPr>
                <w:rFonts w:hint="eastAsia"/>
                <w:sz w:val="22"/>
                <w:szCs w:val="22"/>
                <w14:ligatures w14:val="standardContextual"/>
              </w:rPr>
              <w:t>较高</w:t>
            </w:r>
            <w:r w:rsidRPr="009E18A6">
              <w:rPr>
                <w:rFonts w:hint="eastAsia"/>
                <w:sz w:val="22"/>
                <w:szCs w:val="22"/>
                <w14:ligatures w14:val="standardContextual"/>
              </w:rPr>
              <w:t>的应答率，也为我们</w:t>
            </w:r>
            <w:r w:rsidRPr="009E18A6">
              <w:rPr>
                <w:rFonts w:hint="eastAsia"/>
                <w:sz w:val="22"/>
                <w:szCs w:val="22"/>
                <w14:ligatures w14:val="standardContextual"/>
              </w:rPr>
              <w:t>3</w:t>
            </w:r>
            <w:r w:rsidRPr="009E18A6">
              <w:rPr>
                <w:rFonts w:hint="eastAsia"/>
                <w:sz w:val="22"/>
                <w:szCs w:val="22"/>
                <w14:ligatures w14:val="standardContextual"/>
              </w:rPr>
              <w:t>期临床剂量选择提供了依据。</w:t>
            </w:r>
          </w:p>
          <w:p w14:paraId="418DF49F" w14:textId="77108A5E" w:rsidR="00A76CEC" w:rsidRPr="009E18A6" w:rsidRDefault="00A76CEC"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同时公司还将披露</w:t>
            </w:r>
            <w:proofErr w:type="gramStart"/>
            <w:r w:rsidRPr="009E18A6">
              <w:rPr>
                <w:rFonts w:hint="eastAsia"/>
                <w:sz w:val="22"/>
                <w:szCs w:val="22"/>
                <w14:ligatures w14:val="standardContextual"/>
              </w:rPr>
              <w:t>早期</w:t>
            </w:r>
            <w:r w:rsidR="00CC7E9C" w:rsidRPr="009E18A6">
              <w:rPr>
                <w:rFonts w:hint="eastAsia"/>
                <w:sz w:val="22"/>
                <w:szCs w:val="22"/>
                <w14:ligatures w14:val="standardContextual"/>
              </w:rPr>
              <w:t>但</w:t>
            </w:r>
            <w:proofErr w:type="gramEnd"/>
            <w:r w:rsidRPr="009E18A6">
              <w:rPr>
                <w:rFonts w:hint="eastAsia"/>
                <w:sz w:val="22"/>
                <w:szCs w:val="22"/>
                <w14:ligatures w14:val="standardContextual"/>
              </w:rPr>
              <w:t>极具价值的数据：进食可改善胃肠道耐受性，带来明显获益。由于晚期乳腺癌一线治疗的预期无进展生存期超过两年，因此现阶段数据成熟度仍然偏低。即便如此，公司依然非常期待对外公布这批早期有效性与安全性数据。</w:t>
            </w:r>
          </w:p>
          <w:p w14:paraId="08F2B3CF" w14:textId="330CF5D2" w:rsidR="00A76CEC" w:rsidRPr="009E18A6" w:rsidRDefault="00A76CEC" w:rsidP="009E18A6">
            <w:pPr>
              <w:overflowPunct w:val="0"/>
              <w:autoSpaceDE w:val="0"/>
              <w:autoSpaceDN w:val="0"/>
              <w:spacing w:line="360" w:lineRule="auto"/>
              <w:ind w:firstLineChars="200" w:firstLine="440"/>
              <w:rPr>
                <w:sz w:val="22"/>
                <w:szCs w:val="22"/>
                <w14:ligatures w14:val="standardContextual"/>
              </w:rPr>
            </w:pPr>
            <w:r>
              <w:rPr>
                <w:rFonts w:hint="eastAsia"/>
                <w:sz w:val="22"/>
                <w:szCs w:val="22"/>
                <w14:ligatures w14:val="standardContextual"/>
              </w:rPr>
              <w:t>Q</w:t>
            </w:r>
            <w:r>
              <w:rPr>
                <w:rFonts w:hint="eastAsia"/>
                <w:sz w:val="22"/>
                <w:szCs w:val="22"/>
                <w14:ligatures w14:val="standardContextual"/>
              </w:rPr>
              <w:t>：</w:t>
            </w:r>
            <w:r w:rsidR="00626687" w:rsidRPr="009E18A6">
              <w:rPr>
                <w:rFonts w:hint="eastAsia"/>
                <w:sz w:val="22"/>
                <w:szCs w:val="22"/>
                <w14:ligatures w14:val="standardContextual"/>
              </w:rPr>
              <w:t>公司目前展现出非常强劲的经营杠杆效应，经营利润和净利润现已实现显著正增长。展望未来，管理层如何看待经营费用增速与收入增速之间的匹配关系</w:t>
            </w:r>
            <w:r w:rsidR="00274CD3" w:rsidRPr="009E18A6">
              <w:rPr>
                <w:rFonts w:hint="eastAsia"/>
                <w:sz w:val="22"/>
                <w:szCs w:val="22"/>
                <w14:ligatures w14:val="standardContextual"/>
              </w:rPr>
              <w:t>，以及研发</w:t>
            </w:r>
            <w:r w:rsidR="00480C7B" w:rsidRPr="009E18A6">
              <w:rPr>
                <w:rFonts w:hint="eastAsia"/>
                <w:sz w:val="22"/>
                <w:szCs w:val="22"/>
                <w14:ligatures w14:val="standardContextual"/>
              </w:rPr>
              <w:t>投入上的效率</w:t>
            </w:r>
            <w:r w:rsidR="00626687" w:rsidRPr="009E18A6">
              <w:rPr>
                <w:rFonts w:hint="eastAsia"/>
                <w:sz w:val="22"/>
                <w:szCs w:val="22"/>
                <w14:ligatures w14:val="standardContextual"/>
              </w:rPr>
              <w:t>？</w:t>
            </w:r>
          </w:p>
          <w:p w14:paraId="5DF5A42F" w14:textId="133F44BF" w:rsidR="00AF47C0" w:rsidRPr="009E18A6" w:rsidRDefault="00626687"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A</w:t>
            </w:r>
            <w:r w:rsidRPr="009E18A6">
              <w:rPr>
                <w:rFonts w:hint="eastAsia"/>
                <w:sz w:val="22"/>
                <w:szCs w:val="22"/>
                <w14:ligatures w14:val="standardContextual"/>
              </w:rPr>
              <w:t>：</w:t>
            </w:r>
            <w:r w:rsidR="00AF47C0" w:rsidRPr="009E18A6">
              <w:rPr>
                <w:rFonts w:hint="eastAsia"/>
                <w:sz w:val="22"/>
                <w:szCs w:val="22"/>
                <w14:ligatures w14:val="standardContextual"/>
              </w:rPr>
              <w:t>公司的研发管线潜力巨大，未来有望为患者带来极大临床获益。归根结底，这也是医药行业创造价值的核心所在。</w:t>
            </w:r>
          </w:p>
          <w:p w14:paraId="7643DDA1" w14:textId="0D285440" w:rsidR="00594271" w:rsidRPr="00882501" w:rsidRDefault="00AF47C0" w:rsidP="009E18A6">
            <w:pPr>
              <w:overflowPunct w:val="0"/>
              <w:autoSpaceDE w:val="0"/>
              <w:autoSpaceDN w:val="0"/>
              <w:spacing w:line="360" w:lineRule="auto"/>
              <w:ind w:firstLineChars="200" w:firstLine="440"/>
              <w:rPr>
                <w:sz w:val="22"/>
                <w:szCs w:val="22"/>
                <w14:ligatures w14:val="standardContextual"/>
              </w:rPr>
            </w:pPr>
            <w:r w:rsidRPr="009E18A6">
              <w:rPr>
                <w:rFonts w:hint="eastAsia"/>
                <w:sz w:val="22"/>
                <w:szCs w:val="22"/>
                <w14:ligatures w14:val="standardContextual"/>
              </w:rPr>
              <w:t>公司不提供长期业绩指引。公司在财务经营管理</w:t>
            </w:r>
            <w:r w:rsidR="00015A8F" w:rsidRPr="009E18A6">
              <w:rPr>
                <w:rFonts w:hint="eastAsia"/>
                <w:sz w:val="22"/>
                <w:szCs w:val="22"/>
                <w14:ligatures w14:val="standardContextual"/>
              </w:rPr>
              <w:t>方面</w:t>
            </w:r>
            <w:r w:rsidRPr="009E18A6">
              <w:rPr>
                <w:rFonts w:hint="eastAsia"/>
                <w:sz w:val="22"/>
                <w:szCs w:val="22"/>
                <w14:ligatures w14:val="standardContextual"/>
              </w:rPr>
              <w:t>围绕两大目标展开。第一，公司无疑是一家成长型企业，这一点从公司业绩表现和业绩指引中得到充分体现。第二，公司致力于以可持续方式实现增长，关键在于持续提升经营杠杆。公司始终强调持续推进利润率</w:t>
            </w:r>
            <w:r w:rsidR="00B63927" w:rsidRPr="009E18A6">
              <w:rPr>
                <w:rFonts w:hint="eastAsia"/>
                <w:sz w:val="22"/>
                <w:szCs w:val="22"/>
                <w14:ligatures w14:val="standardContextual"/>
              </w:rPr>
              <w:t>的</w:t>
            </w:r>
            <w:r w:rsidR="00D54BE8" w:rsidRPr="009E18A6">
              <w:rPr>
                <w:rFonts w:hint="eastAsia"/>
                <w:sz w:val="22"/>
                <w:szCs w:val="22"/>
                <w14:ligatures w14:val="standardContextual"/>
              </w:rPr>
              <w:t>提升</w:t>
            </w:r>
            <w:r w:rsidRPr="009E18A6">
              <w:rPr>
                <w:rFonts w:hint="eastAsia"/>
                <w:sz w:val="22"/>
                <w:szCs w:val="22"/>
                <w14:ligatures w14:val="standardContextual"/>
              </w:rPr>
              <w:t>，并</w:t>
            </w:r>
            <w:r w:rsidR="000C2AB3" w:rsidRPr="009E18A6">
              <w:rPr>
                <w:rFonts w:hint="eastAsia"/>
                <w:sz w:val="22"/>
                <w:szCs w:val="22"/>
                <w14:ligatures w14:val="standardContextual"/>
              </w:rPr>
              <w:t>保持</w:t>
            </w:r>
            <w:r w:rsidRPr="009E18A6">
              <w:rPr>
                <w:rFonts w:hint="eastAsia"/>
                <w:sz w:val="22"/>
                <w:szCs w:val="22"/>
                <w14:ligatures w14:val="standardContextual"/>
              </w:rPr>
              <w:t>与当前业务机遇契合的稳健节奏。目前整体格局积极向好，公司完全有能力同时实现上述两大目标</w:t>
            </w:r>
            <w:r w:rsidR="00774E7D" w:rsidRPr="009E18A6">
              <w:rPr>
                <w:rFonts w:hint="eastAsia"/>
                <w:sz w:val="22"/>
                <w:szCs w:val="22"/>
                <w14:ligatures w14:val="standardContextual"/>
              </w:rPr>
              <w:t>，</w:t>
            </w:r>
            <w:r w:rsidRPr="009E18A6">
              <w:rPr>
                <w:rFonts w:hint="eastAsia"/>
                <w:sz w:val="22"/>
                <w:szCs w:val="22"/>
                <w14:ligatures w14:val="standardContextual"/>
              </w:rPr>
              <w:t>并期待在业务运营中取得长足进展，</w:t>
            </w:r>
            <w:r w:rsidR="00774E7D" w:rsidRPr="009E18A6">
              <w:rPr>
                <w:rFonts w:hint="eastAsia"/>
                <w:sz w:val="22"/>
                <w:szCs w:val="22"/>
                <w14:ligatures w14:val="standardContextual"/>
              </w:rPr>
              <w:t>从而</w:t>
            </w:r>
            <w:r w:rsidRPr="009E18A6">
              <w:rPr>
                <w:rFonts w:hint="eastAsia"/>
                <w:sz w:val="22"/>
                <w:szCs w:val="22"/>
                <w14:ligatures w14:val="standardContextual"/>
              </w:rPr>
              <w:t>实现长期愿景。</w:t>
            </w:r>
          </w:p>
        </w:tc>
      </w:tr>
      <w:tr w:rsidR="0064782A" w:rsidRPr="007324F3" w14:paraId="6C86119A" w14:textId="77777777" w:rsidTr="3866A2B5">
        <w:trPr>
          <w:jc w:val="center"/>
        </w:trPr>
        <w:tc>
          <w:tcPr>
            <w:tcW w:w="1526" w:type="dxa"/>
          </w:tcPr>
          <w:p w14:paraId="51CFE8BE" w14:textId="77777777" w:rsidR="00F907FE" w:rsidRPr="007324F3" w:rsidRDefault="001E6FA0" w:rsidP="00476A24">
            <w:pPr>
              <w:adjustRightInd w:val="0"/>
              <w:spacing w:line="276" w:lineRule="auto"/>
              <w:contextualSpacing/>
              <w:rPr>
                <w:sz w:val="24"/>
              </w:rPr>
            </w:pPr>
            <w:r w:rsidRPr="007324F3">
              <w:rPr>
                <w:sz w:val="24"/>
              </w:rPr>
              <w:lastRenderedPageBreak/>
              <w:t>附件清单（如有）</w:t>
            </w:r>
          </w:p>
        </w:tc>
        <w:tc>
          <w:tcPr>
            <w:tcW w:w="7238" w:type="dxa"/>
          </w:tcPr>
          <w:p w14:paraId="302091CC" w14:textId="77777777" w:rsidR="00F907FE" w:rsidRPr="007324F3" w:rsidRDefault="001E6FA0" w:rsidP="00E02CDA">
            <w:pPr>
              <w:adjustRightInd w:val="0"/>
              <w:spacing w:line="360" w:lineRule="auto"/>
              <w:contextualSpacing/>
              <w:rPr>
                <w:sz w:val="24"/>
              </w:rPr>
            </w:pPr>
            <w:r w:rsidRPr="007324F3">
              <w:rPr>
                <w:sz w:val="24"/>
              </w:rPr>
              <w:t>无</w:t>
            </w:r>
          </w:p>
        </w:tc>
      </w:tr>
      <w:tr w:rsidR="0064782A" w:rsidRPr="007324F3" w14:paraId="695BDC8C" w14:textId="77777777" w:rsidTr="3866A2B5">
        <w:trPr>
          <w:jc w:val="center"/>
        </w:trPr>
        <w:tc>
          <w:tcPr>
            <w:tcW w:w="1526" w:type="dxa"/>
          </w:tcPr>
          <w:p w14:paraId="6E5E409F" w14:textId="77777777" w:rsidR="00F907FE" w:rsidRPr="007324F3" w:rsidRDefault="001E6FA0" w:rsidP="00E02CDA">
            <w:pPr>
              <w:adjustRightInd w:val="0"/>
              <w:spacing w:line="360" w:lineRule="auto"/>
              <w:contextualSpacing/>
              <w:rPr>
                <w:sz w:val="24"/>
              </w:rPr>
            </w:pPr>
            <w:r w:rsidRPr="007324F3">
              <w:rPr>
                <w:sz w:val="24"/>
              </w:rPr>
              <w:t>日期</w:t>
            </w:r>
          </w:p>
        </w:tc>
        <w:tc>
          <w:tcPr>
            <w:tcW w:w="7238" w:type="dxa"/>
          </w:tcPr>
          <w:p w14:paraId="30E20162" w14:textId="6D34CC52" w:rsidR="00F907FE" w:rsidRPr="007324F3" w:rsidRDefault="00F76921" w:rsidP="00213433">
            <w:pPr>
              <w:adjustRightInd w:val="0"/>
              <w:spacing w:line="360" w:lineRule="auto"/>
              <w:contextualSpacing/>
              <w:rPr>
                <w:sz w:val="24"/>
              </w:rPr>
            </w:pPr>
            <w:r w:rsidRPr="007324F3">
              <w:rPr>
                <w:sz w:val="24"/>
              </w:rPr>
              <w:t>202</w:t>
            </w:r>
            <w:r w:rsidR="00E06F86">
              <w:rPr>
                <w:rFonts w:hint="eastAsia"/>
                <w:sz w:val="24"/>
              </w:rPr>
              <w:t>6</w:t>
            </w:r>
            <w:r w:rsidRPr="007324F3">
              <w:rPr>
                <w:sz w:val="24"/>
              </w:rPr>
              <w:t>年</w:t>
            </w:r>
            <w:r w:rsidR="005D6367">
              <w:rPr>
                <w:rFonts w:hint="eastAsia"/>
                <w:sz w:val="24"/>
              </w:rPr>
              <w:t>5</w:t>
            </w:r>
            <w:r w:rsidR="00BD6C38" w:rsidRPr="007324F3">
              <w:rPr>
                <w:sz w:val="24"/>
              </w:rPr>
              <w:t>月</w:t>
            </w:r>
            <w:r w:rsidR="00E06F86">
              <w:rPr>
                <w:rFonts w:hint="eastAsia"/>
                <w:sz w:val="24"/>
              </w:rPr>
              <w:t>6</w:t>
            </w:r>
            <w:r w:rsidR="00BD6C38" w:rsidRPr="007324F3">
              <w:rPr>
                <w:sz w:val="24"/>
              </w:rPr>
              <w:t>日</w:t>
            </w:r>
          </w:p>
        </w:tc>
      </w:tr>
    </w:tbl>
    <w:p w14:paraId="0428DFCC" w14:textId="77777777" w:rsidR="001E6FA0" w:rsidRPr="007324F3" w:rsidRDefault="001E6FA0" w:rsidP="00476A24">
      <w:pPr>
        <w:adjustRightInd w:val="0"/>
        <w:spacing w:line="360" w:lineRule="auto"/>
        <w:contextualSpacing/>
        <w:jc w:val="left"/>
        <w:rPr>
          <w:sz w:val="24"/>
        </w:rPr>
      </w:pPr>
    </w:p>
    <w:sectPr w:rsidR="001E6FA0" w:rsidRPr="007324F3" w:rsidSect="00455CE4">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942C" w14:textId="77777777" w:rsidR="0060420B" w:rsidRDefault="0060420B" w:rsidP="00E75E92">
      <w:r>
        <w:separator/>
      </w:r>
    </w:p>
  </w:endnote>
  <w:endnote w:type="continuationSeparator" w:id="0">
    <w:p w14:paraId="4DB80206" w14:textId="77777777" w:rsidR="0060420B" w:rsidRDefault="0060420B" w:rsidP="00E75E92">
      <w:r>
        <w:continuationSeparator/>
      </w:r>
    </w:p>
  </w:endnote>
  <w:endnote w:type="continuationNotice" w:id="1">
    <w:p w14:paraId="5A0F1A7E" w14:textId="77777777" w:rsidR="0060420B" w:rsidRDefault="00604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D091" w14:textId="77777777" w:rsidR="001007F1" w:rsidRPr="006F616C" w:rsidRDefault="001007F1" w:rsidP="00E75E92">
    <w:pPr>
      <w:pStyle w:val="a5"/>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9456E9" w:rsidRPr="009456E9">
      <w:rPr>
        <w:noProof/>
        <w:sz w:val="21"/>
        <w:szCs w:val="21"/>
        <w:lang w:val="zh-CN"/>
      </w:rPr>
      <w:t>6</w:t>
    </w:r>
    <w:r w:rsidRPr="006F616C">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5E1C" w14:textId="77777777" w:rsidR="0060420B" w:rsidRDefault="0060420B" w:rsidP="00E75E92">
      <w:r>
        <w:separator/>
      </w:r>
    </w:p>
  </w:footnote>
  <w:footnote w:type="continuationSeparator" w:id="0">
    <w:p w14:paraId="3DD83D0B" w14:textId="77777777" w:rsidR="0060420B" w:rsidRDefault="0060420B" w:rsidP="00E75E92">
      <w:r>
        <w:continuationSeparator/>
      </w:r>
    </w:p>
  </w:footnote>
  <w:footnote w:type="continuationNotice" w:id="1">
    <w:p w14:paraId="4EAE594F" w14:textId="77777777" w:rsidR="0060420B" w:rsidRDefault="00604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982686482">
    <w:abstractNumId w:val="6"/>
  </w:num>
  <w:num w:numId="2" w16cid:durableId="1851942821">
    <w:abstractNumId w:val="7"/>
  </w:num>
  <w:num w:numId="3" w16cid:durableId="1945116627">
    <w:abstractNumId w:val="2"/>
  </w:num>
  <w:num w:numId="4" w16cid:durableId="1675648775">
    <w:abstractNumId w:val="4"/>
  </w:num>
  <w:num w:numId="5" w16cid:durableId="1977562915">
    <w:abstractNumId w:val="0"/>
  </w:num>
  <w:num w:numId="6" w16cid:durableId="462500226">
    <w:abstractNumId w:val="1"/>
  </w:num>
  <w:num w:numId="7" w16cid:durableId="585774737">
    <w:abstractNumId w:val="3"/>
  </w:num>
  <w:num w:numId="8" w16cid:durableId="3033118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75E92"/>
    <w:rsid w:val="00000387"/>
    <w:rsid w:val="000013CD"/>
    <w:rsid w:val="00001539"/>
    <w:rsid w:val="0000157B"/>
    <w:rsid w:val="00001768"/>
    <w:rsid w:val="00001AC9"/>
    <w:rsid w:val="00002026"/>
    <w:rsid w:val="00002422"/>
    <w:rsid w:val="0000265C"/>
    <w:rsid w:val="0000287A"/>
    <w:rsid w:val="00002DE0"/>
    <w:rsid w:val="00002E52"/>
    <w:rsid w:val="00003530"/>
    <w:rsid w:val="00003A91"/>
    <w:rsid w:val="00003ACD"/>
    <w:rsid w:val="00003DAE"/>
    <w:rsid w:val="00003DFD"/>
    <w:rsid w:val="000043A1"/>
    <w:rsid w:val="00004535"/>
    <w:rsid w:val="000050ED"/>
    <w:rsid w:val="0000542E"/>
    <w:rsid w:val="0000550E"/>
    <w:rsid w:val="00005723"/>
    <w:rsid w:val="000058B5"/>
    <w:rsid w:val="00005985"/>
    <w:rsid w:val="00006668"/>
    <w:rsid w:val="00006BBE"/>
    <w:rsid w:val="00006BEC"/>
    <w:rsid w:val="00006DEB"/>
    <w:rsid w:val="000076FE"/>
    <w:rsid w:val="0000773A"/>
    <w:rsid w:val="000077C9"/>
    <w:rsid w:val="00007881"/>
    <w:rsid w:val="00007992"/>
    <w:rsid w:val="000109A8"/>
    <w:rsid w:val="000109B3"/>
    <w:rsid w:val="00011D2B"/>
    <w:rsid w:val="00012188"/>
    <w:rsid w:val="000122CE"/>
    <w:rsid w:val="0001279C"/>
    <w:rsid w:val="00013611"/>
    <w:rsid w:val="00013803"/>
    <w:rsid w:val="00013DA9"/>
    <w:rsid w:val="00013F96"/>
    <w:rsid w:val="000140E9"/>
    <w:rsid w:val="000143A0"/>
    <w:rsid w:val="00015022"/>
    <w:rsid w:val="00015360"/>
    <w:rsid w:val="000158E3"/>
    <w:rsid w:val="000159D3"/>
    <w:rsid w:val="00015A8F"/>
    <w:rsid w:val="000164FC"/>
    <w:rsid w:val="00016EAC"/>
    <w:rsid w:val="000171B0"/>
    <w:rsid w:val="000178C8"/>
    <w:rsid w:val="00017B5F"/>
    <w:rsid w:val="00020224"/>
    <w:rsid w:val="00020A7E"/>
    <w:rsid w:val="00020C5E"/>
    <w:rsid w:val="00021484"/>
    <w:rsid w:val="000217CB"/>
    <w:rsid w:val="00021873"/>
    <w:rsid w:val="00022C75"/>
    <w:rsid w:val="00022DD0"/>
    <w:rsid w:val="00022F57"/>
    <w:rsid w:val="000234FB"/>
    <w:rsid w:val="00023C78"/>
    <w:rsid w:val="000242F5"/>
    <w:rsid w:val="000244DA"/>
    <w:rsid w:val="00024D1D"/>
    <w:rsid w:val="000256CB"/>
    <w:rsid w:val="00025810"/>
    <w:rsid w:val="00026331"/>
    <w:rsid w:val="0002639C"/>
    <w:rsid w:val="00026877"/>
    <w:rsid w:val="00026A37"/>
    <w:rsid w:val="00026F1F"/>
    <w:rsid w:val="00026F29"/>
    <w:rsid w:val="000276A8"/>
    <w:rsid w:val="00027C30"/>
    <w:rsid w:val="00027CC4"/>
    <w:rsid w:val="00030524"/>
    <w:rsid w:val="00030660"/>
    <w:rsid w:val="000306BF"/>
    <w:rsid w:val="00030D69"/>
    <w:rsid w:val="00031001"/>
    <w:rsid w:val="00031024"/>
    <w:rsid w:val="0003129F"/>
    <w:rsid w:val="00031671"/>
    <w:rsid w:val="00031748"/>
    <w:rsid w:val="00031802"/>
    <w:rsid w:val="00031BD0"/>
    <w:rsid w:val="00031DEA"/>
    <w:rsid w:val="0003330E"/>
    <w:rsid w:val="00033392"/>
    <w:rsid w:val="00033539"/>
    <w:rsid w:val="00033831"/>
    <w:rsid w:val="000338B4"/>
    <w:rsid w:val="00033AD2"/>
    <w:rsid w:val="0003486C"/>
    <w:rsid w:val="00034A85"/>
    <w:rsid w:val="00035207"/>
    <w:rsid w:val="0003557E"/>
    <w:rsid w:val="000355A3"/>
    <w:rsid w:val="00035604"/>
    <w:rsid w:val="00035614"/>
    <w:rsid w:val="0003565A"/>
    <w:rsid w:val="00035D95"/>
    <w:rsid w:val="00035E26"/>
    <w:rsid w:val="000362A4"/>
    <w:rsid w:val="00036665"/>
    <w:rsid w:val="000366B2"/>
    <w:rsid w:val="00036772"/>
    <w:rsid w:val="00036D37"/>
    <w:rsid w:val="00036E8B"/>
    <w:rsid w:val="00037059"/>
    <w:rsid w:val="000370B3"/>
    <w:rsid w:val="000372DF"/>
    <w:rsid w:val="000374A0"/>
    <w:rsid w:val="00037722"/>
    <w:rsid w:val="00037B9F"/>
    <w:rsid w:val="00037F32"/>
    <w:rsid w:val="000407D6"/>
    <w:rsid w:val="00040892"/>
    <w:rsid w:val="00040A83"/>
    <w:rsid w:val="00041286"/>
    <w:rsid w:val="0004147B"/>
    <w:rsid w:val="000418CC"/>
    <w:rsid w:val="00041BF3"/>
    <w:rsid w:val="00041C0D"/>
    <w:rsid w:val="00041E7F"/>
    <w:rsid w:val="00041FC8"/>
    <w:rsid w:val="00042FB8"/>
    <w:rsid w:val="00042FEF"/>
    <w:rsid w:val="000434BA"/>
    <w:rsid w:val="00043983"/>
    <w:rsid w:val="000441C1"/>
    <w:rsid w:val="00044236"/>
    <w:rsid w:val="00044385"/>
    <w:rsid w:val="000445B6"/>
    <w:rsid w:val="00044AA6"/>
    <w:rsid w:val="00044C1E"/>
    <w:rsid w:val="00044DA5"/>
    <w:rsid w:val="00044ED6"/>
    <w:rsid w:val="0004527F"/>
    <w:rsid w:val="0004532C"/>
    <w:rsid w:val="00045916"/>
    <w:rsid w:val="00045930"/>
    <w:rsid w:val="00045B5D"/>
    <w:rsid w:val="00045DBB"/>
    <w:rsid w:val="00045DC4"/>
    <w:rsid w:val="00045DFE"/>
    <w:rsid w:val="00046265"/>
    <w:rsid w:val="0004627A"/>
    <w:rsid w:val="00046523"/>
    <w:rsid w:val="00046958"/>
    <w:rsid w:val="00046C01"/>
    <w:rsid w:val="00047119"/>
    <w:rsid w:val="000471E0"/>
    <w:rsid w:val="0004727B"/>
    <w:rsid w:val="00047AB2"/>
    <w:rsid w:val="0005027E"/>
    <w:rsid w:val="000508F8"/>
    <w:rsid w:val="00050C04"/>
    <w:rsid w:val="00052000"/>
    <w:rsid w:val="00052116"/>
    <w:rsid w:val="00052240"/>
    <w:rsid w:val="0005234F"/>
    <w:rsid w:val="00052397"/>
    <w:rsid w:val="0005260C"/>
    <w:rsid w:val="00053A2C"/>
    <w:rsid w:val="000544EC"/>
    <w:rsid w:val="00055282"/>
    <w:rsid w:val="00056492"/>
    <w:rsid w:val="000565C3"/>
    <w:rsid w:val="00057209"/>
    <w:rsid w:val="00057338"/>
    <w:rsid w:val="000573E6"/>
    <w:rsid w:val="00057893"/>
    <w:rsid w:val="00060185"/>
    <w:rsid w:val="0006018F"/>
    <w:rsid w:val="00060CDA"/>
    <w:rsid w:val="0006103B"/>
    <w:rsid w:val="000610BB"/>
    <w:rsid w:val="000610DD"/>
    <w:rsid w:val="0006120A"/>
    <w:rsid w:val="000612FA"/>
    <w:rsid w:val="0006130C"/>
    <w:rsid w:val="00061366"/>
    <w:rsid w:val="00061392"/>
    <w:rsid w:val="00061882"/>
    <w:rsid w:val="00061896"/>
    <w:rsid w:val="000618C0"/>
    <w:rsid w:val="000618D0"/>
    <w:rsid w:val="00061A34"/>
    <w:rsid w:val="00061B05"/>
    <w:rsid w:val="00062093"/>
    <w:rsid w:val="000620F5"/>
    <w:rsid w:val="00062706"/>
    <w:rsid w:val="00062AC1"/>
    <w:rsid w:val="000635D1"/>
    <w:rsid w:val="0006439A"/>
    <w:rsid w:val="00064653"/>
    <w:rsid w:val="00064D46"/>
    <w:rsid w:val="00064F93"/>
    <w:rsid w:val="0006562B"/>
    <w:rsid w:val="00065997"/>
    <w:rsid w:val="00065D96"/>
    <w:rsid w:val="000663E8"/>
    <w:rsid w:val="0006675A"/>
    <w:rsid w:val="00066848"/>
    <w:rsid w:val="00066ED2"/>
    <w:rsid w:val="0006767C"/>
    <w:rsid w:val="000678B4"/>
    <w:rsid w:val="00067A57"/>
    <w:rsid w:val="00067E20"/>
    <w:rsid w:val="00067FD7"/>
    <w:rsid w:val="00070491"/>
    <w:rsid w:val="0007084E"/>
    <w:rsid w:val="000711BC"/>
    <w:rsid w:val="00071229"/>
    <w:rsid w:val="00071AFC"/>
    <w:rsid w:val="00071D5B"/>
    <w:rsid w:val="000721A0"/>
    <w:rsid w:val="000721BC"/>
    <w:rsid w:val="00072A49"/>
    <w:rsid w:val="00072FE4"/>
    <w:rsid w:val="00073232"/>
    <w:rsid w:val="000737D7"/>
    <w:rsid w:val="00073935"/>
    <w:rsid w:val="00073A5A"/>
    <w:rsid w:val="00073D5D"/>
    <w:rsid w:val="00073E4A"/>
    <w:rsid w:val="00073FE3"/>
    <w:rsid w:val="00073FEC"/>
    <w:rsid w:val="0007424F"/>
    <w:rsid w:val="00075CC2"/>
    <w:rsid w:val="00075D7F"/>
    <w:rsid w:val="00075E23"/>
    <w:rsid w:val="00075F6C"/>
    <w:rsid w:val="000774FF"/>
    <w:rsid w:val="0007756D"/>
    <w:rsid w:val="00077BAA"/>
    <w:rsid w:val="00080DCC"/>
    <w:rsid w:val="000811B8"/>
    <w:rsid w:val="000811B9"/>
    <w:rsid w:val="00081779"/>
    <w:rsid w:val="00081869"/>
    <w:rsid w:val="00081B06"/>
    <w:rsid w:val="00081F73"/>
    <w:rsid w:val="00082341"/>
    <w:rsid w:val="00082517"/>
    <w:rsid w:val="0008265E"/>
    <w:rsid w:val="00082701"/>
    <w:rsid w:val="000829E2"/>
    <w:rsid w:val="00082F1E"/>
    <w:rsid w:val="00082F50"/>
    <w:rsid w:val="00083240"/>
    <w:rsid w:val="000835A8"/>
    <w:rsid w:val="00083633"/>
    <w:rsid w:val="00084008"/>
    <w:rsid w:val="000846E1"/>
    <w:rsid w:val="0008470C"/>
    <w:rsid w:val="000848D7"/>
    <w:rsid w:val="000858B6"/>
    <w:rsid w:val="000859CC"/>
    <w:rsid w:val="00085B26"/>
    <w:rsid w:val="00085B51"/>
    <w:rsid w:val="00085DFA"/>
    <w:rsid w:val="00085F84"/>
    <w:rsid w:val="00086144"/>
    <w:rsid w:val="00086E76"/>
    <w:rsid w:val="000871FA"/>
    <w:rsid w:val="000874A0"/>
    <w:rsid w:val="000875C3"/>
    <w:rsid w:val="00087691"/>
    <w:rsid w:val="0008771C"/>
    <w:rsid w:val="00087920"/>
    <w:rsid w:val="0008796A"/>
    <w:rsid w:val="00087DCE"/>
    <w:rsid w:val="000904C7"/>
    <w:rsid w:val="00090784"/>
    <w:rsid w:val="00090E6A"/>
    <w:rsid w:val="00090EC9"/>
    <w:rsid w:val="00091090"/>
    <w:rsid w:val="0009154C"/>
    <w:rsid w:val="00091A99"/>
    <w:rsid w:val="00091D8E"/>
    <w:rsid w:val="00091E5A"/>
    <w:rsid w:val="000921EC"/>
    <w:rsid w:val="00092276"/>
    <w:rsid w:val="000924E1"/>
    <w:rsid w:val="00092841"/>
    <w:rsid w:val="00092A3B"/>
    <w:rsid w:val="00092AF8"/>
    <w:rsid w:val="00092DA9"/>
    <w:rsid w:val="00092F3C"/>
    <w:rsid w:val="00092FBB"/>
    <w:rsid w:val="00093686"/>
    <w:rsid w:val="00093B2B"/>
    <w:rsid w:val="00093C10"/>
    <w:rsid w:val="00093D42"/>
    <w:rsid w:val="000944C8"/>
    <w:rsid w:val="00094722"/>
    <w:rsid w:val="000956A1"/>
    <w:rsid w:val="0009573E"/>
    <w:rsid w:val="00095B08"/>
    <w:rsid w:val="00095BC8"/>
    <w:rsid w:val="00095C61"/>
    <w:rsid w:val="00095D9C"/>
    <w:rsid w:val="00095F01"/>
    <w:rsid w:val="00095F04"/>
    <w:rsid w:val="000960BB"/>
    <w:rsid w:val="00096DAC"/>
    <w:rsid w:val="00096DB6"/>
    <w:rsid w:val="00097134"/>
    <w:rsid w:val="00097B56"/>
    <w:rsid w:val="00097C1C"/>
    <w:rsid w:val="000A010B"/>
    <w:rsid w:val="000A04B8"/>
    <w:rsid w:val="000A0599"/>
    <w:rsid w:val="000A0628"/>
    <w:rsid w:val="000A092F"/>
    <w:rsid w:val="000A0E13"/>
    <w:rsid w:val="000A147F"/>
    <w:rsid w:val="000A1486"/>
    <w:rsid w:val="000A1493"/>
    <w:rsid w:val="000A193D"/>
    <w:rsid w:val="000A195B"/>
    <w:rsid w:val="000A2187"/>
    <w:rsid w:val="000A23FF"/>
    <w:rsid w:val="000A25A2"/>
    <w:rsid w:val="000A25A4"/>
    <w:rsid w:val="000A2776"/>
    <w:rsid w:val="000A2A9D"/>
    <w:rsid w:val="000A2E48"/>
    <w:rsid w:val="000A3499"/>
    <w:rsid w:val="000A3B50"/>
    <w:rsid w:val="000A3B83"/>
    <w:rsid w:val="000A45C3"/>
    <w:rsid w:val="000A48AE"/>
    <w:rsid w:val="000A4937"/>
    <w:rsid w:val="000A49C5"/>
    <w:rsid w:val="000A4E9A"/>
    <w:rsid w:val="000A4F13"/>
    <w:rsid w:val="000A53C4"/>
    <w:rsid w:val="000A57FB"/>
    <w:rsid w:val="000A59B8"/>
    <w:rsid w:val="000A7084"/>
    <w:rsid w:val="000A719D"/>
    <w:rsid w:val="000A7685"/>
    <w:rsid w:val="000A7FFC"/>
    <w:rsid w:val="000B01FE"/>
    <w:rsid w:val="000B0234"/>
    <w:rsid w:val="000B047A"/>
    <w:rsid w:val="000B114D"/>
    <w:rsid w:val="000B13B6"/>
    <w:rsid w:val="000B150C"/>
    <w:rsid w:val="000B18E8"/>
    <w:rsid w:val="000B1C79"/>
    <w:rsid w:val="000B1F91"/>
    <w:rsid w:val="000B1FB0"/>
    <w:rsid w:val="000B2045"/>
    <w:rsid w:val="000B231F"/>
    <w:rsid w:val="000B31C7"/>
    <w:rsid w:val="000B3C70"/>
    <w:rsid w:val="000B4878"/>
    <w:rsid w:val="000B4970"/>
    <w:rsid w:val="000B4BB7"/>
    <w:rsid w:val="000B5521"/>
    <w:rsid w:val="000B55DB"/>
    <w:rsid w:val="000B5F6C"/>
    <w:rsid w:val="000B5FCA"/>
    <w:rsid w:val="000B69C8"/>
    <w:rsid w:val="000B711A"/>
    <w:rsid w:val="000B7303"/>
    <w:rsid w:val="000B7B41"/>
    <w:rsid w:val="000B7DB5"/>
    <w:rsid w:val="000C03FA"/>
    <w:rsid w:val="000C0529"/>
    <w:rsid w:val="000C0BCF"/>
    <w:rsid w:val="000C0C4A"/>
    <w:rsid w:val="000C0FCB"/>
    <w:rsid w:val="000C1497"/>
    <w:rsid w:val="000C1B1A"/>
    <w:rsid w:val="000C1E10"/>
    <w:rsid w:val="000C24E5"/>
    <w:rsid w:val="000C2A9E"/>
    <w:rsid w:val="000C2AB3"/>
    <w:rsid w:val="000C2FC4"/>
    <w:rsid w:val="000C32F9"/>
    <w:rsid w:val="000C333A"/>
    <w:rsid w:val="000C3F99"/>
    <w:rsid w:val="000C3FB3"/>
    <w:rsid w:val="000C4701"/>
    <w:rsid w:val="000C479C"/>
    <w:rsid w:val="000C4D0D"/>
    <w:rsid w:val="000C5391"/>
    <w:rsid w:val="000C5700"/>
    <w:rsid w:val="000C5C89"/>
    <w:rsid w:val="000C5E3B"/>
    <w:rsid w:val="000C644F"/>
    <w:rsid w:val="000C6A0C"/>
    <w:rsid w:val="000C6BAC"/>
    <w:rsid w:val="000C6D8A"/>
    <w:rsid w:val="000C7059"/>
    <w:rsid w:val="000C73FD"/>
    <w:rsid w:val="000C77C8"/>
    <w:rsid w:val="000C78B1"/>
    <w:rsid w:val="000C7DFD"/>
    <w:rsid w:val="000D03C8"/>
    <w:rsid w:val="000D05AF"/>
    <w:rsid w:val="000D0609"/>
    <w:rsid w:val="000D127F"/>
    <w:rsid w:val="000D1363"/>
    <w:rsid w:val="000D1DF3"/>
    <w:rsid w:val="000D21D0"/>
    <w:rsid w:val="000D2233"/>
    <w:rsid w:val="000D274F"/>
    <w:rsid w:val="000D2860"/>
    <w:rsid w:val="000D29D6"/>
    <w:rsid w:val="000D2C75"/>
    <w:rsid w:val="000D38B9"/>
    <w:rsid w:val="000D3B3B"/>
    <w:rsid w:val="000D3E6B"/>
    <w:rsid w:val="000D3F25"/>
    <w:rsid w:val="000D4587"/>
    <w:rsid w:val="000D460F"/>
    <w:rsid w:val="000D489D"/>
    <w:rsid w:val="000D48A1"/>
    <w:rsid w:val="000D56C8"/>
    <w:rsid w:val="000D56FD"/>
    <w:rsid w:val="000D5BAA"/>
    <w:rsid w:val="000D68FB"/>
    <w:rsid w:val="000D6C90"/>
    <w:rsid w:val="000D6CFD"/>
    <w:rsid w:val="000D705C"/>
    <w:rsid w:val="000D7290"/>
    <w:rsid w:val="000D7774"/>
    <w:rsid w:val="000D7AE9"/>
    <w:rsid w:val="000D7F82"/>
    <w:rsid w:val="000E0020"/>
    <w:rsid w:val="000E064E"/>
    <w:rsid w:val="000E159B"/>
    <w:rsid w:val="000E2001"/>
    <w:rsid w:val="000E21CB"/>
    <w:rsid w:val="000E29A2"/>
    <w:rsid w:val="000E2C9D"/>
    <w:rsid w:val="000E3600"/>
    <w:rsid w:val="000E3888"/>
    <w:rsid w:val="000E3AA3"/>
    <w:rsid w:val="000E3B2E"/>
    <w:rsid w:val="000E42D3"/>
    <w:rsid w:val="000E451E"/>
    <w:rsid w:val="000E47A9"/>
    <w:rsid w:val="000E4F63"/>
    <w:rsid w:val="000E510A"/>
    <w:rsid w:val="000E5366"/>
    <w:rsid w:val="000E5673"/>
    <w:rsid w:val="000E5766"/>
    <w:rsid w:val="000E5B9D"/>
    <w:rsid w:val="000E5D1A"/>
    <w:rsid w:val="000E6DEC"/>
    <w:rsid w:val="000E7040"/>
    <w:rsid w:val="000E7105"/>
    <w:rsid w:val="000E713D"/>
    <w:rsid w:val="000E74C7"/>
    <w:rsid w:val="000E7B2C"/>
    <w:rsid w:val="000E7DDE"/>
    <w:rsid w:val="000F0050"/>
    <w:rsid w:val="000F021B"/>
    <w:rsid w:val="000F027A"/>
    <w:rsid w:val="000F0586"/>
    <w:rsid w:val="000F0CF8"/>
    <w:rsid w:val="000F1077"/>
    <w:rsid w:val="000F137B"/>
    <w:rsid w:val="000F1523"/>
    <w:rsid w:val="000F1B05"/>
    <w:rsid w:val="000F1E3B"/>
    <w:rsid w:val="000F1E46"/>
    <w:rsid w:val="000F1F8B"/>
    <w:rsid w:val="000F2902"/>
    <w:rsid w:val="000F313A"/>
    <w:rsid w:val="000F33C4"/>
    <w:rsid w:val="000F34CC"/>
    <w:rsid w:val="000F3612"/>
    <w:rsid w:val="000F3865"/>
    <w:rsid w:val="000F3F80"/>
    <w:rsid w:val="000F4148"/>
    <w:rsid w:val="000F456F"/>
    <w:rsid w:val="000F49B9"/>
    <w:rsid w:val="000F4D18"/>
    <w:rsid w:val="000F4E8C"/>
    <w:rsid w:val="000F55BD"/>
    <w:rsid w:val="000F5F47"/>
    <w:rsid w:val="000F69A1"/>
    <w:rsid w:val="000F6B2C"/>
    <w:rsid w:val="000F6D06"/>
    <w:rsid w:val="000F7175"/>
    <w:rsid w:val="000F726E"/>
    <w:rsid w:val="000F72A6"/>
    <w:rsid w:val="000F7873"/>
    <w:rsid w:val="000F7E57"/>
    <w:rsid w:val="001002E6"/>
    <w:rsid w:val="001007F1"/>
    <w:rsid w:val="001009C1"/>
    <w:rsid w:val="00100AB0"/>
    <w:rsid w:val="00100F63"/>
    <w:rsid w:val="00100F7D"/>
    <w:rsid w:val="00100FEA"/>
    <w:rsid w:val="001011A6"/>
    <w:rsid w:val="0010134E"/>
    <w:rsid w:val="00101674"/>
    <w:rsid w:val="00101C58"/>
    <w:rsid w:val="00101CF0"/>
    <w:rsid w:val="0010250C"/>
    <w:rsid w:val="00102589"/>
    <w:rsid w:val="00102663"/>
    <w:rsid w:val="00102775"/>
    <w:rsid w:val="00103292"/>
    <w:rsid w:val="00103560"/>
    <w:rsid w:val="00103762"/>
    <w:rsid w:val="00103A23"/>
    <w:rsid w:val="00103EC2"/>
    <w:rsid w:val="0010473B"/>
    <w:rsid w:val="00105971"/>
    <w:rsid w:val="00106307"/>
    <w:rsid w:val="001064E5"/>
    <w:rsid w:val="00106630"/>
    <w:rsid w:val="001066D1"/>
    <w:rsid w:val="0010693D"/>
    <w:rsid w:val="00106A2D"/>
    <w:rsid w:val="001070D6"/>
    <w:rsid w:val="0010745B"/>
    <w:rsid w:val="00107581"/>
    <w:rsid w:val="001079AA"/>
    <w:rsid w:val="00107A18"/>
    <w:rsid w:val="00107F6D"/>
    <w:rsid w:val="001101A3"/>
    <w:rsid w:val="00110573"/>
    <w:rsid w:val="00110B13"/>
    <w:rsid w:val="00110B19"/>
    <w:rsid w:val="00110F54"/>
    <w:rsid w:val="00111297"/>
    <w:rsid w:val="00112D89"/>
    <w:rsid w:val="00113284"/>
    <w:rsid w:val="001132BC"/>
    <w:rsid w:val="001132EA"/>
    <w:rsid w:val="001136BA"/>
    <w:rsid w:val="00113AF8"/>
    <w:rsid w:val="00113BE1"/>
    <w:rsid w:val="00113D78"/>
    <w:rsid w:val="00114051"/>
    <w:rsid w:val="00114305"/>
    <w:rsid w:val="001143B2"/>
    <w:rsid w:val="00114758"/>
    <w:rsid w:val="00114A0A"/>
    <w:rsid w:val="001158DD"/>
    <w:rsid w:val="00115A65"/>
    <w:rsid w:val="00115DFA"/>
    <w:rsid w:val="0011667F"/>
    <w:rsid w:val="001170DB"/>
    <w:rsid w:val="001172EC"/>
    <w:rsid w:val="0011788A"/>
    <w:rsid w:val="001178E1"/>
    <w:rsid w:val="0011791E"/>
    <w:rsid w:val="00117B0D"/>
    <w:rsid w:val="00117B8C"/>
    <w:rsid w:val="00117C70"/>
    <w:rsid w:val="00117D58"/>
    <w:rsid w:val="0012008C"/>
    <w:rsid w:val="0012016F"/>
    <w:rsid w:val="00120B8B"/>
    <w:rsid w:val="0012157A"/>
    <w:rsid w:val="00121D0E"/>
    <w:rsid w:val="001221F9"/>
    <w:rsid w:val="00122B16"/>
    <w:rsid w:val="00123E7F"/>
    <w:rsid w:val="00123EB5"/>
    <w:rsid w:val="00124005"/>
    <w:rsid w:val="00124379"/>
    <w:rsid w:val="001245CB"/>
    <w:rsid w:val="00124D84"/>
    <w:rsid w:val="00124FE7"/>
    <w:rsid w:val="001254F1"/>
    <w:rsid w:val="001303FE"/>
    <w:rsid w:val="00130784"/>
    <w:rsid w:val="00130F2B"/>
    <w:rsid w:val="001311D9"/>
    <w:rsid w:val="0013159D"/>
    <w:rsid w:val="001315F3"/>
    <w:rsid w:val="001319DC"/>
    <w:rsid w:val="00131A24"/>
    <w:rsid w:val="00132959"/>
    <w:rsid w:val="001329E7"/>
    <w:rsid w:val="00132A1F"/>
    <w:rsid w:val="00132F75"/>
    <w:rsid w:val="001331AA"/>
    <w:rsid w:val="00133271"/>
    <w:rsid w:val="001333C1"/>
    <w:rsid w:val="00133476"/>
    <w:rsid w:val="001334FD"/>
    <w:rsid w:val="001337A0"/>
    <w:rsid w:val="001340FC"/>
    <w:rsid w:val="0013422F"/>
    <w:rsid w:val="00134B4C"/>
    <w:rsid w:val="00135B03"/>
    <w:rsid w:val="00135B2F"/>
    <w:rsid w:val="00135FCF"/>
    <w:rsid w:val="0013649E"/>
    <w:rsid w:val="001373BA"/>
    <w:rsid w:val="001375B0"/>
    <w:rsid w:val="0014003A"/>
    <w:rsid w:val="00140439"/>
    <w:rsid w:val="00140622"/>
    <w:rsid w:val="00140CDA"/>
    <w:rsid w:val="00140EB1"/>
    <w:rsid w:val="00141204"/>
    <w:rsid w:val="001415DF"/>
    <w:rsid w:val="00141711"/>
    <w:rsid w:val="001419AB"/>
    <w:rsid w:val="00142133"/>
    <w:rsid w:val="00142BE7"/>
    <w:rsid w:val="001432C9"/>
    <w:rsid w:val="00143595"/>
    <w:rsid w:val="001437C2"/>
    <w:rsid w:val="00143841"/>
    <w:rsid w:val="0014386B"/>
    <w:rsid w:val="00143A4E"/>
    <w:rsid w:val="00143A97"/>
    <w:rsid w:val="0014400B"/>
    <w:rsid w:val="001440E3"/>
    <w:rsid w:val="00144277"/>
    <w:rsid w:val="0014447D"/>
    <w:rsid w:val="001444EB"/>
    <w:rsid w:val="001447C1"/>
    <w:rsid w:val="00144825"/>
    <w:rsid w:val="00144AC9"/>
    <w:rsid w:val="00144F2D"/>
    <w:rsid w:val="001451E7"/>
    <w:rsid w:val="001452C4"/>
    <w:rsid w:val="00145317"/>
    <w:rsid w:val="00145AF4"/>
    <w:rsid w:val="00146162"/>
    <w:rsid w:val="00146E6F"/>
    <w:rsid w:val="0014708A"/>
    <w:rsid w:val="001472DF"/>
    <w:rsid w:val="001477A0"/>
    <w:rsid w:val="00147A18"/>
    <w:rsid w:val="00147B18"/>
    <w:rsid w:val="00147DB4"/>
    <w:rsid w:val="00150157"/>
    <w:rsid w:val="001501E3"/>
    <w:rsid w:val="00150369"/>
    <w:rsid w:val="001508BF"/>
    <w:rsid w:val="00150D78"/>
    <w:rsid w:val="00151630"/>
    <w:rsid w:val="00151A82"/>
    <w:rsid w:val="00151EDC"/>
    <w:rsid w:val="0015221C"/>
    <w:rsid w:val="0015276F"/>
    <w:rsid w:val="0015290D"/>
    <w:rsid w:val="00152DA3"/>
    <w:rsid w:val="001534EC"/>
    <w:rsid w:val="0015364C"/>
    <w:rsid w:val="0015424B"/>
    <w:rsid w:val="00154276"/>
    <w:rsid w:val="00154451"/>
    <w:rsid w:val="0015458A"/>
    <w:rsid w:val="00154627"/>
    <w:rsid w:val="001547A3"/>
    <w:rsid w:val="00154AC7"/>
    <w:rsid w:val="00154BD8"/>
    <w:rsid w:val="0015533F"/>
    <w:rsid w:val="001557D2"/>
    <w:rsid w:val="0015581D"/>
    <w:rsid w:val="00155CBB"/>
    <w:rsid w:val="00155FAF"/>
    <w:rsid w:val="001561B9"/>
    <w:rsid w:val="001561F2"/>
    <w:rsid w:val="0015667B"/>
    <w:rsid w:val="00156C87"/>
    <w:rsid w:val="001576A3"/>
    <w:rsid w:val="00157F0D"/>
    <w:rsid w:val="00160265"/>
    <w:rsid w:val="00160671"/>
    <w:rsid w:val="00160F3D"/>
    <w:rsid w:val="001617EA"/>
    <w:rsid w:val="00161F32"/>
    <w:rsid w:val="0016232F"/>
    <w:rsid w:val="00162C17"/>
    <w:rsid w:val="00162D9D"/>
    <w:rsid w:val="001630AF"/>
    <w:rsid w:val="001631FF"/>
    <w:rsid w:val="001643B4"/>
    <w:rsid w:val="001644C9"/>
    <w:rsid w:val="001644D3"/>
    <w:rsid w:val="001644EE"/>
    <w:rsid w:val="0016461B"/>
    <w:rsid w:val="00164DB7"/>
    <w:rsid w:val="00165103"/>
    <w:rsid w:val="001655CA"/>
    <w:rsid w:val="001659D2"/>
    <w:rsid w:val="00165A80"/>
    <w:rsid w:val="00165B6F"/>
    <w:rsid w:val="00165D23"/>
    <w:rsid w:val="0016681B"/>
    <w:rsid w:val="00166C2D"/>
    <w:rsid w:val="00167271"/>
    <w:rsid w:val="00167290"/>
    <w:rsid w:val="001673A5"/>
    <w:rsid w:val="001678EC"/>
    <w:rsid w:val="00167CC2"/>
    <w:rsid w:val="00167E7E"/>
    <w:rsid w:val="00170814"/>
    <w:rsid w:val="00170D25"/>
    <w:rsid w:val="00170EEF"/>
    <w:rsid w:val="001712ED"/>
    <w:rsid w:val="00171537"/>
    <w:rsid w:val="00171778"/>
    <w:rsid w:val="0017316C"/>
    <w:rsid w:val="0017330C"/>
    <w:rsid w:val="00173C2B"/>
    <w:rsid w:val="00173CD9"/>
    <w:rsid w:val="00174518"/>
    <w:rsid w:val="001746F4"/>
    <w:rsid w:val="00174DD3"/>
    <w:rsid w:val="001754D9"/>
    <w:rsid w:val="0017570F"/>
    <w:rsid w:val="00175A0D"/>
    <w:rsid w:val="0017610A"/>
    <w:rsid w:val="00176C9D"/>
    <w:rsid w:val="00176E78"/>
    <w:rsid w:val="00177566"/>
    <w:rsid w:val="00177BF5"/>
    <w:rsid w:val="001805C0"/>
    <w:rsid w:val="00180D1A"/>
    <w:rsid w:val="001816B8"/>
    <w:rsid w:val="00182E53"/>
    <w:rsid w:val="00183147"/>
    <w:rsid w:val="00183402"/>
    <w:rsid w:val="001834CE"/>
    <w:rsid w:val="001835D1"/>
    <w:rsid w:val="00183C25"/>
    <w:rsid w:val="00183D96"/>
    <w:rsid w:val="00183F83"/>
    <w:rsid w:val="00184291"/>
    <w:rsid w:val="001847F2"/>
    <w:rsid w:val="00184ABB"/>
    <w:rsid w:val="00184B52"/>
    <w:rsid w:val="001850AB"/>
    <w:rsid w:val="00185582"/>
    <w:rsid w:val="00185615"/>
    <w:rsid w:val="001857F8"/>
    <w:rsid w:val="00185F04"/>
    <w:rsid w:val="00186378"/>
    <w:rsid w:val="0018689A"/>
    <w:rsid w:val="00186D80"/>
    <w:rsid w:val="0018711D"/>
    <w:rsid w:val="0018728F"/>
    <w:rsid w:val="00187300"/>
    <w:rsid w:val="00187487"/>
    <w:rsid w:val="00187B09"/>
    <w:rsid w:val="00190C78"/>
    <w:rsid w:val="00190F02"/>
    <w:rsid w:val="0019132A"/>
    <w:rsid w:val="001915C3"/>
    <w:rsid w:val="00191964"/>
    <w:rsid w:val="00191F69"/>
    <w:rsid w:val="001927B9"/>
    <w:rsid w:val="00192847"/>
    <w:rsid w:val="00193381"/>
    <w:rsid w:val="001935EB"/>
    <w:rsid w:val="00193971"/>
    <w:rsid w:val="00193C56"/>
    <w:rsid w:val="00193CD0"/>
    <w:rsid w:val="00193D3F"/>
    <w:rsid w:val="001943EB"/>
    <w:rsid w:val="0019470F"/>
    <w:rsid w:val="0019482C"/>
    <w:rsid w:val="00194DB9"/>
    <w:rsid w:val="00194E3A"/>
    <w:rsid w:val="00195BCC"/>
    <w:rsid w:val="001962BE"/>
    <w:rsid w:val="001962E0"/>
    <w:rsid w:val="0019752F"/>
    <w:rsid w:val="0019753F"/>
    <w:rsid w:val="001A059C"/>
    <w:rsid w:val="001A0767"/>
    <w:rsid w:val="001A0A74"/>
    <w:rsid w:val="001A0ADC"/>
    <w:rsid w:val="001A0BA5"/>
    <w:rsid w:val="001A12D5"/>
    <w:rsid w:val="001A12EC"/>
    <w:rsid w:val="001A134C"/>
    <w:rsid w:val="001A1CD0"/>
    <w:rsid w:val="001A1FE7"/>
    <w:rsid w:val="001A2298"/>
    <w:rsid w:val="001A2AD5"/>
    <w:rsid w:val="001A413D"/>
    <w:rsid w:val="001A4307"/>
    <w:rsid w:val="001A48F8"/>
    <w:rsid w:val="001A4D43"/>
    <w:rsid w:val="001A4E2D"/>
    <w:rsid w:val="001A5001"/>
    <w:rsid w:val="001A514B"/>
    <w:rsid w:val="001A5203"/>
    <w:rsid w:val="001A5291"/>
    <w:rsid w:val="001A551B"/>
    <w:rsid w:val="001A55C4"/>
    <w:rsid w:val="001A56E3"/>
    <w:rsid w:val="001A5780"/>
    <w:rsid w:val="001A595C"/>
    <w:rsid w:val="001A5A42"/>
    <w:rsid w:val="001A5AE3"/>
    <w:rsid w:val="001A5BD4"/>
    <w:rsid w:val="001A5F22"/>
    <w:rsid w:val="001A5F29"/>
    <w:rsid w:val="001A61DE"/>
    <w:rsid w:val="001A64E2"/>
    <w:rsid w:val="001A6647"/>
    <w:rsid w:val="001A68F3"/>
    <w:rsid w:val="001A6CAA"/>
    <w:rsid w:val="001A6D15"/>
    <w:rsid w:val="001A6EA7"/>
    <w:rsid w:val="001A73A8"/>
    <w:rsid w:val="001A761A"/>
    <w:rsid w:val="001A791A"/>
    <w:rsid w:val="001A7D00"/>
    <w:rsid w:val="001A7E9D"/>
    <w:rsid w:val="001B0331"/>
    <w:rsid w:val="001B056D"/>
    <w:rsid w:val="001B07BC"/>
    <w:rsid w:val="001B0C38"/>
    <w:rsid w:val="001B0ECC"/>
    <w:rsid w:val="001B0EDA"/>
    <w:rsid w:val="001B0F6E"/>
    <w:rsid w:val="001B123A"/>
    <w:rsid w:val="001B12E5"/>
    <w:rsid w:val="001B17D0"/>
    <w:rsid w:val="001B1C80"/>
    <w:rsid w:val="001B1EC8"/>
    <w:rsid w:val="001B1F6D"/>
    <w:rsid w:val="001B2139"/>
    <w:rsid w:val="001B272F"/>
    <w:rsid w:val="001B27FD"/>
    <w:rsid w:val="001B30EB"/>
    <w:rsid w:val="001B38E0"/>
    <w:rsid w:val="001B3FAB"/>
    <w:rsid w:val="001B4825"/>
    <w:rsid w:val="001B5189"/>
    <w:rsid w:val="001B5C3F"/>
    <w:rsid w:val="001B6211"/>
    <w:rsid w:val="001B6259"/>
    <w:rsid w:val="001B6405"/>
    <w:rsid w:val="001B6DDC"/>
    <w:rsid w:val="001B6ED3"/>
    <w:rsid w:val="001B7116"/>
    <w:rsid w:val="001C00DB"/>
    <w:rsid w:val="001C0FEB"/>
    <w:rsid w:val="001C117E"/>
    <w:rsid w:val="001C1583"/>
    <w:rsid w:val="001C16B6"/>
    <w:rsid w:val="001C1A0B"/>
    <w:rsid w:val="001C1F9B"/>
    <w:rsid w:val="001C209E"/>
    <w:rsid w:val="001C2512"/>
    <w:rsid w:val="001C26FB"/>
    <w:rsid w:val="001C2C8A"/>
    <w:rsid w:val="001C2FC9"/>
    <w:rsid w:val="001C33F9"/>
    <w:rsid w:val="001C36FB"/>
    <w:rsid w:val="001C39CD"/>
    <w:rsid w:val="001C3B47"/>
    <w:rsid w:val="001C3F86"/>
    <w:rsid w:val="001C411F"/>
    <w:rsid w:val="001C41C0"/>
    <w:rsid w:val="001C463D"/>
    <w:rsid w:val="001C4BD9"/>
    <w:rsid w:val="001C4C43"/>
    <w:rsid w:val="001C4C95"/>
    <w:rsid w:val="001C4DC1"/>
    <w:rsid w:val="001C4F66"/>
    <w:rsid w:val="001C52C4"/>
    <w:rsid w:val="001C5EA4"/>
    <w:rsid w:val="001C6A68"/>
    <w:rsid w:val="001C6D4E"/>
    <w:rsid w:val="001C700B"/>
    <w:rsid w:val="001C7191"/>
    <w:rsid w:val="001C752E"/>
    <w:rsid w:val="001C78D8"/>
    <w:rsid w:val="001C7B67"/>
    <w:rsid w:val="001D0161"/>
    <w:rsid w:val="001D05C7"/>
    <w:rsid w:val="001D0D4F"/>
    <w:rsid w:val="001D0D8E"/>
    <w:rsid w:val="001D0DE8"/>
    <w:rsid w:val="001D160D"/>
    <w:rsid w:val="001D1EE9"/>
    <w:rsid w:val="001D24F0"/>
    <w:rsid w:val="001D250E"/>
    <w:rsid w:val="001D2D3F"/>
    <w:rsid w:val="001D309B"/>
    <w:rsid w:val="001D32A5"/>
    <w:rsid w:val="001D384C"/>
    <w:rsid w:val="001D3A5D"/>
    <w:rsid w:val="001D4295"/>
    <w:rsid w:val="001D4D39"/>
    <w:rsid w:val="001D5F76"/>
    <w:rsid w:val="001D63B6"/>
    <w:rsid w:val="001D6593"/>
    <w:rsid w:val="001D66FE"/>
    <w:rsid w:val="001D6968"/>
    <w:rsid w:val="001D712A"/>
    <w:rsid w:val="001D765E"/>
    <w:rsid w:val="001E008A"/>
    <w:rsid w:val="001E05D6"/>
    <w:rsid w:val="001E06B1"/>
    <w:rsid w:val="001E084E"/>
    <w:rsid w:val="001E08F4"/>
    <w:rsid w:val="001E09EE"/>
    <w:rsid w:val="001E13F2"/>
    <w:rsid w:val="001E334A"/>
    <w:rsid w:val="001E3456"/>
    <w:rsid w:val="001E34AB"/>
    <w:rsid w:val="001E3998"/>
    <w:rsid w:val="001E4D90"/>
    <w:rsid w:val="001E514E"/>
    <w:rsid w:val="001E51EF"/>
    <w:rsid w:val="001E54AE"/>
    <w:rsid w:val="001E5AA7"/>
    <w:rsid w:val="001E5BC4"/>
    <w:rsid w:val="001E5E89"/>
    <w:rsid w:val="001E632E"/>
    <w:rsid w:val="001E67AB"/>
    <w:rsid w:val="001E6813"/>
    <w:rsid w:val="001E684F"/>
    <w:rsid w:val="001E6AE3"/>
    <w:rsid w:val="001E6FA0"/>
    <w:rsid w:val="001E755E"/>
    <w:rsid w:val="001E7767"/>
    <w:rsid w:val="001E7BD6"/>
    <w:rsid w:val="001E7E06"/>
    <w:rsid w:val="001F0068"/>
    <w:rsid w:val="001F0265"/>
    <w:rsid w:val="001F053B"/>
    <w:rsid w:val="001F09A8"/>
    <w:rsid w:val="001F0B31"/>
    <w:rsid w:val="001F0F38"/>
    <w:rsid w:val="001F0FA1"/>
    <w:rsid w:val="001F102E"/>
    <w:rsid w:val="001F116F"/>
    <w:rsid w:val="001F15B2"/>
    <w:rsid w:val="001F1986"/>
    <w:rsid w:val="001F1C96"/>
    <w:rsid w:val="001F1E9E"/>
    <w:rsid w:val="001F205C"/>
    <w:rsid w:val="001F22DB"/>
    <w:rsid w:val="001F290C"/>
    <w:rsid w:val="001F2E65"/>
    <w:rsid w:val="001F3D65"/>
    <w:rsid w:val="001F3F94"/>
    <w:rsid w:val="001F43B1"/>
    <w:rsid w:val="001F4723"/>
    <w:rsid w:val="001F5ABD"/>
    <w:rsid w:val="001F5E83"/>
    <w:rsid w:val="001F5EE5"/>
    <w:rsid w:val="001F5F99"/>
    <w:rsid w:val="001F6059"/>
    <w:rsid w:val="001F60A0"/>
    <w:rsid w:val="001F6344"/>
    <w:rsid w:val="001F6565"/>
    <w:rsid w:val="001F65BE"/>
    <w:rsid w:val="001F65C3"/>
    <w:rsid w:val="001F6618"/>
    <w:rsid w:val="001F6993"/>
    <w:rsid w:val="001F72A4"/>
    <w:rsid w:val="001F73AF"/>
    <w:rsid w:val="00200034"/>
    <w:rsid w:val="0020038C"/>
    <w:rsid w:val="00200ADB"/>
    <w:rsid w:val="0020147A"/>
    <w:rsid w:val="0020157B"/>
    <w:rsid w:val="00201C90"/>
    <w:rsid w:val="00201FF6"/>
    <w:rsid w:val="002021B6"/>
    <w:rsid w:val="0020259C"/>
    <w:rsid w:val="002028C9"/>
    <w:rsid w:val="00202D9A"/>
    <w:rsid w:val="00203575"/>
    <w:rsid w:val="0020380F"/>
    <w:rsid w:val="00203BF0"/>
    <w:rsid w:val="00204415"/>
    <w:rsid w:val="00204B30"/>
    <w:rsid w:val="00204E0E"/>
    <w:rsid w:val="0020529A"/>
    <w:rsid w:val="00205DA9"/>
    <w:rsid w:val="00206138"/>
    <w:rsid w:val="002062B2"/>
    <w:rsid w:val="0020635A"/>
    <w:rsid w:val="002065D5"/>
    <w:rsid w:val="00206D04"/>
    <w:rsid w:val="00207489"/>
    <w:rsid w:val="0020751B"/>
    <w:rsid w:val="00210097"/>
    <w:rsid w:val="002103DC"/>
    <w:rsid w:val="00210FE6"/>
    <w:rsid w:val="00211145"/>
    <w:rsid w:val="0021118C"/>
    <w:rsid w:val="0021151C"/>
    <w:rsid w:val="0021154F"/>
    <w:rsid w:val="0021176C"/>
    <w:rsid w:val="00211936"/>
    <w:rsid w:val="00211B98"/>
    <w:rsid w:val="00211D61"/>
    <w:rsid w:val="00212060"/>
    <w:rsid w:val="002122DC"/>
    <w:rsid w:val="00213201"/>
    <w:rsid w:val="00213433"/>
    <w:rsid w:val="002134B3"/>
    <w:rsid w:val="0021385D"/>
    <w:rsid w:val="00213A5A"/>
    <w:rsid w:val="00213C86"/>
    <w:rsid w:val="00213D01"/>
    <w:rsid w:val="0021412A"/>
    <w:rsid w:val="00214138"/>
    <w:rsid w:val="0021423B"/>
    <w:rsid w:val="002144F3"/>
    <w:rsid w:val="00214C02"/>
    <w:rsid w:val="0021506F"/>
    <w:rsid w:val="002152D8"/>
    <w:rsid w:val="00215550"/>
    <w:rsid w:val="00215C90"/>
    <w:rsid w:val="00215F16"/>
    <w:rsid w:val="00216198"/>
    <w:rsid w:val="002175CE"/>
    <w:rsid w:val="00217778"/>
    <w:rsid w:val="00217B74"/>
    <w:rsid w:val="00217BCA"/>
    <w:rsid w:val="00220168"/>
    <w:rsid w:val="00220A74"/>
    <w:rsid w:val="00220D9D"/>
    <w:rsid w:val="00220FAB"/>
    <w:rsid w:val="002211E5"/>
    <w:rsid w:val="00221272"/>
    <w:rsid w:val="0022159F"/>
    <w:rsid w:val="00221B3C"/>
    <w:rsid w:val="0022371A"/>
    <w:rsid w:val="002239C0"/>
    <w:rsid w:val="00223BBD"/>
    <w:rsid w:val="00223D14"/>
    <w:rsid w:val="002248B6"/>
    <w:rsid w:val="002248D5"/>
    <w:rsid w:val="00224C2B"/>
    <w:rsid w:val="00224DBD"/>
    <w:rsid w:val="002253D7"/>
    <w:rsid w:val="00225B36"/>
    <w:rsid w:val="002265B3"/>
    <w:rsid w:val="00226ECD"/>
    <w:rsid w:val="0022763B"/>
    <w:rsid w:val="00227810"/>
    <w:rsid w:val="0022787B"/>
    <w:rsid w:val="002279C2"/>
    <w:rsid w:val="0023003F"/>
    <w:rsid w:val="002304A4"/>
    <w:rsid w:val="002306B1"/>
    <w:rsid w:val="0023074F"/>
    <w:rsid w:val="00230755"/>
    <w:rsid w:val="002308C1"/>
    <w:rsid w:val="00230BA1"/>
    <w:rsid w:val="00230F57"/>
    <w:rsid w:val="00230FD4"/>
    <w:rsid w:val="00231745"/>
    <w:rsid w:val="00231BF2"/>
    <w:rsid w:val="00231CF3"/>
    <w:rsid w:val="00231E7A"/>
    <w:rsid w:val="00231FA8"/>
    <w:rsid w:val="0023272E"/>
    <w:rsid w:val="0023311D"/>
    <w:rsid w:val="002331B0"/>
    <w:rsid w:val="002336C4"/>
    <w:rsid w:val="00233730"/>
    <w:rsid w:val="00233892"/>
    <w:rsid w:val="00234291"/>
    <w:rsid w:val="00235E1F"/>
    <w:rsid w:val="00236456"/>
    <w:rsid w:val="00236925"/>
    <w:rsid w:val="00236A2B"/>
    <w:rsid w:val="00236C50"/>
    <w:rsid w:val="002370E9"/>
    <w:rsid w:val="002372BC"/>
    <w:rsid w:val="00237471"/>
    <w:rsid w:val="00237AC9"/>
    <w:rsid w:val="00237F66"/>
    <w:rsid w:val="00240511"/>
    <w:rsid w:val="002408D2"/>
    <w:rsid w:val="0024105E"/>
    <w:rsid w:val="00241A3A"/>
    <w:rsid w:val="00241A96"/>
    <w:rsid w:val="0024233B"/>
    <w:rsid w:val="002427E9"/>
    <w:rsid w:val="002430CC"/>
    <w:rsid w:val="002439E2"/>
    <w:rsid w:val="00243BAC"/>
    <w:rsid w:val="002442B7"/>
    <w:rsid w:val="00244CD9"/>
    <w:rsid w:val="0024529D"/>
    <w:rsid w:val="002458B2"/>
    <w:rsid w:val="0024609C"/>
    <w:rsid w:val="00246290"/>
    <w:rsid w:val="00246606"/>
    <w:rsid w:val="002466AF"/>
    <w:rsid w:val="00246817"/>
    <w:rsid w:val="00246A78"/>
    <w:rsid w:val="00246CCE"/>
    <w:rsid w:val="00247587"/>
    <w:rsid w:val="00247A49"/>
    <w:rsid w:val="0025027F"/>
    <w:rsid w:val="00250995"/>
    <w:rsid w:val="00250BCB"/>
    <w:rsid w:val="002512FC"/>
    <w:rsid w:val="00251F78"/>
    <w:rsid w:val="00252715"/>
    <w:rsid w:val="002527A5"/>
    <w:rsid w:val="00252BDC"/>
    <w:rsid w:val="002532E0"/>
    <w:rsid w:val="002533A8"/>
    <w:rsid w:val="00253E29"/>
    <w:rsid w:val="00253F14"/>
    <w:rsid w:val="00254270"/>
    <w:rsid w:val="002543AD"/>
    <w:rsid w:val="00254491"/>
    <w:rsid w:val="00254504"/>
    <w:rsid w:val="00254541"/>
    <w:rsid w:val="002545EA"/>
    <w:rsid w:val="002551A2"/>
    <w:rsid w:val="002551ED"/>
    <w:rsid w:val="002553E6"/>
    <w:rsid w:val="00256041"/>
    <w:rsid w:val="00256937"/>
    <w:rsid w:val="0025701D"/>
    <w:rsid w:val="00257143"/>
    <w:rsid w:val="0025725A"/>
    <w:rsid w:val="002574A0"/>
    <w:rsid w:val="00257C65"/>
    <w:rsid w:val="00257D48"/>
    <w:rsid w:val="00257D5A"/>
    <w:rsid w:val="00257DA4"/>
    <w:rsid w:val="002601FD"/>
    <w:rsid w:val="0026034F"/>
    <w:rsid w:val="00260596"/>
    <w:rsid w:val="0026087A"/>
    <w:rsid w:val="002611F5"/>
    <w:rsid w:val="0026139D"/>
    <w:rsid w:val="002615E0"/>
    <w:rsid w:val="002617D2"/>
    <w:rsid w:val="0026218F"/>
    <w:rsid w:val="00262197"/>
    <w:rsid w:val="00263880"/>
    <w:rsid w:val="0026415C"/>
    <w:rsid w:val="0026455E"/>
    <w:rsid w:val="00264B62"/>
    <w:rsid w:val="00264C64"/>
    <w:rsid w:val="002651DA"/>
    <w:rsid w:val="002654C7"/>
    <w:rsid w:val="002656ED"/>
    <w:rsid w:val="0026673B"/>
    <w:rsid w:val="00266CC9"/>
    <w:rsid w:val="00266D1D"/>
    <w:rsid w:val="00266EB7"/>
    <w:rsid w:val="00267C3F"/>
    <w:rsid w:val="00267D75"/>
    <w:rsid w:val="002702FE"/>
    <w:rsid w:val="00270465"/>
    <w:rsid w:val="00270677"/>
    <w:rsid w:val="00270F13"/>
    <w:rsid w:val="00271078"/>
    <w:rsid w:val="00271276"/>
    <w:rsid w:val="00271295"/>
    <w:rsid w:val="0027183A"/>
    <w:rsid w:val="002719EC"/>
    <w:rsid w:val="00271FBF"/>
    <w:rsid w:val="00272175"/>
    <w:rsid w:val="0027236A"/>
    <w:rsid w:val="00272993"/>
    <w:rsid w:val="00272E0B"/>
    <w:rsid w:val="0027321F"/>
    <w:rsid w:val="002734C4"/>
    <w:rsid w:val="00273B72"/>
    <w:rsid w:val="00273D14"/>
    <w:rsid w:val="0027431F"/>
    <w:rsid w:val="0027459F"/>
    <w:rsid w:val="002746B7"/>
    <w:rsid w:val="00274790"/>
    <w:rsid w:val="002747DA"/>
    <w:rsid w:val="00274CD3"/>
    <w:rsid w:val="002755E4"/>
    <w:rsid w:val="002756FD"/>
    <w:rsid w:val="00275A7A"/>
    <w:rsid w:val="00275B36"/>
    <w:rsid w:val="00275FD3"/>
    <w:rsid w:val="00276017"/>
    <w:rsid w:val="00276F4F"/>
    <w:rsid w:val="0027704F"/>
    <w:rsid w:val="002774FE"/>
    <w:rsid w:val="002777D7"/>
    <w:rsid w:val="002803F3"/>
    <w:rsid w:val="002807BA"/>
    <w:rsid w:val="00281157"/>
    <w:rsid w:val="00281498"/>
    <w:rsid w:val="00281610"/>
    <w:rsid w:val="002816EA"/>
    <w:rsid w:val="0028183E"/>
    <w:rsid w:val="0028199A"/>
    <w:rsid w:val="002822D6"/>
    <w:rsid w:val="002822DB"/>
    <w:rsid w:val="002822FC"/>
    <w:rsid w:val="002824FD"/>
    <w:rsid w:val="002829BF"/>
    <w:rsid w:val="00282C10"/>
    <w:rsid w:val="00282F59"/>
    <w:rsid w:val="00283206"/>
    <w:rsid w:val="002838F3"/>
    <w:rsid w:val="00283AA4"/>
    <w:rsid w:val="002845CA"/>
    <w:rsid w:val="00284F98"/>
    <w:rsid w:val="0028598F"/>
    <w:rsid w:val="002866B0"/>
    <w:rsid w:val="00286F04"/>
    <w:rsid w:val="00290089"/>
    <w:rsid w:val="0029076F"/>
    <w:rsid w:val="00290DB8"/>
    <w:rsid w:val="002924C1"/>
    <w:rsid w:val="002924E7"/>
    <w:rsid w:val="00292A8F"/>
    <w:rsid w:val="00292F5D"/>
    <w:rsid w:val="002930F7"/>
    <w:rsid w:val="0029310E"/>
    <w:rsid w:val="002936E2"/>
    <w:rsid w:val="002937FF"/>
    <w:rsid w:val="00293D5D"/>
    <w:rsid w:val="00294387"/>
    <w:rsid w:val="0029446D"/>
    <w:rsid w:val="00294E04"/>
    <w:rsid w:val="002950E6"/>
    <w:rsid w:val="00295967"/>
    <w:rsid w:val="0029603F"/>
    <w:rsid w:val="00296058"/>
    <w:rsid w:val="002966DA"/>
    <w:rsid w:val="002977E2"/>
    <w:rsid w:val="002A0DDA"/>
    <w:rsid w:val="002A0F12"/>
    <w:rsid w:val="002A1894"/>
    <w:rsid w:val="002A1E7E"/>
    <w:rsid w:val="002A1E86"/>
    <w:rsid w:val="002A208D"/>
    <w:rsid w:val="002A21DF"/>
    <w:rsid w:val="002A2328"/>
    <w:rsid w:val="002A2371"/>
    <w:rsid w:val="002A2C45"/>
    <w:rsid w:val="002A2D0F"/>
    <w:rsid w:val="002A2DF8"/>
    <w:rsid w:val="002A340C"/>
    <w:rsid w:val="002A347A"/>
    <w:rsid w:val="002A34A4"/>
    <w:rsid w:val="002A3CE8"/>
    <w:rsid w:val="002A403B"/>
    <w:rsid w:val="002A44D2"/>
    <w:rsid w:val="002A4649"/>
    <w:rsid w:val="002A4AAA"/>
    <w:rsid w:val="002A4C59"/>
    <w:rsid w:val="002A5408"/>
    <w:rsid w:val="002A5521"/>
    <w:rsid w:val="002A56BE"/>
    <w:rsid w:val="002A6078"/>
    <w:rsid w:val="002A6618"/>
    <w:rsid w:val="002A6D9E"/>
    <w:rsid w:val="002A7868"/>
    <w:rsid w:val="002A7AF3"/>
    <w:rsid w:val="002A7F07"/>
    <w:rsid w:val="002B02A7"/>
    <w:rsid w:val="002B0843"/>
    <w:rsid w:val="002B11AE"/>
    <w:rsid w:val="002B143C"/>
    <w:rsid w:val="002B1643"/>
    <w:rsid w:val="002B18E6"/>
    <w:rsid w:val="002B203F"/>
    <w:rsid w:val="002B2118"/>
    <w:rsid w:val="002B2A0F"/>
    <w:rsid w:val="002B327D"/>
    <w:rsid w:val="002B3953"/>
    <w:rsid w:val="002B4196"/>
    <w:rsid w:val="002B42FD"/>
    <w:rsid w:val="002B433C"/>
    <w:rsid w:val="002B43BC"/>
    <w:rsid w:val="002B4E8B"/>
    <w:rsid w:val="002B4FDE"/>
    <w:rsid w:val="002B560D"/>
    <w:rsid w:val="002B5C09"/>
    <w:rsid w:val="002B5D04"/>
    <w:rsid w:val="002B5E3B"/>
    <w:rsid w:val="002B6892"/>
    <w:rsid w:val="002B7385"/>
    <w:rsid w:val="002C0628"/>
    <w:rsid w:val="002C09F6"/>
    <w:rsid w:val="002C179D"/>
    <w:rsid w:val="002C1CB5"/>
    <w:rsid w:val="002C1F48"/>
    <w:rsid w:val="002C21AC"/>
    <w:rsid w:val="002C2617"/>
    <w:rsid w:val="002C27BC"/>
    <w:rsid w:val="002C2980"/>
    <w:rsid w:val="002C299E"/>
    <w:rsid w:val="002C302A"/>
    <w:rsid w:val="002C39E4"/>
    <w:rsid w:val="002C3B4F"/>
    <w:rsid w:val="002C3FD2"/>
    <w:rsid w:val="002C412F"/>
    <w:rsid w:val="002C49AA"/>
    <w:rsid w:val="002C4A11"/>
    <w:rsid w:val="002C4B9C"/>
    <w:rsid w:val="002C50BF"/>
    <w:rsid w:val="002C5427"/>
    <w:rsid w:val="002C57B2"/>
    <w:rsid w:val="002C5852"/>
    <w:rsid w:val="002C5A4D"/>
    <w:rsid w:val="002C6621"/>
    <w:rsid w:val="002C6693"/>
    <w:rsid w:val="002C69EC"/>
    <w:rsid w:val="002C7672"/>
    <w:rsid w:val="002C7BAF"/>
    <w:rsid w:val="002C7F9E"/>
    <w:rsid w:val="002D029A"/>
    <w:rsid w:val="002D0667"/>
    <w:rsid w:val="002D08DE"/>
    <w:rsid w:val="002D14F5"/>
    <w:rsid w:val="002D1710"/>
    <w:rsid w:val="002D1D70"/>
    <w:rsid w:val="002D290F"/>
    <w:rsid w:val="002D2D42"/>
    <w:rsid w:val="002D38FC"/>
    <w:rsid w:val="002D3B22"/>
    <w:rsid w:val="002D3EE0"/>
    <w:rsid w:val="002D3FFD"/>
    <w:rsid w:val="002D40ED"/>
    <w:rsid w:val="002D4365"/>
    <w:rsid w:val="002D4670"/>
    <w:rsid w:val="002D4706"/>
    <w:rsid w:val="002D4D8B"/>
    <w:rsid w:val="002D4F04"/>
    <w:rsid w:val="002D5373"/>
    <w:rsid w:val="002D548A"/>
    <w:rsid w:val="002D552A"/>
    <w:rsid w:val="002D55D2"/>
    <w:rsid w:val="002D5680"/>
    <w:rsid w:val="002D5738"/>
    <w:rsid w:val="002D5C96"/>
    <w:rsid w:val="002D65D5"/>
    <w:rsid w:val="002D66CF"/>
    <w:rsid w:val="002D689E"/>
    <w:rsid w:val="002D6C40"/>
    <w:rsid w:val="002D6E2D"/>
    <w:rsid w:val="002D71D3"/>
    <w:rsid w:val="002D7561"/>
    <w:rsid w:val="002D7D80"/>
    <w:rsid w:val="002D7DCC"/>
    <w:rsid w:val="002E0510"/>
    <w:rsid w:val="002E067E"/>
    <w:rsid w:val="002E0A30"/>
    <w:rsid w:val="002E0B81"/>
    <w:rsid w:val="002E0B9D"/>
    <w:rsid w:val="002E0E9E"/>
    <w:rsid w:val="002E1635"/>
    <w:rsid w:val="002E16E7"/>
    <w:rsid w:val="002E17E3"/>
    <w:rsid w:val="002E2009"/>
    <w:rsid w:val="002E20A8"/>
    <w:rsid w:val="002E2526"/>
    <w:rsid w:val="002E2B71"/>
    <w:rsid w:val="002E3102"/>
    <w:rsid w:val="002E349A"/>
    <w:rsid w:val="002E34EF"/>
    <w:rsid w:val="002E3715"/>
    <w:rsid w:val="002E4259"/>
    <w:rsid w:val="002E45E2"/>
    <w:rsid w:val="002E480C"/>
    <w:rsid w:val="002E4D6D"/>
    <w:rsid w:val="002E5A52"/>
    <w:rsid w:val="002E5C57"/>
    <w:rsid w:val="002E60AC"/>
    <w:rsid w:val="002E6557"/>
    <w:rsid w:val="002E6863"/>
    <w:rsid w:val="002E6F90"/>
    <w:rsid w:val="002E7771"/>
    <w:rsid w:val="002E7AD2"/>
    <w:rsid w:val="002F0573"/>
    <w:rsid w:val="002F062B"/>
    <w:rsid w:val="002F08B2"/>
    <w:rsid w:val="002F08DA"/>
    <w:rsid w:val="002F0EE7"/>
    <w:rsid w:val="002F0FE1"/>
    <w:rsid w:val="002F1A1D"/>
    <w:rsid w:val="002F1D63"/>
    <w:rsid w:val="002F1FE9"/>
    <w:rsid w:val="002F20DB"/>
    <w:rsid w:val="002F25A4"/>
    <w:rsid w:val="002F2CD7"/>
    <w:rsid w:val="002F2F79"/>
    <w:rsid w:val="002F346F"/>
    <w:rsid w:val="002F37A4"/>
    <w:rsid w:val="002F3975"/>
    <w:rsid w:val="002F3B0A"/>
    <w:rsid w:val="002F3BB0"/>
    <w:rsid w:val="002F42AC"/>
    <w:rsid w:val="002F4523"/>
    <w:rsid w:val="002F47D1"/>
    <w:rsid w:val="002F4877"/>
    <w:rsid w:val="002F489C"/>
    <w:rsid w:val="002F4C1E"/>
    <w:rsid w:val="002F4DA2"/>
    <w:rsid w:val="002F5017"/>
    <w:rsid w:val="002F5233"/>
    <w:rsid w:val="002F57E8"/>
    <w:rsid w:val="002F5B5D"/>
    <w:rsid w:val="002F5D13"/>
    <w:rsid w:val="002F687B"/>
    <w:rsid w:val="002F6E95"/>
    <w:rsid w:val="002F7D1D"/>
    <w:rsid w:val="00301AB4"/>
    <w:rsid w:val="00301DF0"/>
    <w:rsid w:val="0030227C"/>
    <w:rsid w:val="003022EC"/>
    <w:rsid w:val="00302B2C"/>
    <w:rsid w:val="00302E56"/>
    <w:rsid w:val="0030395F"/>
    <w:rsid w:val="003039A4"/>
    <w:rsid w:val="00303A4B"/>
    <w:rsid w:val="00303A9C"/>
    <w:rsid w:val="00303AA8"/>
    <w:rsid w:val="00303C8C"/>
    <w:rsid w:val="00304017"/>
    <w:rsid w:val="0030424F"/>
    <w:rsid w:val="00304269"/>
    <w:rsid w:val="003042ED"/>
    <w:rsid w:val="00304407"/>
    <w:rsid w:val="00304576"/>
    <w:rsid w:val="00304FA0"/>
    <w:rsid w:val="00305177"/>
    <w:rsid w:val="00305455"/>
    <w:rsid w:val="0030579B"/>
    <w:rsid w:val="00305E51"/>
    <w:rsid w:val="00305EC1"/>
    <w:rsid w:val="00306008"/>
    <w:rsid w:val="0030603A"/>
    <w:rsid w:val="0030614B"/>
    <w:rsid w:val="0030622B"/>
    <w:rsid w:val="0030634F"/>
    <w:rsid w:val="00306380"/>
    <w:rsid w:val="00306501"/>
    <w:rsid w:val="0030665D"/>
    <w:rsid w:val="00306C21"/>
    <w:rsid w:val="00306C64"/>
    <w:rsid w:val="00306D38"/>
    <w:rsid w:val="00306EAF"/>
    <w:rsid w:val="00307782"/>
    <w:rsid w:val="00307910"/>
    <w:rsid w:val="00310276"/>
    <w:rsid w:val="00310A99"/>
    <w:rsid w:val="003115DF"/>
    <w:rsid w:val="003116E9"/>
    <w:rsid w:val="00311744"/>
    <w:rsid w:val="00312330"/>
    <w:rsid w:val="00312393"/>
    <w:rsid w:val="00312784"/>
    <w:rsid w:val="00312BC5"/>
    <w:rsid w:val="00312D09"/>
    <w:rsid w:val="00312F2D"/>
    <w:rsid w:val="00313011"/>
    <w:rsid w:val="00313090"/>
    <w:rsid w:val="003130B1"/>
    <w:rsid w:val="003137D3"/>
    <w:rsid w:val="00313A0B"/>
    <w:rsid w:val="00313AFC"/>
    <w:rsid w:val="003145F7"/>
    <w:rsid w:val="00314A0A"/>
    <w:rsid w:val="00314CDD"/>
    <w:rsid w:val="00314E55"/>
    <w:rsid w:val="0031559E"/>
    <w:rsid w:val="00315DD7"/>
    <w:rsid w:val="003165DF"/>
    <w:rsid w:val="00316778"/>
    <w:rsid w:val="003167D8"/>
    <w:rsid w:val="00317741"/>
    <w:rsid w:val="003205EE"/>
    <w:rsid w:val="00320CA0"/>
    <w:rsid w:val="00320D29"/>
    <w:rsid w:val="003212FD"/>
    <w:rsid w:val="00321516"/>
    <w:rsid w:val="00321AD8"/>
    <w:rsid w:val="00321E12"/>
    <w:rsid w:val="0032215A"/>
    <w:rsid w:val="00322199"/>
    <w:rsid w:val="0032257D"/>
    <w:rsid w:val="003226B7"/>
    <w:rsid w:val="003228FB"/>
    <w:rsid w:val="00322CDA"/>
    <w:rsid w:val="0032338E"/>
    <w:rsid w:val="00324119"/>
    <w:rsid w:val="00324BC9"/>
    <w:rsid w:val="00325542"/>
    <w:rsid w:val="0032687E"/>
    <w:rsid w:val="00327041"/>
    <w:rsid w:val="00327056"/>
    <w:rsid w:val="003271FA"/>
    <w:rsid w:val="003274F4"/>
    <w:rsid w:val="0032763A"/>
    <w:rsid w:val="0032782E"/>
    <w:rsid w:val="00327E99"/>
    <w:rsid w:val="00330518"/>
    <w:rsid w:val="00330661"/>
    <w:rsid w:val="00330C1B"/>
    <w:rsid w:val="003310F7"/>
    <w:rsid w:val="003311EE"/>
    <w:rsid w:val="003312E5"/>
    <w:rsid w:val="0033195E"/>
    <w:rsid w:val="003319AE"/>
    <w:rsid w:val="00331D2E"/>
    <w:rsid w:val="00331DCF"/>
    <w:rsid w:val="0033211C"/>
    <w:rsid w:val="00332336"/>
    <w:rsid w:val="00332525"/>
    <w:rsid w:val="003325B4"/>
    <w:rsid w:val="00332B5E"/>
    <w:rsid w:val="00332C93"/>
    <w:rsid w:val="00333083"/>
    <w:rsid w:val="003339CA"/>
    <w:rsid w:val="00333DEC"/>
    <w:rsid w:val="00334467"/>
    <w:rsid w:val="00334510"/>
    <w:rsid w:val="00334A1F"/>
    <w:rsid w:val="0033503F"/>
    <w:rsid w:val="00335391"/>
    <w:rsid w:val="003355CC"/>
    <w:rsid w:val="003356D1"/>
    <w:rsid w:val="00335762"/>
    <w:rsid w:val="00335B2B"/>
    <w:rsid w:val="00335D3C"/>
    <w:rsid w:val="003362E0"/>
    <w:rsid w:val="003365F4"/>
    <w:rsid w:val="003369BB"/>
    <w:rsid w:val="00336BAB"/>
    <w:rsid w:val="00336BF7"/>
    <w:rsid w:val="003372BE"/>
    <w:rsid w:val="00337862"/>
    <w:rsid w:val="00337863"/>
    <w:rsid w:val="00337901"/>
    <w:rsid w:val="00337BDD"/>
    <w:rsid w:val="00337F5D"/>
    <w:rsid w:val="0034027C"/>
    <w:rsid w:val="00340C08"/>
    <w:rsid w:val="00341031"/>
    <w:rsid w:val="0034177A"/>
    <w:rsid w:val="00341A27"/>
    <w:rsid w:val="00341D7B"/>
    <w:rsid w:val="00341DBA"/>
    <w:rsid w:val="00342AB5"/>
    <w:rsid w:val="00344577"/>
    <w:rsid w:val="00344638"/>
    <w:rsid w:val="0034466D"/>
    <w:rsid w:val="00344AE4"/>
    <w:rsid w:val="00344EA0"/>
    <w:rsid w:val="003451AB"/>
    <w:rsid w:val="003452CB"/>
    <w:rsid w:val="003457DB"/>
    <w:rsid w:val="003459F3"/>
    <w:rsid w:val="003469D5"/>
    <w:rsid w:val="0034752D"/>
    <w:rsid w:val="003475D4"/>
    <w:rsid w:val="00347728"/>
    <w:rsid w:val="00347A70"/>
    <w:rsid w:val="00347B9A"/>
    <w:rsid w:val="00347EE0"/>
    <w:rsid w:val="00347EF5"/>
    <w:rsid w:val="00347FEF"/>
    <w:rsid w:val="00347FF3"/>
    <w:rsid w:val="00350121"/>
    <w:rsid w:val="003502D4"/>
    <w:rsid w:val="0035030B"/>
    <w:rsid w:val="00350BA0"/>
    <w:rsid w:val="003512E5"/>
    <w:rsid w:val="003516C3"/>
    <w:rsid w:val="00351A54"/>
    <w:rsid w:val="0035264C"/>
    <w:rsid w:val="00352B6A"/>
    <w:rsid w:val="00352D70"/>
    <w:rsid w:val="003536E2"/>
    <w:rsid w:val="00353E57"/>
    <w:rsid w:val="00354172"/>
    <w:rsid w:val="00354230"/>
    <w:rsid w:val="00354A9F"/>
    <w:rsid w:val="00355679"/>
    <w:rsid w:val="00355E96"/>
    <w:rsid w:val="00355F2A"/>
    <w:rsid w:val="00355FF1"/>
    <w:rsid w:val="00356D04"/>
    <w:rsid w:val="003576FC"/>
    <w:rsid w:val="00357ACF"/>
    <w:rsid w:val="0036053A"/>
    <w:rsid w:val="0036056E"/>
    <w:rsid w:val="0036067C"/>
    <w:rsid w:val="00360A1C"/>
    <w:rsid w:val="00360C06"/>
    <w:rsid w:val="00360EA1"/>
    <w:rsid w:val="0036125A"/>
    <w:rsid w:val="003612DA"/>
    <w:rsid w:val="003618B3"/>
    <w:rsid w:val="0036259F"/>
    <w:rsid w:val="003626C0"/>
    <w:rsid w:val="003627F0"/>
    <w:rsid w:val="00362FAF"/>
    <w:rsid w:val="003641EE"/>
    <w:rsid w:val="00364B39"/>
    <w:rsid w:val="00365310"/>
    <w:rsid w:val="003654AC"/>
    <w:rsid w:val="003659F1"/>
    <w:rsid w:val="00365DCD"/>
    <w:rsid w:val="00366325"/>
    <w:rsid w:val="00366E43"/>
    <w:rsid w:val="00366EDC"/>
    <w:rsid w:val="00367B5E"/>
    <w:rsid w:val="00370102"/>
    <w:rsid w:val="00370BEF"/>
    <w:rsid w:val="00370C94"/>
    <w:rsid w:val="00370DB6"/>
    <w:rsid w:val="00371B7E"/>
    <w:rsid w:val="00371D61"/>
    <w:rsid w:val="00371DF3"/>
    <w:rsid w:val="00371E5F"/>
    <w:rsid w:val="0037214D"/>
    <w:rsid w:val="00372162"/>
    <w:rsid w:val="0037232F"/>
    <w:rsid w:val="00373017"/>
    <w:rsid w:val="003730F6"/>
    <w:rsid w:val="0037339D"/>
    <w:rsid w:val="003736B0"/>
    <w:rsid w:val="003738D4"/>
    <w:rsid w:val="0037443C"/>
    <w:rsid w:val="003748AE"/>
    <w:rsid w:val="00374D1A"/>
    <w:rsid w:val="00374DF9"/>
    <w:rsid w:val="003750A3"/>
    <w:rsid w:val="0037536A"/>
    <w:rsid w:val="0037554D"/>
    <w:rsid w:val="003755A3"/>
    <w:rsid w:val="00375A27"/>
    <w:rsid w:val="0037648E"/>
    <w:rsid w:val="00376800"/>
    <w:rsid w:val="00376DD6"/>
    <w:rsid w:val="00377308"/>
    <w:rsid w:val="003774C8"/>
    <w:rsid w:val="00377568"/>
    <w:rsid w:val="003777DB"/>
    <w:rsid w:val="00377E4E"/>
    <w:rsid w:val="00377FE4"/>
    <w:rsid w:val="00380164"/>
    <w:rsid w:val="0038028B"/>
    <w:rsid w:val="003808A3"/>
    <w:rsid w:val="00380ACE"/>
    <w:rsid w:val="00381149"/>
    <w:rsid w:val="00381381"/>
    <w:rsid w:val="003813E0"/>
    <w:rsid w:val="00381639"/>
    <w:rsid w:val="0038173B"/>
    <w:rsid w:val="00381B05"/>
    <w:rsid w:val="00381FD3"/>
    <w:rsid w:val="00383402"/>
    <w:rsid w:val="00383CDE"/>
    <w:rsid w:val="00383DF1"/>
    <w:rsid w:val="00384424"/>
    <w:rsid w:val="0038483F"/>
    <w:rsid w:val="00384F23"/>
    <w:rsid w:val="00385547"/>
    <w:rsid w:val="00385646"/>
    <w:rsid w:val="00385E63"/>
    <w:rsid w:val="0038674F"/>
    <w:rsid w:val="003868DD"/>
    <w:rsid w:val="0038691F"/>
    <w:rsid w:val="00386F2B"/>
    <w:rsid w:val="003872D7"/>
    <w:rsid w:val="00387D19"/>
    <w:rsid w:val="0039024F"/>
    <w:rsid w:val="003903F4"/>
    <w:rsid w:val="00390E53"/>
    <w:rsid w:val="00390E57"/>
    <w:rsid w:val="00390F41"/>
    <w:rsid w:val="003925F2"/>
    <w:rsid w:val="00392793"/>
    <w:rsid w:val="00392E3C"/>
    <w:rsid w:val="00392ED7"/>
    <w:rsid w:val="00393C41"/>
    <w:rsid w:val="00393CCB"/>
    <w:rsid w:val="00393E2B"/>
    <w:rsid w:val="00394277"/>
    <w:rsid w:val="003942C5"/>
    <w:rsid w:val="0039479A"/>
    <w:rsid w:val="0039574D"/>
    <w:rsid w:val="00395B82"/>
    <w:rsid w:val="00395E00"/>
    <w:rsid w:val="00396030"/>
    <w:rsid w:val="00396551"/>
    <w:rsid w:val="003967FE"/>
    <w:rsid w:val="00396897"/>
    <w:rsid w:val="00397BEF"/>
    <w:rsid w:val="003A01D9"/>
    <w:rsid w:val="003A07E8"/>
    <w:rsid w:val="003A0A3C"/>
    <w:rsid w:val="003A0F4F"/>
    <w:rsid w:val="003A1AC7"/>
    <w:rsid w:val="003A20D8"/>
    <w:rsid w:val="003A2577"/>
    <w:rsid w:val="003A2675"/>
    <w:rsid w:val="003A3B85"/>
    <w:rsid w:val="003A4044"/>
    <w:rsid w:val="003A4267"/>
    <w:rsid w:val="003A47B3"/>
    <w:rsid w:val="003A4CF0"/>
    <w:rsid w:val="003A5335"/>
    <w:rsid w:val="003A5A17"/>
    <w:rsid w:val="003A5A41"/>
    <w:rsid w:val="003A5D18"/>
    <w:rsid w:val="003A6314"/>
    <w:rsid w:val="003A64BF"/>
    <w:rsid w:val="003A670C"/>
    <w:rsid w:val="003A6A21"/>
    <w:rsid w:val="003A6A9A"/>
    <w:rsid w:val="003A70F4"/>
    <w:rsid w:val="003A7A96"/>
    <w:rsid w:val="003B0A2A"/>
    <w:rsid w:val="003B18EC"/>
    <w:rsid w:val="003B1C82"/>
    <w:rsid w:val="003B22D0"/>
    <w:rsid w:val="003B2319"/>
    <w:rsid w:val="003B26E8"/>
    <w:rsid w:val="003B27BA"/>
    <w:rsid w:val="003B2FB0"/>
    <w:rsid w:val="003B302A"/>
    <w:rsid w:val="003B35AB"/>
    <w:rsid w:val="003B4A46"/>
    <w:rsid w:val="003B4ACF"/>
    <w:rsid w:val="003B4EFE"/>
    <w:rsid w:val="003B5368"/>
    <w:rsid w:val="003B5918"/>
    <w:rsid w:val="003B5B48"/>
    <w:rsid w:val="003B60A0"/>
    <w:rsid w:val="003B6722"/>
    <w:rsid w:val="003B68D2"/>
    <w:rsid w:val="003B7809"/>
    <w:rsid w:val="003B7D80"/>
    <w:rsid w:val="003C0698"/>
    <w:rsid w:val="003C0BD7"/>
    <w:rsid w:val="003C0FB0"/>
    <w:rsid w:val="003C11B1"/>
    <w:rsid w:val="003C146F"/>
    <w:rsid w:val="003C1824"/>
    <w:rsid w:val="003C18BB"/>
    <w:rsid w:val="003C1B47"/>
    <w:rsid w:val="003C1F7F"/>
    <w:rsid w:val="003C20F3"/>
    <w:rsid w:val="003C25F4"/>
    <w:rsid w:val="003C29F6"/>
    <w:rsid w:val="003C2F94"/>
    <w:rsid w:val="003C3204"/>
    <w:rsid w:val="003C38CE"/>
    <w:rsid w:val="003C39B8"/>
    <w:rsid w:val="003C3D45"/>
    <w:rsid w:val="003C40E1"/>
    <w:rsid w:val="003C4302"/>
    <w:rsid w:val="003C525E"/>
    <w:rsid w:val="003C5263"/>
    <w:rsid w:val="003C57C4"/>
    <w:rsid w:val="003C6347"/>
    <w:rsid w:val="003C6464"/>
    <w:rsid w:val="003C663C"/>
    <w:rsid w:val="003C6F29"/>
    <w:rsid w:val="003C6FE8"/>
    <w:rsid w:val="003C70D3"/>
    <w:rsid w:val="003C7A42"/>
    <w:rsid w:val="003C7AA6"/>
    <w:rsid w:val="003D0D50"/>
    <w:rsid w:val="003D11CD"/>
    <w:rsid w:val="003D1444"/>
    <w:rsid w:val="003D16CC"/>
    <w:rsid w:val="003D1826"/>
    <w:rsid w:val="003D19B1"/>
    <w:rsid w:val="003D1AB1"/>
    <w:rsid w:val="003D1EC1"/>
    <w:rsid w:val="003D214D"/>
    <w:rsid w:val="003D244D"/>
    <w:rsid w:val="003D263A"/>
    <w:rsid w:val="003D2870"/>
    <w:rsid w:val="003D2BF7"/>
    <w:rsid w:val="003D3898"/>
    <w:rsid w:val="003D4E5C"/>
    <w:rsid w:val="003D5801"/>
    <w:rsid w:val="003D61FF"/>
    <w:rsid w:val="003D64A4"/>
    <w:rsid w:val="003D7384"/>
    <w:rsid w:val="003D7945"/>
    <w:rsid w:val="003D79BF"/>
    <w:rsid w:val="003E0273"/>
    <w:rsid w:val="003E03AD"/>
    <w:rsid w:val="003E09F2"/>
    <w:rsid w:val="003E0D16"/>
    <w:rsid w:val="003E0D37"/>
    <w:rsid w:val="003E1D76"/>
    <w:rsid w:val="003E1F42"/>
    <w:rsid w:val="003E239C"/>
    <w:rsid w:val="003E24AF"/>
    <w:rsid w:val="003E24F1"/>
    <w:rsid w:val="003E269D"/>
    <w:rsid w:val="003E3163"/>
    <w:rsid w:val="003E32A9"/>
    <w:rsid w:val="003E33C1"/>
    <w:rsid w:val="003E36B4"/>
    <w:rsid w:val="003E3950"/>
    <w:rsid w:val="003E39A8"/>
    <w:rsid w:val="003E3CBF"/>
    <w:rsid w:val="003E3EBD"/>
    <w:rsid w:val="003E415E"/>
    <w:rsid w:val="003E437C"/>
    <w:rsid w:val="003E45C9"/>
    <w:rsid w:val="003E4AFB"/>
    <w:rsid w:val="003E4B7F"/>
    <w:rsid w:val="003E4E31"/>
    <w:rsid w:val="003E500A"/>
    <w:rsid w:val="003E5535"/>
    <w:rsid w:val="003E5912"/>
    <w:rsid w:val="003E59C1"/>
    <w:rsid w:val="003E5BAD"/>
    <w:rsid w:val="003E5C40"/>
    <w:rsid w:val="003E60D1"/>
    <w:rsid w:val="003E6CC2"/>
    <w:rsid w:val="003E6E9A"/>
    <w:rsid w:val="003E74E7"/>
    <w:rsid w:val="003E77F2"/>
    <w:rsid w:val="003E78CD"/>
    <w:rsid w:val="003E7B0E"/>
    <w:rsid w:val="003E7B65"/>
    <w:rsid w:val="003E7CBC"/>
    <w:rsid w:val="003E7DB1"/>
    <w:rsid w:val="003E7E6F"/>
    <w:rsid w:val="003F066C"/>
    <w:rsid w:val="003F09B4"/>
    <w:rsid w:val="003F0D8C"/>
    <w:rsid w:val="003F0DA7"/>
    <w:rsid w:val="003F0EDF"/>
    <w:rsid w:val="003F1311"/>
    <w:rsid w:val="003F173C"/>
    <w:rsid w:val="003F18B9"/>
    <w:rsid w:val="003F1E3B"/>
    <w:rsid w:val="003F2107"/>
    <w:rsid w:val="003F256B"/>
    <w:rsid w:val="003F2651"/>
    <w:rsid w:val="003F2730"/>
    <w:rsid w:val="003F27C0"/>
    <w:rsid w:val="003F2B3A"/>
    <w:rsid w:val="003F365A"/>
    <w:rsid w:val="003F42FB"/>
    <w:rsid w:val="003F478E"/>
    <w:rsid w:val="003F4D8E"/>
    <w:rsid w:val="003F54ED"/>
    <w:rsid w:val="003F5885"/>
    <w:rsid w:val="003F6371"/>
    <w:rsid w:val="003F6ADA"/>
    <w:rsid w:val="003F70FC"/>
    <w:rsid w:val="003F7311"/>
    <w:rsid w:val="003F7723"/>
    <w:rsid w:val="003F7BCB"/>
    <w:rsid w:val="003F7BCE"/>
    <w:rsid w:val="003F7C82"/>
    <w:rsid w:val="004004BB"/>
    <w:rsid w:val="00400F02"/>
    <w:rsid w:val="00401542"/>
    <w:rsid w:val="0040188B"/>
    <w:rsid w:val="00401C66"/>
    <w:rsid w:val="00401D06"/>
    <w:rsid w:val="004020AA"/>
    <w:rsid w:val="004021B8"/>
    <w:rsid w:val="004027A0"/>
    <w:rsid w:val="004027D4"/>
    <w:rsid w:val="0040356B"/>
    <w:rsid w:val="004037C0"/>
    <w:rsid w:val="0040381F"/>
    <w:rsid w:val="00403B70"/>
    <w:rsid w:val="00403B90"/>
    <w:rsid w:val="004047E5"/>
    <w:rsid w:val="00404FC1"/>
    <w:rsid w:val="00405762"/>
    <w:rsid w:val="00407820"/>
    <w:rsid w:val="00407B8E"/>
    <w:rsid w:val="00407EC8"/>
    <w:rsid w:val="0041003F"/>
    <w:rsid w:val="00410904"/>
    <w:rsid w:val="00410DB1"/>
    <w:rsid w:val="00410EFF"/>
    <w:rsid w:val="004111C9"/>
    <w:rsid w:val="00411339"/>
    <w:rsid w:val="00411E93"/>
    <w:rsid w:val="00412205"/>
    <w:rsid w:val="004123F3"/>
    <w:rsid w:val="004126EF"/>
    <w:rsid w:val="00412F6B"/>
    <w:rsid w:val="00412F90"/>
    <w:rsid w:val="00413029"/>
    <w:rsid w:val="0041321B"/>
    <w:rsid w:val="00413225"/>
    <w:rsid w:val="004135C3"/>
    <w:rsid w:val="004137F0"/>
    <w:rsid w:val="004137FB"/>
    <w:rsid w:val="00413B5D"/>
    <w:rsid w:val="0041409A"/>
    <w:rsid w:val="0041415D"/>
    <w:rsid w:val="00414A65"/>
    <w:rsid w:val="00414B9A"/>
    <w:rsid w:val="00414F28"/>
    <w:rsid w:val="00414F5D"/>
    <w:rsid w:val="00415022"/>
    <w:rsid w:val="004152F6"/>
    <w:rsid w:val="00415777"/>
    <w:rsid w:val="00415F21"/>
    <w:rsid w:val="004164F0"/>
    <w:rsid w:val="00416984"/>
    <w:rsid w:val="00416A81"/>
    <w:rsid w:val="00416ABF"/>
    <w:rsid w:val="00416E16"/>
    <w:rsid w:val="00417576"/>
    <w:rsid w:val="004175AE"/>
    <w:rsid w:val="00417A83"/>
    <w:rsid w:val="00417BC8"/>
    <w:rsid w:val="00420787"/>
    <w:rsid w:val="004207B8"/>
    <w:rsid w:val="004212CE"/>
    <w:rsid w:val="004213C0"/>
    <w:rsid w:val="00421837"/>
    <w:rsid w:val="0042190D"/>
    <w:rsid w:val="004219DC"/>
    <w:rsid w:val="00421D3A"/>
    <w:rsid w:val="004221B1"/>
    <w:rsid w:val="00422825"/>
    <w:rsid w:val="00423258"/>
    <w:rsid w:val="00423306"/>
    <w:rsid w:val="00423399"/>
    <w:rsid w:val="004233BA"/>
    <w:rsid w:val="004234CB"/>
    <w:rsid w:val="00423838"/>
    <w:rsid w:val="00423C0D"/>
    <w:rsid w:val="0042488C"/>
    <w:rsid w:val="004248B7"/>
    <w:rsid w:val="00424A54"/>
    <w:rsid w:val="004257C7"/>
    <w:rsid w:val="00425F2F"/>
    <w:rsid w:val="00425F7C"/>
    <w:rsid w:val="004260B0"/>
    <w:rsid w:val="004261AC"/>
    <w:rsid w:val="0042667B"/>
    <w:rsid w:val="0042755A"/>
    <w:rsid w:val="004276FC"/>
    <w:rsid w:val="0042793D"/>
    <w:rsid w:val="00427B82"/>
    <w:rsid w:val="00427D11"/>
    <w:rsid w:val="00430762"/>
    <w:rsid w:val="004308A8"/>
    <w:rsid w:val="0043118B"/>
    <w:rsid w:val="004311D8"/>
    <w:rsid w:val="00431705"/>
    <w:rsid w:val="00431B03"/>
    <w:rsid w:val="00431CA9"/>
    <w:rsid w:val="0043260F"/>
    <w:rsid w:val="00432CD0"/>
    <w:rsid w:val="00432EDE"/>
    <w:rsid w:val="00433C2A"/>
    <w:rsid w:val="004345ED"/>
    <w:rsid w:val="00434727"/>
    <w:rsid w:val="00435031"/>
    <w:rsid w:val="004352D7"/>
    <w:rsid w:val="004354AE"/>
    <w:rsid w:val="00435512"/>
    <w:rsid w:val="00436085"/>
    <w:rsid w:val="00436B86"/>
    <w:rsid w:val="004374F1"/>
    <w:rsid w:val="00437839"/>
    <w:rsid w:val="00440186"/>
    <w:rsid w:val="0044018C"/>
    <w:rsid w:val="00440AEB"/>
    <w:rsid w:val="00440D40"/>
    <w:rsid w:val="00440D48"/>
    <w:rsid w:val="00440EB5"/>
    <w:rsid w:val="00440FB7"/>
    <w:rsid w:val="004412DA"/>
    <w:rsid w:val="00441664"/>
    <w:rsid w:val="00441698"/>
    <w:rsid w:val="00441DF2"/>
    <w:rsid w:val="00442644"/>
    <w:rsid w:val="00442EB2"/>
    <w:rsid w:val="00443A25"/>
    <w:rsid w:val="004441BB"/>
    <w:rsid w:val="00444834"/>
    <w:rsid w:val="00444982"/>
    <w:rsid w:val="00445168"/>
    <w:rsid w:val="0044551B"/>
    <w:rsid w:val="00445ABD"/>
    <w:rsid w:val="00445BAC"/>
    <w:rsid w:val="004461FC"/>
    <w:rsid w:val="00446547"/>
    <w:rsid w:val="00446A0A"/>
    <w:rsid w:val="004474B3"/>
    <w:rsid w:val="00447ACE"/>
    <w:rsid w:val="00447B81"/>
    <w:rsid w:val="004501C2"/>
    <w:rsid w:val="0045027E"/>
    <w:rsid w:val="00450345"/>
    <w:rsid w:val="00450662"/>
    <w:rsid w:val="004507E6"/>
    <w:rsid w:val="00450C77"/>
    <w:rsid w:val="004511D6"/>
    <w:rsid w:val="004512EF"/>
    <w:rsid w:val="00451990"/>
    <w:rsid w:val="00451DD2"/>
    <w:rsid w:val="00451E47"/>
    <w:rsid w:val="00451FAC"/>
    <w:rsid w:val="0045245A"/>
    <w:rsid w:val="004525E3"/>
    <w:rsid w:val="004526A5"/>
    <w:rsid w:val="00452F3D"/>
    <w:rsid w:val="00452F6D"/>
    <w:rsid w:val="00452FAC"/>
    <w:rsid w:val="00452FE0"/>
    <w:rsid w:val="00453251"/>
    <w:rsid w:val="00453D0F"/>
    <w:rsid w:val="00453F6D"/>
    <w:rsid w:val="00454769"/>
    <w:rsid w:val="0045492F"/>
    <w:rsid w:val="00454B4E"/>
    <w:rsid w:val="004558C7"/>
    <w:rsid w:val="00455AD3"/>
    <w:rsid w:val="00455BA5"/>
    <w:rsid w:val="00455CE4"/>
    <w:rsid w:val="00455DAE"/>
    <w:rsid w:val="00455FB7"/>
    <w:rsid w:val="00456A12"/>
    <w:rsid w:val="00456A18"/>
    <w:rsid w:val="00457543"/>
    <w:rsid w:val="0045758D"/>
    <w:rsid w:val="0045766C"/>
    <w:rsid w:val="00457859"/>
    <w:rsid w:val="004579BD"/>
    <w:rsid w:val="00457A58"/>
    <w:rsid w:val="00457C59"/>
    <w:rsid w:val="004601BB"/>
    <w:rsid w:val="004605A2"/>
    <w:rsid w:val="00461907"/>
    <w:rsid w:val="00461917"/>
    <w:rsid w:val="00461A37"/>
    <w:rsid w:val="00461D61"/>
    <w:rsid w:val="00462168"/>
    <w:rsid w:val="004638F1"/>
    <w:rsid w:val="004639AC"/>
    <w:rsid w:val="00463AB2"/>
    <w:rsid w:val="004645A4"/>
    <w:rsid w:val="00464690"/>
    <w:rsid w:val="00464B81"/>
    <w:rsid w:val="00464DEB"/>
    <w:rsid w:val="00464F32"/>
    <w:rsid w:val="00464F9E"/>
    <w:rsid w:val="004650A2"/>
    <w:rsid w:val="00465643"/>
    <w:rsid w:val="004656E1"/>
    <w:rsid w:val="004658C3"/>
    <w:rsid w:val="00465DA9"/>
    <w:rsid w:val="004669AE"/>
    <w:rsid w:val="004669B8"/>
    <w:rsid w:val="004674EE"/>
    <w:rsid w:val="00467F7B"/>
    <w:rsid w:val="00470A23"/>
    <w:rsid w:val="00470C43"/>
    <w:rsid w:val="0047115E"/>
    <w:rsid w:val="004711F1"/>
    <w:rsid w:val="004712C9"/>
    <w:rsid w:val="0047174E"/>
    <w:rsid w:val="00471AF2"/>
    <w:rsid w:val="004721AF"/>
    <w:rsid w:val="0047222C"/>
    <w:rsid w:val="004722DF"/>
    <w:rsid w:val="004737D4"/>
    <w:rsid w:val="004739DF"/>
    <w:rsid w:val="004739EE"/>
    <w:rsid w:val="00473C50"/>
    <w:rsid w:val="00474066"/>
    <w:rsid w:val="00474788"/>
    <w:rsid w:val="00474BED"/>
    <w:rsid w:val="004753B1"/>
    <w:rsid w:val="004760B6"/>
    <w:rsid w:val="00476A24"/>
    <w:rsid w:val="00477F7A"/>
    <w:rsid w:val="00480034"/>
    <w:rsid w:val="0048036A"/>
    <w:rsid w:val="00480B70"/>
    <w:rsid w:val="00480C7B"/>
    <w:rsid w:val="00480D26"/>
    <w:rsid w:val="00480EBD"/>
    <w:rsid w:val="0048122D"/>
    <w:rsid w:val="00481445"/>
    <w:rsid w:val="0048286F"/>
    <w:rsid w:val="00482BA0"/>
    <w:rsid w:val="0048354A"/>
    <w:rsid w:val="00483A3D"/>
    <w:rsid w:val="00484312"/>
    <w:rsid w:val="0048438F"/>
    <w:rsid w:val="00484C2E"/>
    <w:rsid w:val="00484D2B"/>
    <w:rsid w:val="00485306"/>
    <w:rsid w:val="004857E0"/>
    <w:rsid w:val="004858E8"/>
    <w:rsid w:val="00485ACF"/>
    <w:rsid w:val="004863A0"/>
    <w:rsid w:val="004863D2"/>
    <w:rsid w:val="0048655F"/>
    <w:rsid w:val="004865D4"/>
    <w:rsid w:val="00486601"/>
    <w:rsid w:val="0048661B"/>
    <w:rsid w:val="00486649"/>
    <w:rsid w:val="0048665C"/>
    <w:rsid w:val="004876DD"/>
    <w:rsid w:val="00490413"/>
    <w:rsid w:val="00490670"/>
    <w:rsid w:val="004907A5"/>
    <w:rsid w:val="00490C03"/>
    <w:rsid w:val="00490EBF"/>
    <w:rsid w:val="00490F8C"/>
    <w:rsid w:val="0049202A"/>
    <w:rsid w:val="004928A9"/>
    <w:rsid w:val="00492909"/>
    <w:rsid w:val="00492962"/>
    <w:rsid w:val="00492B8B"/>
    <w:rsid w:val="00492E94"/>
    <w:rsid w:val="00492FA9"/>
    <w:rsid w:val="00493083"/>
    <w:rsid w:val="004938AF"/>
    <w:rsid w:val="004938E7"/>
    <w:rsid w:val="00493F10"/>
    <w:rsid w:val="00494B2D"/>
    <w:rsid w:val="00494C95"/>
    <w:rsid w:val="00494CB6"/>
    <w:rsid w:val="00494D37"/>
    <w:rsid w:val="00494E8C"/>
    <w:rsid w:val="00495356"/>
    <w:rsid w:val="00495526"/>
    <w:rsid w:val="004955F6"/>
    <w:rsid w:val="004956E0"/>
    <w:rsid w:val="00495E54"/>
    <w:rsid w:val="00495E5F"/>
    <w:rsid w:val="00496DF5"/>
    <w:rsid w:val="004971DD"/>
    <w:rsid w:val="004971F5"/>
    <w:rsid w:val="00497877"/>
    <w:rsid w:val="004A01BD"/>
    <w:rsid w:val="004A0BB3"/>
    <w:rsid w:val="004A0C92"/>
    <w:rsid w:val="004A11B2"/>
    <w:rsid w:val="004A156B"/>
    <w:rsid w:val="004A1589"/>
    <w:rsid w:val="004A183B"/>
    <w:rsid w:val="004A1EE2"/>
    <w:rsid w:val="004A2CFC"/>
    <w:rsid w:val="004A2D25"/>
    <w:rsid w:val="004A2E95"/>
    <w:rsid w:val="004A33FA"/>
    <w:rsid w:val="004A4D92"/>
    <w:rsid w:val="004A5325"/>
    <w:rsid w:val="004A55E2"/>
    <w:rsid w:val="004A62D3"/>
    <w:rsid w:val="004A64EB"/>
    <w:rsid w:val="004A750F"/>
    <w:rsid w:val="004A7B74"/>
    <w:rsid w:val="004A7D25"/>
    <w:rsid w:val="004B0B62"/>
    <w:rsid w:val="004B1635"/>
    <w:rsid w:val="004B1A97"/>
    <w:rsid w:val="004B1EEE"/>
    <w:rsid w:val="004B2135"/>
    <w:rsid w:val="004B26F7"/>
    <w:rsid w:val="004B298E"/>
    <w:rsid w:val="004B2ABE"/>
    <w:rsid w:val="004B4005"/>
    <w:rsid w:val="004B429C"/>
    <w:rsid w:val="004B4BA3"/>
    <w:rsid w:val="004B50C7"/>
    <w:rsid w:val="004B546B"/>
    <w:rsid w:val="004B54D9"/>
    <w:rsid w:val="004B5855"/>
    <w:rsid w:val="004B5DAE"/>
    <w:rsid w:val="004B5E3A"/>
    <w:rsid w:val="004B606A"/>
    <w:rsid w:val="004B6329"/>
    <w:rsid w:val="004B687E"/>
    <w:rsid w:val="004B6ECD"/>
    <w:rsid w:val="004B74A6"/>
    <w:rsid w:val="004C03B6"/>
    <w:rsid w:val="004C0602"/>
    <w:rsid w:val="004C0B05"/>
    <w:rsid w:val="004C13EF"/>
    <w:rsid w:val="004C182C"/>
    <w:rsid w:val="004C1B09"/>
    <w:rsid w:val="004C1F3D"/>
    <w:rsid w:val="004C2FBA"/>
    <w:rsid w:val="004C41AD"/>
    <w:rsid w:val="004C454B"/>
    <w:rsid w:val="004C48F7"/>
    <w:rsid w:val="004C49DA"/>
    <w:rsid w:val="004C4C23"/>
    <w:rsid w:val="004C5600"/>
    <w:rsid w:val="004C7205"/>
    <w:rsid w:val="004C72F6"/>
    <w:rsid w:val="004C75DE"/>
    <w:rsid w:val="004D10ED"/>
    <w:rsid w:val="004D13F1"/>
    <w:rsid w:val="004D15E0"/>
    <w:rsid w:val="004D1CDC"/>
    <w:rsid w:val="004D2093"/>
    <w:rsid w:val="004D2292"/>
    <w:rsid w:val="004D25A5"/>
    <w:rsid w:val="004D2E21"/>
    <w:rsid w:val="004D31D6"/>
    <w:rsid w:val="004D3433"/>
    <w:rsid w:val="004D3C46"/>
    <w:rsid w:val="004D3C56"/>
    <w:rsid w:val="004D4227"/>
    <w:rsid w:val="004D4460"/>
    <w:rsid w:val="004D4592"/>
    <w:rsid w:val="004D56E1"/>
    <w:rsid w:val="004D584D"/>
    <w:rsid w:val="004D5D12"/>
    <w:rsid w:val="004D63DE"/>
    <w:rsid w:val="004D6573"/>
    <w:rsid w:val="004D6BC6"/>
    <w:rsid w:val="004E0976"/>
    <w:rsid w:val="004E0A92"/>
    <w:rsid w:val="004E0BAF"/>
    <w:rsid w:val="004E0FDD"/>
    <w:rsid w:val="004E12B5"/>
    <w:rsid w:val="004E1367"/>
    <w:rsid w:val="004E18A6"/>
    <w:rsid w:val="004E1A84"/>
    <w:rsid w:val="004E22E0"/>
    <w:rsid w:val="004E237B"/>
    <w:rsid w:val="004E2632"/>
    <w:rsid w:val="004E293D"/>
    <w:rsid w:val="004E2DDA"/>
    <w:rsid w:val="004E31A8"/>
    <w:rsid w:val="004E32F5"/>
    <w:rsid w:val="004E3301"/>
    <w:rsid w:val="004E34B8"/>
    <w:rsid w:val="004E418E"/>
    <w:rsid w:val="004E41E8"/>
    <w:rsid w:val="004E494B"/>
    <w:rsid w:val="004E4B03"/>
    <w:rsid w:val="004E4FF7"/>
    <w:rsid w:val="004E5AE9"/>
    <w:rsid w:val="004E6060"/>
    <w:rsid w:val="004E6C4D"/>
    <w:rsid w:val="004E6FA2"/>
    <w:rsid w:val="004E718F"/>
    <w:rsid w:val="004E77EC"/>
    <w:rsid w:val="004F0378"/>
    <w:rsid w:val="004F06C5"/>
    <w:rsid w:val="004F0B5B"/>
    <w:rsid w:val="004F0E48"/>
    <w:rsid w:val="004F146B"/>
    <w:rsid w:val="004F162B"/>
    <w:rsid w:val="004F1F2E"/>
    <w:rsid w:val="004F2458"/>
    <w:rsid w:val="004F2907"/>
    <w:rsid w:val="004F31AC"/>
    <w:rsid w:val="004F3266"/>
    <w:rsid w:val="004F3737"/>
    <w:rsid w:val="004F3B40"/>
    <w:rsid w:val="004F3E9D"/>
    <w:rsid w:val="004F466A"/>
    <w:rsid w:val="004F493A"/>
    <w:rsid w:val="004F534C"/>
    <w:rsid w:val="004F59A1"/>
    <w:rsid w:val="004F59D7"/>
    <w:rsid w:val="004F5B8D"/>
    <w:rsid w:val="004F5FC5"/>
    <w:rsid w:val="004F6722"/>
    <w:rsid w:val="004F7709"/>
    <w:rsid w:val="004F7E3A"/>
    <w:rsid w:val="00500A3C"/>
    <w:rsid w:val="0050134C"/>
    <w:rsid w:val="00501418"/>
    <w:rsid w:val="00501628"/>
    <w:rsid w:val="00501CC5"/>
    <w:rsid w:val="0050225E"/>
    <w:rsid w:val="0050256A"/>
    <w:rsid w:val="00502775"/>
    <w:rsid w:val="00502AA9"/>
    <w:rsid w:val="005033D1"/>
    <w:rsid w:val="00503A84"/>
    <w:rsid w:val="00505B68"/>
    <w:rsid w:val="00505C1A"/>
    <w:rsid w:val="00505C21"/>
    <w:rsid w:val="00505F76"/>
    <w:rsid w:val="005060E9"/>
    <w:rsid w:val="00506427"/>
    <w:rsid w:val="00506697"/>
    <w:rsid w:val="00506857"/>
    <w:rsid w:val="0050692B"/>
    <w:rsid w:val="00506D6A"/>
    <w:rsid w:val="00507036"/>
    <w:rsid w:val="00507B58"/>
    <w:rsid w:val="00507CA3"/>
    <w:rsid w:val="00507E4F"/>
    <w:rsid w:val="00510099"/>
    <w:rsid w:val="00510637"/>
    <w:rsid w:val="005108CF"/>
    <w:rsid w:val="00510A18"/>
    <w:rsid w:val="005119A8"/>
    <w:rsid w:val="00511D64"/>
    <w:rsid w:val="0051265D"/>
    <w:rsid w:val="0051289C"/>
    <w:rsid w:val="00512981"/>
    <w:rsid w:val="005129A8"/>
    <w:rsid w:val="00513075"/>
    <w:rsid w:val="0051351F"/>
    <w:rsid w:val="005138B7"/>
    <w:rsid w:val="00513E6E"/>
    <w:rsid w:val="00514468"/>
    <w:rsid w:val="00514A5A"/>
    <w:rsid w:val="0051565E"/>
    <w:rsid w:val="005156B1"/>
    <w:rsid w:val="00516087"/>
    <w:rsid w:val="005161A0"/>
    <w:rsid w:val="005162A8"/>
    <w:rsid w:val="00516C05"/>
    <w:rsid w:val="005171C9"/>
    <w:rsid w:val="00517223"/>
    <w:rsid w:val="00517526"/>
    <w:rsid w:val="0051764F"/>
    <w:rsid w:val="00517E56"/>
    <w:rsid w:val="005204B5"/>
    <w:rsid w:val="00520660"/>
    <w:rsid w:val="00520E11"/>
    <w:rsid w:val="0052165E"/>
    <w:rsid w:val="0052199D"/>
    <w:rsid w:val="00521E33"/>
    <w:rsid w:val="0052229E"/>
    <w:rsid w:val="00522490"/>
    <w:rsid w:val="005229BE"/>
    <w:rsid w:val="005230FF"/>
    <w:rsid w:val="00523124"/>
    <w:rsid w:val="005234F1"/>
    <w:rsid w:val="0052354F"/>
    <w:rsid w:val="005236F3"/>
    <w:rsid w:val="00523806"/>
    <w:rsid w:val="00523A04"/>
    <w:rsid w:val="00524097"/>
    <w:rsid w:val="005241C1"/>
    <w:rsid w:val="005245A3"/>
    <w:rsid w:val="005246F9"/>
    <w:rsid w:val="00524F21"/>
    <w:rsid w:val="00525EEC"/>
    <w:rsid w:val="00527154"/>
    <w:rsid w:val="0052716B"/>
    <w:rsid w:val="00527729"/>
    <w:rsid w:val="00527B98"/>
    <w:rsid w:val="00527D2A"/>
    <w:rsid w:val="00527DA7"/>
    <w:rsid w:val="00527FE9"/>
    <w:rsid w:val="005301A1"/>
    <w:rsid w:val="005307D3"/>
    <w:rsid w:val="00531487"/>
    <w:rsid w:val="00531740"/>
    <w:rsid w:val="00531958"/>
    <w:rsid w:val="00531F93"/>
    <w:rsid w:val="00532368"/>
    <w:rsid w:val="0053294C"/>
    <w:rsid w:val="005329A2"/>
    <w:rsid w:val="00532E6B"/>
    <w:rsid w:val="0053327B"/>
    <w:rsid w:val="005334A1"/>
    <w:rsid w:val="0053359C"/>
    <w:rsid w:val="0053406C"/>
    <w:rsid w:val="00535104"/>
    <w:rsid w:val="0053515B"/>
    <w:rsid w:val="0053643C"/>
    <w:rsid w:val="00536708"/>
    <w:rsid w:val="0053672A"/>
    <w:rsid w:val="005367EE"/>
    <w:rsid w:val="00536A41"/>
    <w:rsid w:val="00536B86"/>
    <w:rsid w:val="00536BF0"/>
    <w:rsid w:val="00536C4C"/>
    <w:rsid w:val="00536FEB"/>
    <w:rsid w:val="005374E4"/>
    <w:rsid w:val="00537A5C"/>
    <w:rsid w:val="00540470"/>
    <w:rsid w:val="005405C3"/>
    <w:rsid w:val="005407FE"/>
    <w:rsid w:val="005409F9"/>
    <w:rsid w:val="00540EB4"/>
    <w:rsid w:val="00540F2F"/>
    <w:rsid w:val="005410AF"/>
    <w:rsid w:val="00541711"/>
    <w:rsid w:val="00541B87"/>
    <w:rsid w:val="00542097"/>
    <w:rsid w:val="005426E1"/>
    <w:rsid w:val="00542D72"/>
    <w:rsid w:val="0054342B"/>
    <w:rsid w:val="00543664"/>
    <w:rsid w:val="00543A5F"/>
    <w:rsid w:val="00543A7E"/>
    <w:rsid w:val="00543CDA"/>
    <w:rsid w:val="00543E17"/>
    <w:rsid w:val="005440DE"/>
    <w:rsid w:val="005444DC"/>
    <w:rsid w:val="0054462D"/>
    <w:rsid w:val="00544690"/>
    <w:rsid w:val="00544D58"/>
    <w:rsid w:val="00544DA7"/>
    <w:rsid w:val="005450E1"/>
    <w:rsid w:val="00545487"/>
    <w:rsid w:val="005462DE"/>
    <w:rsid w:val="0054634E"/>
    <w:rsid w:val="0054680E"/>
    <w:rsid w:val="005469E4"/>
    <w:rsid w:val="00546B07"/>
    <w:rsid w:val="00546FB8"/>
    <w:rsid w:val="005474A8"/>
    <w:rsid w:val="00547506"/>
    <w:rsid w:val="00547749"/>
    <w:rsid w:val="00547755"/>
    <w:rsid w:val="00547954"/>
    <w:rsid w:val="0054795A"/>
    <w:rsid w:val="00547DF1"/>
    <w:rsid w:val="00547E8A"/>
    <w:rsid w:val="00550619"/>
    <w:rsid w:val="00551199"/>
    <w:rsid w:val="00551444"/>
    <w:rsid w:val="00551785"/>
    <w:rsid w:val="00551EC7"/>
    <w:rsid w:val="0055256B"/>
    <w:rsid w:val="00552B31"/>
    <w:rsid w:val="00552C6A"/>
    <w:rsid w:val="00553841"/>
    <w:rsid w:val="00553F7B"/>
    <w:rsid w:val="005545E7"/>
    <w:rsid w:val="00555930"/>
    <w:rsid w:val="00555948"/>
    <w:rsid w:val="00555B2C"/>
    <w:rsid w:val="00555E5E"/>
    <w:rsid w:val="00555FB1"/>
    <w:rsid w:val="00556482"/>
    <w:rsid w:val="00556A20"/>
    <w:rsid w:val="00556AF9"/>
    <w:rsid w:val="00556DD1"/>
    <w:rsid w:val="00556DF2"/>
    <w:rsid w:val="005573AA"/>
    <w:rsid w:val="005573EB"/>
    <w:rsid w:val="005574F2"/>
    <w:rsid w:val="0055790D"/>
    <w:rsid w:val="005601EB"/>
    <w:rsid w:val="00560A7C"/>
    <w:rsid w:val="0056108E"/>
    <w:rsid w:val="00561206"/>
    <w:rsid w:val="0056193D"/>
    <w:rsid w:val="00561D1F"/>
    <w:rsid w:val="00561F44"/>
    <w:rsid w:val="00562004"/>
    <w:rsid w:val="005625B3"/>
    <w:rsid w:val="00562E42"/>
    <w:rsid w:val="00562F8A"/>
    <w:rsid w:val="00563313"/>
    <w:rsid w:val="00563762"/>
    <w:rsid w:val="00563913"/>
    <w:rsid w:val="00563A67"/>
    <w:rsid w:val="00563AA9"/>
    <w:rsid w:val="00563D53"/>
    <w:rsid w:val="00563D82"/>
    <w:rsid w:val="00564BF9"/>
    <w:rsid w:val="00565D4F"/>
    <w:rsid w:val="00566AC5"/>
    <w:rsid w:val="00566DBD"/>
    <w:rsid w:val="00567505"/>
    <w:rsid w:val="00567577"/>
    <w:rsid w:val="00567945"/>
    <w:rsid w:val="00567BF9"/>
    <w:rsid w:val="00567D53"/>
    <w:rsid w:val="00567DE8"/>
    <w:rsid w:val="00570664"/>
    <w:rsid w:val="00570981"/>
    <w:rsid w:val="00570DE0"/>
    <w:rsid w:val="00571848"/>
    <w:rsid w:val="0057193E"/>
    <w:rsid w:val="005720A2"/>
    <w:rsid w:val="005720BA"/>
    <w:rsid w:val="00572535"/>
    <w:rsid w:val="005729B6"/>
    <w:rsid w:val="00572A67"/>
    <w:rsid w:val="005730C1"/>
    <w:rsid w:val="00573168"/>
    <w:rsid w:val="0057329D"/>
    <w:rsid w:val="0057338E"/>
    <w:rsid w:val="00574C38"/>
    <w:rsid w:val="0057543A"/>
    <w:rsid w:val="00575A5A"/>
    <w:rsid w:val="00575B35"/>
    <w:rsid w:val="00576402"/>
    <w:rsid w:val="00576CCF"/>
    <w:rsid w:val="0057777E"/>
    <w:rsid w:val="00577795"/>
    <w:rsid w:val="0057779E"/>
    <w:rsid w:val="005777CB"/>
    <w:rsid w:val="0057799A"/>
    <w:rsid w:val="0058049E"/>
    <w:rsid w:val="0058058B"/>
    <w:rsid w:val="00580616"/>
    <w:rsid w:val="00580B99"/>
    <w:rsid w:val="00580DE7"/>
    <w:rsid w:val="005810CE"/>
    <w:rsid w:val="00581115"/>
    <w:rsid w:val="00581F00"/>
    <w:rsid w:val="005820EF"/>
    <w:rsid w:val="00582ACD"/>
    <w:rsid w:val="00582D54"/>
    <w:rsid w:val="00582E76"/>
    <w:rsid w:val="00583421"/>
    <w:rsid w:val="005837EB"/>
    <w:rsid w:val="0058383A"/>
    <w:rsid w:val="005839E8"/>
    <w:rsid w:val="00583E3A"/>
    <w:rsid w:val="00583F51"/>
    <w:rsid w:val="005856A4"/>
    <w:rsid w:val="005859A7"/>
    <w:rsid w:val="005863BE"/>
    <w:rsid w:val="00586637"/>
    <w:rsid w:val="0058763C"/>
    <w:rsid w:val="0058789B"/>
    <w:rsid w:val="00590119"/>
    <w:rsid w:val="00590192"/>
    <w:rsid w:val="00590217"/>
    <w:rsid w:val="00590220"/>
    <w:rsid w:val="005907F0"/>
    <w:rsid w:val="005909BF"/>
    <w:rsid w:val="005919CF"/>
    <w:rsid w:val="005928AD"/>
    <w:rsid w:val="00592FDC"/>
    <w:rsid w:val="005931EC"/>
    <w:rsid w:val="0059321B"/>
    <w:rsid w:val="0059351A"/>
    <w:rsid w:val="00593810"/>
    <w:rsid w:val="0059389B"/>
    <w:rsid w:val="00593F8F"/>
    <w:rsid w:val="00594227"/>
    <w:rsid w:val="00594271"/>
    <w:rsid w:val="005942F5"/>
    <w:rsid w:val="005946A9"/>
    <w:rsid w:val="005946EA"/>
    <w:rsid w:val="00594879"/>
    <w:rsid w:val="00594D29"/>
    <w:rsid w:val="00594DCB"/>
    <w:rsid w:val="00595665"/>
    <w:rsid w:val="005956CC"/>
    <w:rsid w:val="00595D43"/>
    <w:rsid w:val="00596F66"/>
    <w:rsid w:val="00597428"/>
    <w:rsid w:val="005979A1"/>
    <w:rsid w:val="00597A57"/>
    <w:rsid w:val="00597AEA"/>
    <w:rsid w:val="005A08EA"/>
    <w:rsid w:val="005A0F3A"/>
    <w:rsid w:val="005A1107"/>
    <w:rsid w:val="005A182E"/>
    <w:rsid w:val="005A1918"/>
    <w:rsid w:val="005A223A"/>
    <w:rsid w:val="005A29DE"/>
    <w:rsid w:val="005A3758"/>
    <w:rsid w:val="005A3FE7"/>
    <w:rsid w:val="005A4C95"/>
    <w:rsid w:val="005A514D"/>
    <w:rsid w:val="005A51AC"/>
    <w:rsid w:val="005A58BA"/>
    <w:rsid w:val="005A59C0"/>
    <w:rsid w:val="005A5D2A"/>
    <w:rsid w:val="005A62E9"/>
    <w:rsid w:val="005A63B6"/>
    <w:rsid w:val="005A66BB"/>
    <w:rsid w:val="005A677E"/>
    <w:rsid w:val="005A6BB2"/>
    <w:rsid w:val="005A76CE"/>
    <w:rsid w:val="005A7FCE"/>
    <w:rsid w:val="005B0716"/>
    <w:rsid w:val="005B09BA"/>
    <w:rsid w:val="005B0A88"/>
    <w:rsid w:val="005B0C54"/>
    <w:rsid w:val="005B1403"/>
    <w:rsid w:val="005B17F5"/>
    <w:rsid w:val="005B2101"/>
    <w:rsid w:val="005B214A"/>
    <w:rsid w:val="005B26FE"/>
    <w:rsid w:val="005B2751"/>
    <w:rsid w:val="005B2E71"/>
    <w:rsid w:val="005B32C2"/>
    <w:rsid w:val="005B36B1"/>
    <w:rsid w:val="005B3F4E"/>
    <w:rsid w:val="005B3F6D"/>
    <w:rsid w:val="005B4136"/>
    <w:rsid w:val="005B458F"/>
    <w:rsid w:val="005B574B"/>
    <w:rsid w:val="005B5C19"/>
    <w:rsid w:val="005B5E92"/>
    <w:rsid w:val="005B62C9"/>
    <w:rsid w:val="005B6DD2"/>
    <w:rsid w:val="005B6F20"/>
    <w:rsid w:val="005B76DD"/>
    <w:rsid w:val="005C02B0"/>
    <w:rsid w:val="005C0AA3"/>
    <w:rsid w:val="005C0ED7"/>
    <w:rsid w:val="005C16D2"/>
    <w:rsid w:val="005C19FF"/>
    <w:rsid w:val="005C1AC6"/>
    <w:rsid w:val="005C2320"/>
    <w:rsid w:val="005C292C"/>
    <w:rsid w:val="005C2C15"/>
    <w:rsid w:val="005C2D13"/>
    <w:rsid w:val="005C335A"/>
    <w:rsid w:val="005C3704"/>
    <w:rsid w:val="005C3AD0"/>
    <w:rsid w:val="005C3E7C"/>
    <w:rsid w:val="005C4034"/>
    <w:rsid w:val="005C4615"/>
    <w:rsid w:val="005C4B9F"/>
    <w:rsid w:val="005C4BFA"/>
    <w:rsid w:val="005C4EFF"/>
    <w:rsid w:val="005C5036"/>
    <w:rsid w:val="005C51FE"/>
    <w:rsid w:val="005C5E20"/>
    <w:rsid w:val="005C62B1"/>
    <w:rsid w:val="005C645F"/>
    <w:rsid w:val="005C6600"/>
    <w:rsid w:val="005C68E7"/>
    <w:rsid w:val="005C6C1C"/>
    <w:rsid w:val="005C7570"/>
    <w:rsid w:val="005C7829"/>
    <w:rsid w:val="005D0055"/>
    <w:rsid w:val="005D038D"/>
    <w:rsid w:val="005D07DE"/>
    <w:rsid w:val="005D0BD6"/>
    <w:rsid w:val="005D0BEB"/>
    <w:rsid w:val="005D10A4"/>
    <w:rsid w:val="005D1361"/>
    <w:rsid w:val="005D16B1"/>
    <w:rsid w:val="005D1B77"/>
    <w:rsid w:val="005D211E"/>
    <w:rsid w:val="005D38F7"/>
    <w:rsid w:val="005D3E0E"/>
    <w:rsid w:val="005D4B7A"/>
    <w:rsid w:val="005D4C8A"/>
    <w:rsid w:val="005D4CD2"/>
    <w:rsid w:val="005D4D58"/>
    <w:rsid w:val="005D4F72"/>
    <w:rsid w:val="005D53A5"/>
    <w:rsid w:val="005D582C"/>
    <w:rsid w:val="005D61A1"/>
    <w:rsid w:val="005D6367"/>
    <w:rsid w:val="005D6AFA"/>
    <w:rsid w:val="005D6F6A"/>
    <w:rsid w:val="005D73DB"/>
    <w:rsid w:val="005D7736"/>
    <w:rsid w:val="005D7984"/>
    <w:rsid w:val="005D7D90"/>
    <w:rsid w:val="005E06B0"/>
    <w:rsid w:val="005E0814"/>
    <w:rsid w:val="005E081C"/>
    <w:rsid w:val="005E0CAC"/>
    <w:rsid w:val="005E0D5D"/>
    <w:rsid w:val="005E1276"/>
    <w:rsid w:val="005E13A2"/>
    <w:rsid w:val="005E1514"/>
    <w:rsid w:val="005E15CB"/>
    <w:rsid w:val="005E1EF1"/>
    <w:rsid w:val="005E207C"/>
    <w:rsid w:val="005E2649"/>
    <w:rsid w:val="005E2961"/>
    <w:rsid w:val="005E2F19"/>
    <w:rsid w:val="005E2F3D"/>
    <w:rsid w:val="005E3178"/>
    <w:rsid w:val="005E3770"/>
    <w:rsid w:val="005E4206"/>
    <w:rsid w:val="005E42B1"/>
    <w:rsid w:val="005E4923"/>
    <w:rsid w:val="005E4B23"/>
    <w:rsid w:val="005E5128"/>
    <w:rsid w:val="005E568D"/>
    <w:rsid w:val="005E6323"/>
    <w:rsid w:val="005E6589"/>
    <w:rsid w:val="005E6795"/>
    <w:rsid w:val="005E6C70"/>
    <w:rsid w:val="005E7331"/>
    <w:rsid w:val="005F0021"/>
    <w:rsid w:val="005F0188"/>
    <w:rsid w:val="005F064F"/>
    <w:rsid w:val="005F09C1"/>
    <w:rsid w:val="005F0DE0"/>
    <w:rsid w:val="005F0E44"/>
    <w:rsid w:val="005F224E"/>
    <w:rsid w:val="005F24CD"/>
    <w:rsid w:val="005F2681"/>
    <w:rsid w:val="005F287C"/>
    <w:rsid w:val="005F2C93"/>
    <w:rsid w:val="005F2C9E"/>
    <w:rsid w:val="005F30FF"/>
    <w:rsid w:val="005F31F2"/>
    <w:rsid w:val="005F32AC"/>
    <w:rsid w:val="005F3799"/>
    <w:rsid w:val="005F3AD5"/>
    <w:rsid w:val="005F40EC"/>
    <w:rsid w:val="005F4279"/>
    <w:rsid w:val="005F436D"/>
    <w:rsid w:val="005F44DF"/>
    <w:rsid w:val="005F4523"/>
    <w:rsid w:val="005F481E"/>
    <w:rsid w:val="005F51B6"/>
    <w:rsid w:val="005F521E"/>
    <w:rsid w:val="005F54FA"/>
    <w:rsid w:val="005F56F6"/>
    <w:rsid w:val="005F6CAF"/>
    <w:rsid w:val="005F6D0B"/>
    <w:rsid w:val="005F6F06"/>
    <w:rsid w:val="005F7370"/>
    <w:rsid w:val="005F78DA"/>
    <w:rsid w:val="005F7AAF"/>
    <w:rsid w:val="005F7B30"/>
    <w:rsid w:val="00600E31"/>
    <w:rsid w:val="00601759"/>
    <w:rsid w:val="00601C1F"/>
    <w:rsid w:val="0060214E"/>
    <w:rsid w:val="006022A8"/>
    <w:rsid w:val="006026E7"/>
    <w:rsid w:val="00602BF9"/>
    <w:rsid w:val="00602DEB"/>
    <w:rsid w:val="00602F10"/>
    <w:rsid w:val="006038C0"/>
    <w:rsid w:val="006038DC"/>
    <w:rsid w:val="00603FC2"/>
    <w:rsid w:val="0060420B"/>
    <w:rsid w:val="00604227"/>
    <w:rsid w:val="00604441"/>
    <w:rsid w:val="00604C33"/>
    <w:rsid w:val="00604DD2"/>
    <w:rsid w:val="006050B0"/>
    <w:rsid w:val="006058F2"/>
    <w:rsid w:val="0060593D"/>
    <w:rsid w:val="00605BAD"/>
    <w:rsid w:val="00605DE3"/>
    <w:rsid w:val="00606386"/>
    <w:rsid w:val="006070D1"/>
    <w:rsid w:val="00607C1B"/>
    <w:rsid w:val="00610665"/>
    <w:rsid w:val="0061123A"/>
    <w:rsid w:val="00611675"/>
    <w:rsid w:val="00611760"/>
    <w:rsid w:val="00611A64"/>
    <w:rsid w:val="00611B74"/>
    <w:rsid w:val="00611FAF"/>
    <w:rsid w:val="006123C0"/>
    <w:rsid w:val="006128D2"/>
    <w:rsid w:val="00612D5E"/>
    <w:rsid w:val="00613596"/>
    <w:rsid w:val="006135E1"/>
    <w:rsid w:val="0061367F"/>
    <w:rsid w:val="00613DCC"/>
    <w:rsid w:val="0061434C"/>
    <w:rsid w:val="00614756"/>
    <w:rsid w:val="006147C6"/>
    <w:rsid w:val="00614880"/>
    <w:rsid w:val="00614FDE"/>
    <w:rsid w:val="006150F7"/>
    <w:rsid w:val="00615300"/>
    <w:rsid w:val="00615A64"/>
    <w:rsid w:val="00615E0D"/>
    <w:rsid w:val="006163C9"/>
    <w:rsid w:val="0061687B"/>
    <w:rsid w:val="00617973"/>
    <w:rsid w:val="0061798E"/>
    <w:rsid w:val="00617997"/>
    <w:rsid w:val="00617B73"/>
    <w:rsid w:val="00620007"/>
    <w:rsid w:val="0062012B"/>
    <w:rsid w:val="006207F6"/>
    <w:rsid w:val="00620904"/>
    <w:rsid w:val="00620E72"/>
    <w:rsid w:val="00620F13"/>
    <w:rsid w:val="00621280"/>
    <w:rsid w:val="006214E2"/>
    <w:rsid w:val="00621F8A"/>
    <w:rsid w:val="00622370"/>
    <w:rsid w:val="00622BB7"/>
    <w:rsid w:val="00622F30"/>
    <w:rsid w:val="006231C4"/>
    <w:rsid w:val="00623821"/>
    <w:rsid w:val="006239E0"/>
    <w:rsid w:val="006240CC"/>
    <w:rsid w:val="00624589"/>
    <w:rsid w:val="00624932"/>
    <w:rsid w:val="00624E06"/>
    <w:rsid w:val="0062554F"/>
    <w:rsid w:val="00626108"/>
    <w:rsid w:val="00626260"/>
    <w:rsid w:val="006265E6"/>
    <w:rsid w:val="00626687"/>
    <w:rsid w:val="006269AB"/>
    <w:rsid w:val="00626C03"/>
    <w:rsid w:val="006272E0"/>
    <w:rsid w:val="00630028"/>
    <w:rsid w:val="00630296"/>
    <w:rsid w:val="006309F4"/>
    <w:rsid w:val="00630CC2"/>
    <w:rsid w:val="00630CDB"/>
    <w:rsid w:val="00630E81"/>
    <w:rsid w:val="00631397"/>
    <w:rsid w:val="006314E4"/>
    <w:rsid w:val="00631F8D"/>
    <w:rsid w:val="006321ED"/>
    <w:rsid w:val="0063228E"/>
    <w:rsid w:val="0063299B"/>
    <w:rsid w:val="00633189"/>
    <w:rsid w:val="0063347C"/>
    <w:rsid w:val="00634F18"/>
    <w:rsid w:val="0063564F"/>
    <w:rsid w:val="00635C9F"/>
    <w:rsid w:val="00635E0D"/>
    <w:rsid w:val="0063605A"/>
    <w:rsid w:val="006360AA"/>
    <w:rsid w:val="006362CB"/>
    <w:rsid w:val="00636309"/>
    <w:rsid w:val="006367E3"/>
    <w:rsid w:val="00637005"/>
    <w:rsid w:val="00637417"/>
    <w:rsid w:val="00637436"/>
    <w:rsid w:val="00637566"/>
    <w:rsid w:val="0063786F"/>
    <w:rsid w:val="0063793B"/>
    <w:rsid w:val="00640396"/>
    <w:rsid w:val="00640450"/>
    <w:rsid w:val="00640597"/>
    <w:rsid w:val="00640935"/>
    <w:rsid w:val="00640BA6"/>
    <w:rsid w:val="00640D97"/>
    <w:rsid w:val="0064134E"/>
    <w:rsid w:val="00641600"/>
    <w:rsid w:val="00641620"/>
    <w:rsid w:val="0064208A"/>
    <w:rsid w:val="00642230"/>
    <w:rsid w:val="00642FFE"/>
    <w:rsid w:val="00643029"/>
    <w:rsid w:val="00643C07"/>
    <w:rsid w:val="00644523"/>
    <w:rsid w:val="00644590"/>
    <w:rsid w:val="006449C6"/>
    <w:rsid w:val="00644ACD"/>
    <w:rsid w:val="006451E6"/>
    <w:rsid w:val="006458A6"/>
    <w:rsid w:val="00645A0A"/>
    <w:rsid w:val="00645EF4"/>
    <w:rsid w:val="00646194"/>
    <w:rsid w:val="006464FE"/>
    <w:rsid w:val="00646A1B"/>
    <w:rsid w:val="00647122"/>
    <w:rsid w:val="00647640"/>
    <w:rsid w:val="0064782A"/>
    <w:rsid w:val="00647886"/>
    <w:rsid w:val="006479FE"/>
    <w:rsid w:val="00647A67"/>
    <w:rsid w:val="00647F44"/>
    <w:rsid w:val="006500F2"/>
    <w:rsid w:val="00650294"/>
    <w:rsid w:val="006504FC"/>
    <w:rsid w:val="00650556"/>
    <w:rsid w:val="00650A6D"/>
    <w:rsid w:val="00650E62"/>
    <w:rsid w:val="00650EBB"/>
    <w:rsid w:val="00651228"/>
    <w:rsid w:val="00651496"/>
    <w:rsid w:val="00651B14"/>
    <w:rsid w:val="006527DF"/>
    <w:rsid w:val="0065345F"/>
    <w:rsid w:val="00653C94"/>
    <w:rsid w:val="00654530"/>
    <w:rsid w:val="006547E7"/>
    <w:rsid w:val="00654CCB"/>
    <w:rsid w:val="00654FA2"/>
    <w:rsid w:val="006557B1"/>
    <w:rsid w:val="00655880"/>
    <w:rsid w:val="00655BF8"/>
    <w:rsid w:val="00655EB2"/>
    <w:rsid w:val="00656055"/>
    <w:rsid w:val="0065713C"/>
    <w:rsid w:val="006571FE"/>
    <w:rsid w:val="0065722C"/>
    <w:rsid w:val="006572B1"/>
    <w:rsid w:val="00657583"/>
    <w:rsid w:val="0065764D"/>
    <w:rsid w:val="00657D5C"/>
    <w:rsid w:val="006600BA"/>
    <w:rsid w:val="00660136"/>
    <w:rsid w:val="0066014D"/>
    <w:rsid w:val="0066054C"/>
    <w:rsid w:val="00660697"/>
    <w:rsid w:val="006615DA"/>
    <w:rsid w:val="00661856"/>
    <w:rsid w:val="00661B46"/>
    <w:rsid w:val="006621BE"/>
    <w:rsid w:val="0066239F"/>
    <w:rsid w:val="00662555"/>
    <w:rsid w:val="006625A9"/>
    <w:rsid w:val="00662775"/>
    <w:rsid w:val="00662E68"/>
    <w:rsid w:val="0066315E"/>
    <w:rsid w:val="00663185"/>
    <w:rsid w:val="00663331"/>
    <w:rsid w:val="00664353"/>
    <w:rsid w:val="00664908"/>
    <w:rsid w:val="00665276"/>
    <w:rsid w:val="00665618"/>
    <w:rsid w:val="0066564E"/>
    <w:rsid w:val="00665A77"/>
    <w:rsid w:val="00665CA7"/>
    <w:rsid w:val="00665CDF"/>
    <w:rsid w:val="00665D7A"/>
    <w:rsid w:val="00665F05"/>
    <w:rsid w:val="00665F2B"/>
    <w:rsid w:val="00665FDF"/>
    <w:rsid w:val="00666274"/>
    <w:rsid w:val="00666C3C"/>
    <w:rsid w:val="00666E75"/>
    <w:rsid w:val="00666F2A"/>
    <w:rsid w:val="00667369"/>
    <w:rsid w:val="00667990"/>
    <w:rsid w:val="00667D9C"/>
    <w:rsid w:val="00667DAA"/>
    <w:rsid w:val="00667F8C"/>
    <w:rsid w:val="00670475"/>
    <w:rsid w:val="00670D5F"/>
    <w:rsid w:val="006713CC"/>
    <w:rsid w:val="0067152B"/>
    <w:rsid w:val="0067195A"/>
    <w:rsid w:val="00671E03"/>
    <w:rsid w:val="00671F82"/>
    <w:rsid w:val="00672445"/>
    <w:rsid w:val="00672A52"/>
    <w:rsid w:val="00672C68"/>
    <w:rsid w:val="006732E0"/>
    <w:rsid w:val="0067393D"/>
    <w:rsid w:val="00674025"/>
    <w:rsid w:val="006740D7"/>
    <w:rsid w:val="00674505"/>
    <w:rsid w:val="0067478C"/>
    <w:rsid w:val="006748AD"/>
    <w:rsid w:val="00674D8A"/>
    <w:rsid w:val="00674E87"/>
    <w:rsid w:val="00675331"/>
    <w:rsid w:val="00675936"/>
    <w:rsid w:val="00675C36"/>
    <w:rsid w:val="00676857"/>
    <w:rsid w:val="00676A8B"/>
    <w:rsid w:val="00676E4E"/>
    <w:rsid w:val="006777C5"/>
    <w:rsid w:val="0067787B"/>
    <w:rsid w:val="00680504"/>
    <w:rsid w:val="006806F1"/>
    <w:rsid w:val="006807E3"/>
    <w:rsid w:val="00680E2E"/>
    <w:rsid w:val="006810D0"/>
    <w:rsid w:val="00681535"/>
    <w:rsid w:val="00681A2B"/>
    <w:rsid w:val="00681B36"/>
    <w:rsid w:val="00682AA8"/>
    <w:rsid w:val="006831A5"/>
    <w:rsid w:val="006835D6"/>
    <w:rsid w:val="006839ED"/>
    <w:rsid w:val="00683C72"/>
    <w:rsid w:val="00684265"/>
    <w:rsid w:val="006843E3"/>
    <w:rsid w:val="00684802"/>
    <w:rsid w:val="006849DA"/>
    <w:rsid w:val="00685896"/>
    <w:rsid w:val="006861CC"/>
    <w:rsid w:val="00686215"/>
    <w:rsid w:val="00686A0A"/>
    <w:rsid w:val="00686E8A"/>
    <w:rsid w:val="00687487"/>
    <w:rsid w:val="00690985"/>
    <w:rsid w:val="00690EB6"/>
    <w:rsid w:val="006912EA"/>
    <w:rsid w:val="006918B2"/>
    <w:rsid w:val="00691FB6"/>
    <w:rsid w:val="00692996"/>
    <w:rsid w:val="00692E0D"/>
    <w:rsid w:val="006931D1"/>
    <w:rsid w:val="0069340F"/>
    <w:rsid w:val="00693D98"/>
    <w:rsid w:val="00693DE0"/>
    <w:rsid w:val="00694731"/>
    <w:rsid w:val="00694F72"/>
    <w:rsid w:val="0069512B"/>
    <w:rsid w:val="0069523F"/>
    <w:rsid w:val="00695618"/>
    <w:rsid w:val="00695B95"/>
    <w:rsid w:val="00696510"/>
    <w:rsid w:val="006971DF"/>
    <w:rsid w:val="0069724A"/>
    <w:rsid w:val="00697D68"/>
    <w:rsid w:val="00697E45"/>
    <w:rsid w:val="00697EE9"/>
    <w:rsid w:val="006A020D"/>
    <w:rsid w:val="006A0539"/>
    <w:rsid w:val="006A058B"/>
    <w:rsid w:val="006A0A61"/>
    <w:rsid w:val="006A0C42"/>
    <w:rsid w:val="006A14D9"/>
    <w:rsid w:val="006A1885"/>
    <w:rsid w:val="006A1C7C"/>
    <w:rsid w:val="006A1D4C"/>
    <w:rsid w:val="006A1EF5"/>
    <w:rsid w:val="006A24CE"/>
    <w:rsid w:val="006A2B81"/>
    <w:rsid w:val="006A307D"/>
    <w:rsid w:val="006A3087"/>
    <w:rsid w:val="006A3248"/>
    <w:rsid w:val="006A32E5"/>
    <w:rsid w:val="006A3876"/>
    <w:rsid w:val="006A40CB"/>
    <w:rsid w:val="006A4187"/>
    <w:rsid w:val="006A41A9"/>
    <w:rsid w:val="006A4643"/>
    <w:rsid w:val="006A4AC3"/>
    <w:rsid w:val="006A4B93"/>
    <w:rsid w:val="006A4FAE"/>
    <w:rsid w:val="006A4FB9"/>
    <w:rsid w:val="006A548D"/>
    <w:rsid w:val="006A5A4A"/>
    <w:rsid w:val="006A5E0D"/>
    <w:rsid w:val="006A61EC"/>
    <w:rsid w:val="006A6279"/>
    <w:rsid w:val="006A655F"/>
    <w:rsid w:val="006A6673"/>
    <w:rsid w:val="006A6793"/>
    <w:rsid w:val="006A71E7"/>
    <w:rsid w:val="006A74E8"/>
    <w:rsid w:val="006A7ACF"/>
    <w:rsid w:val="006B00CB"/>
    <w:rsid w:val="006B09A9"/>
    <w:rsid w:val="006B0ADA"/>
    <w:rsid w:val="006B0D35"/>
    <w:rsid w:val="006B19A8"/>
    <w:rsid w:val="006B24F4"/>
    <w:rsid w:val="006B260D"/>
    <w:rsid w:val="006B289E"/>
    <w:rsid w:val="006B2CA7"/>
    <w:rsid w:val="006B2DC3"/>
    <w:rsid w:val="006B3257"/>
    <w:rsid w:val="006B3883"/>
    <w:rsid w:val="006B3CE6"/>
    <w:rsid w:val="006B3E80"/>
    <w:rsid w:val="006B3FFD"/>
    <w:rsid w:val="006B43D8"/>
    <w:rsid w:val="006B4C26"/>
    <w:rsid w:val="006B512A"/>
    <w:rsid w:val="006B5342"/>
    <w:rsid w:val="006B5448"/>
    <w:rsid w:val="006B5985"/>
    <w:rsid w:val="006B5A2B"/>
    <w:rsid w:val="006B61FD"/>
    <w:rsid w:val="006B7023"/>
    <w:rsid w:val="006B721B"/>
    <w:rsid w:val="006B788D"/>
    <w:rsid w:val="006B7965"/>
    <w:rsid w:val="006B7A47"/>
    <w:rsid w:val="006C0622"/>
    <w:rsid w:val="006C0801"/>
    <w:rsid w:val="006C09F3"/>
    <w:rsid w:val="006C1049"/>
    <w:rsid w:val="006C1089"/>
    <w:rsid w:val="006C13A2"/>
    <w:rsid w:val="006C173A"/>
    <w:rsid w:val="006C1742"/>
    <w:rsid w:val="006C17C9"/>
    <w:rsid w:val="006C1CD6"/>
    <w:rsid w:val="006C1D69"/>
    <w:rsid w:val="006C1E24"/>
    <w:rsid w:val="006C1ED9"/>
    <w:rsid w:val="006C1FD4"/>
    <w:rsid w:val="006C28A7"/>
    <w:rsid w:val="006C303F"/>
    <w:rsid w:val="006C3291"/>
    <w:rsid w:val="006C32AC"/>
    <w:rsid w:val="006C3A39"/>
    <w:rsid w:val="006C3B36"/>
    <w:rsid w:val="006C3C0E"/>
    <w:rsid w:val="006C3C1B"/>
    <w:rsid w:val="006C3D3E"/>
    <w:rsid w:val="006C4105"/>
    <w:rsid w:val="006C4163"/>
    <w:rsid w:val="006C4287"/>
    <w:rsid w:val="006C42C6"/>
    <w:rsid w:val="006C4527"/>
    <w:rsid w:val="006C4EE9"/>
    <w:rsid w:val="006C4F9C"/>
    <w:rsid w:val="006C520E"/>
    <w:rsid w:val="006C5C8C"/>
    <w:rsid w:val="006C5CAB"/>
    <w:rsid w:val="006C68B2"/>
    <w:rsid w:val="006C6EF8"/>
    <w:rsid w:val="006C7620"/>
    <w:rsid w:val="006C7826"/>
    <w:rsid w:val="006D0192"/>
    <w:rsid w:val="006D08E4"/>
    <w:rsid w:val="006D0B40"/>
    <w:rsid w:val="006D0E71"/>
    <w:rsid w:val="006D15C9"/>
    <w:rsid w:val="006D18F9"/>
    <w:rsid w:val="006D2131"/>
    <w:rsid w:val="006D2AE7"/>
    <w:rsid w:val="006D2E8B"/>
    <w:rsid w:val="006D4158"/>
    <w:rsid w:val="006D44A1"/>
    <w:rsid w:val="006D4954"/>
    <w:rsid w:val="006D4A56"/>
    <w:rsid w:val="006D5A85"/>
    <w:rsid w:val="006D5AE2"/>
    <w:rsid w:val="006D6B1D"/>
    <w:rsid w:val="006D6DAD"/>
    <w:rsid w:val="006D6F39"/>
    <w:rsid w:val="006D784B"/>
    <w:rsid w:val="006D7DEA"/>
    <w:rsid w:val="006D7E48"/>
    <w:rsid w:val="006E03F1"/>
    <w:rsid w:val="006E0FF2"/>
    <w:rsid w:val="006E1001"/>
    <w:rsid w:val="006E10B1"/>
    <w:rsid w:val="006E12D7"/>
    <w:rsid w:val="006E1597"/>
    <w:rsid w:val="006E17F7"/>
    <w:rsid w:val="006E18E9"/>
    <w:rsid w:val="006E1A84"/>
    <w:rsid w:val="006E2389"/>
    <w:rsid w:val="006E23E4"/>
    <w:rsid w:val="006E2EDF"/>
    <w:rsid w:val="006E2EE7"/>
    <w:rsid w:val="006E2F04"/>
    <w:rsid w:val="006E3037"/>
    <w:rsid w:val="006E3A81"/>
    <w:rsid w:val="006E40F4"/>
    <w:rsid w:val="006E41F7"/>
    <w:rsid w:val="006E4963"/>
    <w:rsid w:val="006E4A71"/>
    <w:rsid w:val="006E4CC5"/>
    <w:rsid w:val="006E4F88"/>
    <w:rsid w:val="006E55E0"/>
    <w:rsid w:val="006E56BC"/>
    <w:rsid w:val="006E59B0"/>
    <w:rsid w:val="006E5DBF"/>
    <w:rsid w:val="006E631A"/>
    <w:rsid w:val="006E6AEE"/>
    <w:rsid w:val="006E6B6A"/>
    <w:rsid w:val="006E72D4"/>
    <w:rsid w:val="006E79F5"/>
    <w:rsid w:val="006F05C9"/>
    <w:rsid w:val="006F0D69"/>
    <w:rsid w:val="006F0E73"/>
    <w:rsid w:val="006F0F37"/>
    <w:rsid w:val="006F2533"/>
    <w:rsid w:val="006F2A06"/>
    <w:rsid w:val="006F2AAB"/>
    <w:rsid w:val="006F3031"/>
    <w:rsid w:val="006F3046"/>
    <w:rsid w:val="006F37BF"/>
    <w:rsid w:val="006F450B"/>
    <w:rsid w:val="006F4EC3"/>
    <w:rsid w:val="006F59B9"/>
    <w:rsid w:val="006F616C"/>
    <w:rsid w:val="006F61B5"/>
    <w:rsid w:val="006F61B7"/>
    <w:rsid w:val="006F61C8"/>
    <w:rsid w:val="006F6BA1"/>
    <w:rsid w:val="00700400"/>
    <w:rsid w:val="0070063F"/>
    <w:rsid w:val="00701686"/>
    <w:rsid w:val="00701856"/>
    <w:rsid w:val="00701B0B"/>
    <w:rsid w:val="00701C43"/>
    <w:rsid w:val="007020B4"/>
    <w:rsid w:val="00702A36"/>
    <w:rsid w:val="00702F99"/>
    <w:rsid w:val="007033CE"/>
    <w:rsid w:val="0070363B"/>
    <w:rsid w:val="00703763"/>
    <w:rsid w:val="00703A9E"/>
    <w:rsid w:val="007044E4"/>
    <w:rsid w:val="007045AF"/>
    <w:rsid w:val="00704943"/>
    <w:rsid w:val="00704A1D"/>
    <w:rsid w:val="00704B83"/>
    <w:rsid w:val="0070502E"/>
    <w:rsid w:val="00705077"/>
    <w:rsid w:val="00705B9C"/>
    <w:rsid w:val="00705C6E"/>
    <w:rsid w:val="00705F81"/>
    <w:rsid w:val="0070659E"/>
    <w:rsid w:val="007074E9"/>
    <w:rsid w:val="0070763F"/>
    <w:rsid w:val="007078D4"/>
    <w:rsid w:val="00707980"/>
    <w:rsid w:val="00707E83"/>
    <w:rsid w:val="00707FC3"/>
    <w:rsid w:val="0071000F"/>
    <w:rsid w:val="007100DD"/>
    <w:rsid w:val="00710543"/>
    <w:rsid w:val="00710C66"/>
    <w:rsid w:val="00710DD8"/>
    <w:rsid w:val="0071121C"/>
    <w:rsid w:val="00711372"/>
    <w:rsid w:val="00711801"/>
    <w:rsid w:val="00711A9C"/>
    <w:rsid w:val="00711F42"/>
    <w:rsid w:val="007132D7"/>
    <w:rsid w:val="007133B3"/>
    <w:rsid w:val="007136A1"/>
    <w:rsid w:val="007137A3"/>
    <w:rsid w:val="00713B64"/>
    <w:rsid w:val="00714566"/>
    <w:rsid w:val="00714D3C"/>
    <w:rsid w:val="00714D8B"/>
    <w:rsid w:val="0071524F"/>
    <w:rsid w:val="00715640"/>
    <w:rsid w:val="00715A89"/>
    <w:rsid w:val="00715C23"/>
    <w:rsid w:val="007163BD"/>
    <w:rsid w:val="00716648"/>
    <w:rsid w:val="007166EB"/>
    <w:rsid w:val="00716D3D"/>
    <w:rsid w:val="00716EB8"/>
    <w:rsid w:val="0071751A"/>
    <w:rsid w:val="0071784A"/>
    <w:rsid w:val="007179EC"/>
    <w:rsid w:val="00717A9C"/>
    <w:rsid w:val="00717B8E"/>
    <w:rsid w:val="00717ED3"/>
    <w:rsid w:val="00717F6D"/>
    <w:rsid w:val="007206E9"/>
    <w:rsid w:val="0072139A"/>
    <w:rsid w:val="00721B16"/>
    <w:rsid w:val="0072255C"/>
    <w:rsid w:val="00722937"/>
    <w:rsid w:val="0072296A"/>
    <w:rsid w:val="0072307C"/>
    <w:rsid w:val="0072308E"/>
    <w:rsid w:val="00723842"/>
    <w:rsid w:val="00723884"/>
    <w:rsid w:val="007240BC"/>
    <w:rsid w:val="0072448F"/>
    <w:rsid w:val="00724DA2"/>
    <w:rsid w:val="00724E12"/>
    <w:rsid w:val="00724EC0"/>
    <w:rsid w:val="0072562C"/>
    <w:rsid w:val="00725A7B"/>
    <w:rsid w:val="007261C5"/>
    <w:rsid w:val="0072620E"/>
    <w:rsid w:val="00726591"/>
    <w:rsid w:val="007267B9"/>
    <w:rsid w:val="007267E3"/>
    <w:rsid w:val="00726973"/>
    <w:rsid w:val="00726A5A"/>
    <w:rsid w:val="00726EC8"/>
    <w:rsid w:val="00727301"/>
    <w:rsid w:val="00727337"/>
    <w:rsid w:val="0073053C"/>
    <w:rsid w:val="0073055A"/>
    <w:rsid w:val="0073076B"/>
    <w:rsid w:val="00730ACA"/>
    <w:rsid w:val="00730BE7"/>
    <w:rsid w:val="007313DD"/>
    <w:rsid w:val="0073147B"/>
    <w:rsid w:val="007315F7"/>
    <w:rsid w:val="0073174C"/>
    <w:rsid w:val="00731779"/>
    <w:rsid w:val="00731E8F"/>
    <w:rsid w:val="007324F3"/>
    <w:rsid w:val="007326DA"/>
    <w:rsid w:val="00732FAB"/>
    <w:rsid w:val="007338DD"/>
    <w:rsid w:val="00733B3E"/>
    <w:rsid w:val="00733C6D"/>
    <w:rsid w:val="007347AE"/>
    <w:rsid w:val="00734BAD"/>
    <w:rsid w:val="00734BCE"/>
    <w:rsid w:val="0073560E"/>
    <w:rsid w:val="00735752"/>
    <w:rsid w:val="00735E57"/>
    <w:rsid w:val="0073603A"/>
    <w:rsid w:val="00736432"/>
    <w:rsid w:val="007368D8"/>
    <w:rsid w:val="0073699C"/>
    <w:rsid w:val="00736E00"/>
    <w:rsid w:val="00737BEC"/>
    <w:rsid w:val="00737D41"/>
    <w:rsid w:val="00737D66"/>
    <w:rsid w:val="0074037F"/>
    <w:rsid w:val="007403E1"/>
    <w:rsid w:val="0074041C"/>
    <w:rsid w:val="0074048F"/>
    <w:rsid w:val="007406E6"/>
    <w:rsid w:val="00740935"/>
    <w:rsid w:val="00740B60"/>
    <w:rsid w:val="00740E59"/>
    <w:rsid w:val="00740E89"/>
    <w:rsid w:val="00741020"/>
    <w:rsid w:val="007411C7"/>
    <w:rsid w:val="0074125D"/>
    <w:rsid w:val="00741848"/>
    <w:rsid w:val="00742373"/>
    <w:rsid w:val="0074251F"/>
    <w:rsid w:val="00742C79"/>
    <w:rsid w:val="00742E56"/>
    <w:rsid w:val="00742F6F"/>
    <w:rsid w:val="0074307C"/>
    <w:rsid w:val="0074331D"/>
    <w:rsid w:val="00743AD0"/>
    <w:rsid w:val="00743E44"/>
    <w:rsid w:val="007449F0"/>
    <w:rsid w:val="00744ABC"/>
    <w:rsid w:val="00744ACD"/>
    <w:rsid w:val="00744BE7"/>
    <w:rsid w:val="007457A5"/>
    <w:rsid w:val="007467EB"/>
    <w:rsid w:val="00746E82"/>
    <w:rsid w:val="007470AB"/>
    <w:rsid w:val="007471DB"/>
    <w:rsid w:val="007476AC"/>
    <w:rsid w:val="00747772"/>
    <w:rsid w:val="00747903"/>
    <w:rsid w:val="007479B9"/>
    <w:rsid w:val="00747F58"/>
    <w:rsid w:val="00750BB2"/>
    <w:rsid w:val="00750D46"/>
    <w:rsid w:val="00751183"/>
    <w:rsid w:val="00751293"/>
    <w:rsid w:val="00751390"/>
    <w:rsid w:val="00751630"/>
    <w:rsid w:val="00751C4A"/>
    <w:rsid w:val="00752207"/>
    <w:rsid w:val="007524D8"/>
    <w:rsid w:val="007525F2"/>
    <w:rsid w:val="00752870"/>
    <w:rsid w:val="00752F0C"/>
    <w:rsid w:val="00752FB5"/>
    <w:rsid w:val="007531C4"/>
    <w:rsid w:val="00753232"/>
    <w:rsid w:val="0075364C"/>
    <w:rsid w:val="00753CCE"/>
    <w:rsid w:val="00753EDA"/>
    <w:rsid w:val="00754064"/>
    <w:rsid w:val="00754469"/>
    <w:rsid w:val="00754790"/>
    <w:rsid w:val="00754834"/>
    <w:rsid w:val="00754E0F"/>
    <w:rsid w:val="007551F3"/>
    <w:rsid w:val="00755349"/>
    <w:rsid w:val="00755E42"/>
    <w:rsid w:val="007566F7"/>
    <w:rsid w:val="00756924"/>
    <w:rsid w:val="00756AB7"/>
    <w:rsid w:val="00757211"/>
    <w:rsid w:val="0075764F"/>
    <w:rsid w:val="00757B65"/>
    <w:rsid w:val="00757E01"/>
    <w:rsid w:val="007601AB"/>
    <w:rsid w:val="007601BC"/>
    <w:rsid w:val="007608D6"/>
    <w:rsid w:val="00760EAD"/>
    <w:rsid w:val="007612C9"/>
    <w:rsid w:val="00761549"/>
    <w:rsid w:val="00761AEE"/>
    <w:rsid w:val="00761FF5"/>
    <w:rsid w:val="00763A5D"/>
    <w:rsid w:val="00763B8D"/>
    <w:rsid w:val="007643EE"/>
    <w:rsid w:val="00764E8A"/>
    <w:rsid w:val="0076529D"/>
    <w:rsid w:val="00765C03"/>
    <w:rsid w:val="00765F0E"/>
    <w:rsid w:val="00766475"/>
    <w:rsid w:val="007670E3"/>
    <w:rsid w:val="0076736B"/>
    <w:rsid w:val="007679B7"/>
    <w:rsid w:val="007703D5"/>
    <w:rsid w:val="007705FC"/>
    <w:rsid w:val="007708B4"/>
    <w:rsid w:val="007709FB"/>
    <w:rsid w:val="007713EE"/>
    <w:rsid w:val="00772B6B"/>
    <w:rsid w:val="00772EAB"/>
    <w:rsid w:val="00772FAE"/>
    <w:rsid w:val="00772FE5"/>
    <w:rsid w:val="007733E3"/>
    <w:rsid w:val="00773473"/>
    <w:rsid w:val="00773635"/>
    <w:rsid w:val="00773A07"/>
    <w:rsid w:val="00773C6D"/>
    <w:rsid w:val="00773D86"/>
    <w:rsid w:val="007744AA"/>
    <w:rsid w:val="007745D9"/>
    <w:rsid w:val="007747BC"/>
    <w:rsid w:val="0077494F"/>
    <w:rsid w:val="00774C9A"/>
    <w:rsid w:val="00774D04"/>
    <w:rsid w:val="00774E7D"/>
    <w:rsid w:val="00775113"/>
    <w:rsid w:val="00775183"/>
    <w:rsid w:val="007758D8"/>
    <w:rsid w:val="00775B2C"/>
    <w:rsid w:val="00775B54"/>
    <w:rsid w:val="00775E7C"/>
    <w:rsid w:val="0077624B"/>
    <w:rsid w:val="00776274"/>
    <w:rsid w:val="0077674A"/>
    <w:rsid w:val="00776891"/>
    <w:rsid w:val="007773C9"/>
    <w:rsid w:val="0078017E"/>
    <w:rsid w:val="00780488"/>
    <w:rsid w:val="007813E1"/>
    <w:rsid w:val="007816C0"/>
    <w:rsid w:val="0078190A"/>
    <w:rsid w:val="00781A07"/>
    <w:rsid w:val="00781E65"/>
    <w:rsid w:val="007826AD"/>
    <w:rsid w:val="00782983"/>
    <w:rsid w:val="00782A83"/>
    <w:rsid w:val="00782CE0"/>
    <w:rsid w:val="0078331B"/>
    <w:rsid w:val="00783479"/>
    <w:rsid w:val="007839CB"/>
    <w:rsid w:val="00783DF5"/>
    <w:rsid w:val="00783F56"/>
    <w:rsid w:val="0078469E"/>
    <w:rsid w:val="0078607F"/>
    <w:rsid w:val="00786652"/>
    <w:rsid w:val="007868AE"/>
    <w:rsid w:val="00786F09"/>
    <w:rsid w:val="007871E5"/>
    <w:rsid w:val="007876FC"/>
    <w:rsid w:val="00787B69"/>
    <w:rsid w:val="00790558"/>
    <w:rsid w:val="00790607"/>
    <w:rsid w:val="00791BA7"/>
    <w:rsid w:val="007922EA"/>
    <w:rsid w:val="00792F5F"/>
    <w:rsid w:val="00793955"/>
    <w:rsid w:val="00793A58"/>
    <w:rsid w:val="00793B9B"/>
    <w:rsid w:val="00793EDE"/>
    <w:rsid w:val="00795930"/>
    <w:rsid w:val="007959D2"/>
    <w:rsid w:val="00795C1C"/>
    <w:rsid w:val="00795C3D"/>
    <w:rsid w:val="007965D9"/>
    <w:rsid w:val="00796D9D"/>
    <w:rsid w:val="00796DAE"/>
    <w:rsid w:val="0079702A"/>
    <w:rsid w:val="007970F0"/>
    <w:rsid w:val="00797833"/>
    <w:rsid w:val="00797EEC"/>
    <w:rsid w:val="007A00E3"/>
    <w:rsid w:val="007A017C"/>
    <w:rsid w:val="007A01CA"/>
    <w:rsid w:val="007A04EF"/>
    <w:rsid w:val="007A06C3"/>
    <w:rsid w:val="007A093A"/>
    <w:rsid w:val="007A0BC6"/>
    <w:rsid w:val="007A0E9E"/>
    <w:rsid w:val="007A0ECB"/>
    <w:rsid w:val="007A124A"/>
    <w:rsid w:val="007A157B"/>
    <w:rsid w:val="007A172E"/>
    <w:rsid w:val="007A1D49"/>
    <w:rsid w:val="007A1FBE"/>
    <w:rsid w:val="007A2915"/>
    <w:rsid w:val="007A2979"/>
    <w:rsid w:val="007A2BDA"/>
    <w:rsid w:val="007A3598"/>
    <w:rsid w:val="007A37EA"/>
    <w:rsid w:val="007A3A25"/>
    <w:rsid w:val="007A40FD"/>
    <w:rsid w:val="007A42E3"/>
    <w:rsid w:val="007A4355"/>
    <w:rsid w:val="007A4CD1"/>
    <w:rsid w:val="007A4ECB"/>
    <w:rsid w:val="007A5117"/>
    <w:rsid w:val="007A535A"/>
    <w:rsid w:val="007A550F"/>
    <w:rsid w:val="007A5AC4"/>
    <w:rsid w:val="007A5D33"/>
    <w:rsid w:val="007A6234"/>
    <w:rsid w:val="007A6581"/>
    <w:rsid w:val="007A694C"/>
    <w:rsid w:val="007A6BAF"/>
    <w:rsid w:val="007A70ED"/>
    <w:rsid w:val="007A758C"/>
    <w:rsid w:val="007A780A"/>
    <w:rsid w:val="007A7DCB"/>
    <w:rsid w:val="007A7DD9"/>
    <w:rsid w:val="007A7EA0"/>
    <w:rsid w:val="007B00FD"/>
    <w:rsid w:val="007B0181"/>
    <w:rsid w:val="007B05C6"/>
    <w:rsid w:val="007B07FF"/>
    <w:rsid w:val="007B0A36"/>
    <w:rsid w:val="007B1202"/>
    <w:rsid w:val="007B1313"/>
    <w:rsid w:val="007B1804"/>
    <w:rsid w:val="007B1BEC"/>
    <w:rsid w:val="007B2627"/>
    <w:rsid w:val="007B2F9E"/>
    <w:rsid w:val="007B35F2"/>
    <w:rsid w:val="007B3876"/>
    <w:rsid w:val="007B444A"/>
    <w:rsid w:val="007B4543"/>
    <w:rsid w:val="007B4C74"/>
    <w:rsid w:val="007B4CF9"/>
    <w:rsid w:val="007B5CA8"/>
    <w:rsid w:val="007B5F24"/>
    <w:rsid w:val="007B5F42"/>
    <w:rsid w:val="007B633A"/>
    <w:rsid w:val="007B63B4"/>
    <w:rsid w:val="007B671F"/>
    <w:rsid w:val="007B6B85"/>
    <w:rsid w:val="007B755E"/>
    <w:rsid w:val="007B775C"/>
    <w:rsid w:val="007B791C"/>
    <w:rsid w:val="007B7992"/>
    <w:rsid w:val="007B7AFA"/>
    <w:rsid w:val="007C03A4"/>
    <w:rsid w:val="007C03B7"/>
    <w:rsid w:val="007C0937"/>
    <w:rsid w:val="007C0BB7"/>
    <w:rsid w:val="007C0F63"/>
    <w:rsid w:val="007C13B4"/>
    <w:rsid w:val="007C1DE7"/>
    <w:rsid w:val="007C26DC"/>
    <w:rsid w:val="007C2AD4"/>
    <w:rsid w:val="007C2DB7"/>
    <w:rsid w:val="007C3055"/>
    <w:rsid w:val="007C3402"/>
    <w:rsid w:val="007C3A1F"/>
    <w:rsid w:val="007C3C64"/>
    <w:rsid w:val="007C3EE1"/>
    <w:rsid w:val="007C4238"/>
    <w:rsid w:val="007C445F"/>
    <w:rsid w:val="007C48B3"/>
    <w:rsid w:val="007C577D"/>
    <w:rsid w:val="007C5955"/>
    <w:rsid w:val="007C5AEC"/>
    <w:rsid w:val="007C61E9"/>
    <w:rsid w:val="007C6420"/>
    <w:rsid w:val="007C6599"/>
    <w:rsid w:val="007C6962"/>
    <w:rsid w:val="007C7488"/>
    <w:rsid w:val="007C7ADA"/>
    <w:rsid w:val="007C7B7C"/>
    <w:rsid w:val="007D07FC"/>
    <w:rsid w:val="007D0847"/>
    <w:rsid w:val="007D08CC"/>
    <w:rsid w:val="007D1A2B"/>
    <w:rsid w:val="007D250F"/>
    <w:rsid w:val="007D323E"/>
    <w:rsid w:val="007D3AF4"/>
    <w:rsid w:val="007D4455"/>
    <w:rsid w:val="007D45DE"/>
    <w:rsid w:val="007D4FB5"/>
    <w:rsid w:val="007D5404"/>
    <w:rsid w:val="007D564B"/>
    <w:rsid w:val="007D5977"/>
    <w:rsid w:val="007D5B7F"/>
    <w:rsid w:val="007D62DE"/>
    <w:rsid w:val="007D644F"/>
    <w:rsid w:val="007D6C6F"/>
    <w:rsid w:val="007D6F71"/>
    <w:rsid w:val="007E0046"/>
    <w:rsid w:val="007E00BB"/>
    <w:rsid w:val="007E017B"/>
    <w:rsid w:val="007E01C3"/>
    <w:rsid w:val="007E032C"/>
    <w:rsid w:val="007E0BD3"/>
    <w:rsid w:val="007E0CEE"/>
    <w:rsid w:val="007E10CD"/>
    <w:rsid w:val="007E12AA"/>
    <w:rsid w:val="007E1BAB"/>
    <w:rsid w:val="007E21F1"/>
    <w:rsid w:val="007E2225"/>
    <w:rsid w:val="007E24BC"/>
    <w:rsid w:val="007E2A18"/>
    <w:rsid w:val="007E2B33"/>
    <w:rsid w:val="007E3048"/>
    <w:rsid w:val="007E30A8"/>
    <w:rsid w:val="007E35CA"/>
    <w:rsid w:val="007E399D"/>
    <w:rsid w:val="007E493B"/>
    <w:rsid w:val="007E49B2"/>
    <w:rsid w:val="007E4C58"/>
    <w:rsid w:val="007E4DA1"/>
    <w:rsid w:val="007E5B70"/>
    <w:rsid w:val="007E5C22"/>
    <w:rsid w:val="007E5EAC"/>
    <w:rsid w:val="007E64CF"/>
    <w:rsid w:val="007E67C7"/>
    <w:rsid w:val="007E7615"/>
    <w:rsid w:val="007E79D5"/>
    <w:rsid w:val="007F0057"/>
    <w:rsid w:val="007F01DC"/>
    <w:rsid w:val="007F0982"/>
    <w:rsid w:val="007F1387"/>
    <w:rsid w:val="007F17E1"/>
    <w:rsid w:val="007F1837"/>
    <w:rsid w:val="007F1B62"/>
    <w:rsid w:val="007F1D5F"/>
    <w:rsid w:val="007F286D"/>
    <w:rsid w:val="007F2A09"/>
    <w:rsid w:val="007F2B4E"/>
    <w:rsid w:val="007F38F6"/>
    <w:rsid w:val="007F42D7"/>
    <w:rsid w:val="007F45C1"/>
    <w:rsid w:val="007F4EE3"/>
    <w:rsid w:val="007F5572"/>
    <w:rsid w:val="007F562A"/>
    <w:rsid w:val="007F567A"/>
    <w:rsid w:val="007F5F37"/>
    <w:rsid w:val="007F6189"/>
    <w:rsid w:val="007F65D9"/>
    <w:rsid w:val="007F66A3"/>
    <w:rsid w:val="007F7459"/>
    <w:rsid w:val="007F7751"/>
    <w:rsid w:val="007F7805"/>
    <w:rsid w:val="00800019"/>
    <w:rsid w:val="00800651"/>
    <w:rsid w:val="008012B7"/>
    <w:rsid w:val="00801AF8"/>
    <w:rsid w:val="00802DB8"/>
    <w:rsid w:val="00802E36"/>
    <w:rsid w:val="00802E6E"/>
    <w:rsid w:val="00803588"/>
    <w:rsid w:val="00803E33"/>
    <w:rsid w:val="00804428"/>
    <w:rsid w:val="008044CA"/>
    <w:rsid w:val="00804B80"/>
    <w:rsid w:val="00804BC7"/>
    <w:rsid w:val="00804CDB"/>
    <w:rsid w:val="008055A2"/>
    <w:rsid w:val="0080567C"/>
    <w:rsid w:val="008059DF"/>
    <w:rsid w:val="00805D09"/>
    <w:rsid w:val="00806AFF"/>
    <w:rsid w:val="00806FC8"/>
    <w:rsid w:val="008071AD"/>
    <w:rsid w:val="0080724E"/>
    <w:rsid w:val="00807372"/>
    <w:rsid w:val="008079D6"/>
    <w:rsid w:val="00810CBB"/>
    <w:rsid w:val="00810DB2"/>
    <w:rsid w:val="00811BFE"/>
    <w:rsid w:val="0081207D"/>
    <w:rsid w:val="00812420"/>
    <w:rsid w:val="00812710"/>
    <w:rsid w:val="00813073"/>
    <w:rsid w:val="0081363B"/>
    <w:rsid w:val="00813E2D"/>
    <w:rsid w:val="008141E7"/>
    <w:rsid w:val="008145C8"/>
    <w:rsid w:val="008145DB"/>
    <w:rsid w:val="0081466A"/>
    <w:rsid w:val="00815261"/>
    <w:rsid w:val="00815671"/>
    <w:rsid w:val="00815ABE"/>
    <w:rsid w:val="00815FAB"/>
    <w:rsid w:val="00816216"/>
    <w:rsid w:val="00816585"/>
    <w:rsid w:val="00816630"/>
    <w:rsid w:val="0081674A"/>
    <w:rsid w:val="00816750"/>
    <w:rsid w:val="008168BD"/>
    <w:rsid w:val="00816FBC"/>
    <w:rsid w:val="008178B2"/>
    <w:rsid w:val="00817FA2"/>
    <w:rsid w:val="00820025"/>
    <w:rsid w:val="008202BA"/>
    <w:rsid w:val="008202E3"/>
    <w:rsid w:val="008203B7"/>
    <w:rsid w:val="00820A16"/>
    <w:rsid w:val="0082128B"/>
    <w:rsid w:val="0082132A"/>
    <w:rsid w:val="0082145B"/>
    <w:rsid w:val="008214B3"/>
    <w:rsid w:val="008221BD"/>
    <w:rsid w:val="008227AF"/>
    <w:rsid w:val="00822D9D"/>
    <w:rsid w:val="0082333E"/>
    <w:rsid w:val="0082405C"/>
    <w:rsid w:val="00824784"/>
    <w:rsid w:val="008247D1"/>
    <w:rsid w:val="008248C5"/>
    <w:rsid w:val="00824A02"/>
    <w:rsid w:val="00825478"/>
    <w:rsid w:val="0082547F"/>
    <w:rsid w:val="00825A24"/>
    <w:rsid w:val="00825C52"/>
    <w:rsid w:val="00825CE1"/>
    <w:rsid w:val="008260C7"/>
    <w:rsid w:val="00826B44"/>
    <w:rsid w:val="008274FC"/>
    <w:rsid w:val="008279CF"/>
    <w:rsid w:val="008302F8"/>
    <w:rsid w:val="008309A4"/>
    <w:rsid w:val="00830BCC"/>
    <w:rsid w:val="00830C2C"/>
    <w:rsid w:val="00830C60"/>
    <w:rsid w:val="00832789"/>
    <w:rsid w:val="00833A7C"/>
    <w:rsid w:val="00833C6A"/>
    <w:rsid w:val="00834005"/>
    <w:rsid w:val="0083439B"/>
    <w:rsid w:val="008343A6"/>
    <w:rsid w:val="008351FA"/>
    <w:rsid w:val="0083536B"/>
    <w:rsid w:val="008353EA"/>
    <w:rsid w:val="00835602"/>
    <w:rsid w:val="00835F7B"/>
    <w:rsid w:val="008365B2"/>
    <w:rsid w:val="00836A01"/>
    <w:rsid w:val="00836C63"/>
    <w:rsid w:val="0083727D"/>
    <w:rsid w:val="0083728B"/>
    <w:rsid w:val="00837350"/>
    <w:rsid w:val="0083763B"/>
    <w:rsid w:val="008376CB"/>
    <w:rsid w:val="00837AC6"/>
    <w:rsid w:val="00837ED0"/>
    <w:rsid w:val="0084013C"/>
    <w:rsid w:val="008404A9"/>
    <w:rsid w:val="00840E03"/>
    <w:rsid w:val="00841102"/>
    <w:rsid w:val="00841120"/>
    <w:rsid w:val="008415EF"/>
    <w:rsid w:val="00841D62"/>
    <w:rsid w:val="00841FE0"/>
    <w:rsid w:val="0084228C"/>
    <w:rsid w:val="00842513"/>
    <w:rsid w:val="0084268B"/>
    <w:rsid w:val="00842966"/>
    <w:rsid w:val="00842F1F"/>
    <w:rsid w:val="0084336F"/>
    <w:rsid w:val="00843CD5"/>
    <w:rsid w:val="0084412C"/>
    <w:rsid w:val="00844257"/>
    <w:rsid w:val="00844265"/>
    <w:rsid w:val="00844DB5"/>
    <w:rsid w:val="00846A45"/>
    <w:rsid w:val="0084733A"/>
    <w:rsid w:val="0084787F"/>
    <w:rsid w:val="00847916"/>
    <w:rsid w:val="00847BB9"/>
    <w:rsid w:val="00847DE1"/>
    <w:rsid w:val="00850245"/>
    <w:rsid w:val="0085060F"/>
    <w:rsid w:val="00850C55"/>
    <w:rsid w:val="00850DEC"/>
    <w:rsid w:val="00850E78"/>
    <w:rsid w:val="00850EF4"/>
    <w:rsid w:val="00851142"/>
    <w:rsid w:val="00851425"/>
    <w:rsid w:val="0085178D"/>
    <w:rsid w:val="00851B00"/>
    <w:rsid w:val="00851C75"/>
    <w:rsid w:val="008528C6"/>
    <w:rsid w:val="00852A34"/>
    <w:rsid w:val="00852ED4"/>
    <w:rsid w:val="008530E3"/>
    <w:rsid w:val="00853681"/>
    <w:rsid w:val="00853C9D"/>
    <w:rsid w:val="00853FDE"/>
    <w:rsid w:val="0085426B"/>
    <w:rsid w:val="00854F37"/>
    <w:rsid w:val="00854F40"/>
    <w:rsid w:val="00855048"/>
    <w:rsid w:val="008550EF"/>
    <w:rsid w:val="00855B38"/>
    <w:rsid w:val="00856359"/>
    <w:rsid w:val="008564F7"/>
    <w:rsid w:val="0085681D"/>
    <w:rsid w:val="00857126"/>
    <w:rsid w:val="0086031F"/>
    <w:rsid w:val="0086078F"/>
    <w:rsid w:val="0086095B"/>
    <w:rsid w:val="00860B84"/>
    <w:rsid w:val="00860CA9"/>
    <w:rsid w:val="008618B7"/>
    <w:rsid w:val="00861C33"/>
    <w:rsid w:val="00861CAF"/>
    <w:rsid w:val="00861DD7"/>
    <w:rsid w:val="00862269"/>
    <w:rsid w:val="008627C9"/>
    <w:rsid w:val="00862DB6"/>
    <w:rsid w:val="00862FCC"/>
    <w:rsid w:val="00863679"/>
    <w:rsid w:val="008639FD"/>
    <w:rsid w:val="00863A66"/>
    <w:rsid w:val="00863E78"/>
    <w:rsid w:val="00863F72"/>
    <w:rsid w:val="00864206"/>
    <w:rsid w:val="008643AD"/>
    <w:rsid w:val="008643DC"/>
    <w:rsid w:val="00864C71"/>
    <w:rsid w:val="00864DB3"/>
    <w:rsid w:val="008651F4"/>
    <w:rsid w:val="00865A79"/>
    <w:rsid w:val="00865B5D"/>
    <w:rsid w:val="00865C95"/>
    <w:rsid w:val="008664FF"/>
    <w:rsid w:val="00866A4E"/>
    <w:rsid w:val="00866B42"/>
    <w:rsid w:val="00866BC4"/>
    <w:rsid w:val="0086704F"/>
    <w:rsid w:val="00867D12"/>
    <w:rsid w:val="00867E54"/>
    <w:rsid w:val="008700AC"/>
    <w:rsid w:val="008701E6"/>
    <w:rsid w:val="00870A8E"/>
    <w:rsid w:val="008714B5"/>
    <w:rsid w:val="00871888"/>
    <w:rsid w:val="00871BFF"/>
    <w:rsid w:val="00871D24"/>
    <w:rsid w:val="008726BC"/>
    <w:rsid w:val="00872DC8"/>
    <w:rsid w:val="0087349B"/>
    <w:rsid w:val="0087426D"/>
    <w:rsid w:val="008742E3"/>
    <w:rsid w:val="00874418"/>
    <w:rsid w:val="0087504C"/>
    <w:rsid w:val="0087515C"/>
    <w:rsid w:val="00875ABD"/>
    <w:rsid w:val="00875E02"/>
    <w:rsid w:val="00875FE6"/>
    <w:rsid w:val="008761E4"/>
    <w:rsid w:val="00876378"/>
    <w:rsid w:val="008767F6"/>
    <w:rsid w:val="00876B44"/>
    <w:rsid w:val="00877407"/>
    <w:rsid w:val="00877491"/>
    <w:rsid w:val="0087791D"/>
    <w:rsid w:val="00877B23"/>
    <w:rsid w:val="00877F88"/>
    <w:rsid w:val="00880205"/>
    <w:rsid w:val="00880960"/>
    <w:rsid w:val="00880A00"/>
    <w:rsid w:val="00880C56"/>
    <w:rsid w:val="008815BD"/>
    <w:rsid w:val="00881710"/>
    <w:rsid w:val="008819BF"/>
    <w:rsid w:val="008821E9"/>
    <w:rsid w:val="00882376"/>
    <w:rsid w:val="00882501"/>
    <w:rsid w:val="00882650"/>
    <w:rsid w:val="008826A7"/>
    <w:rsid w:val="00882995"/>
    <w:rsid w:val="00882B4F"/>
    <w:rsid w:val="00882F72"/>
    <w:rsid w:val="00882FA9"/>
    <w:rsid w:val="00883843"/>
    <w:rsid w:val="008841C3"/>
    <w:rsid w:val="008842A2"/>
    <w:rsid w:val="00884687"/>
    <w:rsid w:val="008850EE"/>
    <w:rsid w:val="0088558A"/>
    <w:rsid w:val="00885F7A"/>
    <w:rsid w:val="00886029"/>
    <w:rsid w:val="00886091"/>
    <w:rsid w:val="00886277"/>
    <w:rsid w:val="00886616"/>
    <w:rsid w:val="00886683"/>
    <w:rsid w:val="00886AEC"/>
    <w:rsid w:val="00886F73"/>
    <w:rsid w:val="0088710B"/>
    <w:rsid w:val="0088732B"/>
    <w:rsid w:val="0088746E"/>
    <w:rsid w:val="008874BC"/>
    <w:rsid w:val="0088792B"/>
    <w:rsid w:val="00887BE6"/>
    <w:rsid w:val="00890036"/>
    <w:rsid w:val="0089020F"/>
    <w:rsid w:val="00890359"/>
    <w:rsid w:val="008906BC"/>
    <w:rsid w:val="00890B10"/>
    <w:rsid w:val="00890B5F"/>
    <w:rsid w:val="00890B64"/>
    <w:rsid w:val="00890EEF"/>
    <w:rsid w:val="008924B1"/>
    <w:rsid w:val="008925B3"/>
    <w:rsid w:val="00892B6D"/>
    <w:rsid w:val="00892C75"/>
    <w:rsid w:val="0089378B"/>
    <w:rsid w:val="00893C60"/>
    <w:rsid w:val="00894604"/>
    <w:rsid w:val="00894632"/>
    <w:rsid w:val="00894CA9"/>
    <w:rsid w:val="00894D6C"/>
    <w:rsid w:val="0089512A"/>
    <w:rsid w:val="0089533F"/>
    <w:rsid w:val="0089576C"/>
    <w:rsid w:val="00895D2D"/>
    <w:rsid w:val="0089647C"/>
    <w:rsid w:val="00896B4E"/>
    <w:rsid w:val="00896C73"/>
    <w:rsid w:val="00897DB3"/>
    <w:rsid w:val="00897FF4"/>
    <w:rsid w:val="008A01F8"/>
    <w:rsid w:val="008A04EE"/>
    <w:rsid w:val="008A0557"/>
    <w:rsid w:val="008A063B"/>
    <w:rsid w:val="008A07F9"/>
    <w:rsid w:val="008A138A"/>
    <w:rsid w:val="008A1687"/>
    <w:rsid w:val="008A1718"/>
    <w:rsid w:val="008A19CD"/>
    <w:rsid w:val="008A2647"/>
    <w:rsid w:val="008A2C72"/>
    <w:rsid w:val="008A2C77"/>
    <w:rsid w:val="008A31F6"/>
    <w:rsid w:val="008A35BD"/>
    <w:rsid w:val="008A365C"/>
    <w:rsid w:val="008A3A99"/>
    <w:rsid w:val="008A3C38"/>
    <w:rsid w:val="008A3F0E"/>
    <w:rsid w:val="008A3F4F"/>
    <w:rsid w:val="008A3F8B"/>
    <w:rsid w:val="008A40FC"/>
    <w:rsid w:val="008A42D2"/>
    <w:rsid w:val="008A4368"/>
    <w:rsid w:val="008A4374"/>
    <w:rsid w:val="008A4977"/>
    <w:rsid w:val="008A55C3"/>
    <w:rsid w:val="008A57E1"/>
    <w:rsid w:val="008A57E4"/>
    <w:rsid w:val="008A5C7E"/>
    <w:rsid w:val="008A6830"/>
    <w:rsid w:val="008A74BC"/>
    <w:rsid w:val="008A756F"/>
    <w:rsid w:val="008A7C43"/>
    <w:rsid w:val="008B0016"/>
    <w:rsid w:val="008B0042"/>
    <w:rsid w:val="008B0073"/>
    <w:rsid w:val="008B09D0"/>
    <w:rsid w:val="008B0BFC"/>
    <w:rsid w:val="008B0DE3"/>
    <w:rsid w:val="008B1499"/>
    <w:rsid w:val="008B15A8"/>
    <w:rsid w:val="008B1913"/>
    <w:rsid w:val="008B1BBD"/>
    <w:rsid w:val="008B2693"/>
    <w:rsid w:val="008B2972"/>
    <w:rsid w:val="008B297B"/>
    <w:rsid w:val="008B2F4C"/>
    <w:rsid w:val="008B3111"/>
    <w:rsid w:val="008B3664"/>
    <w:rsid w:val="008B3B38"/>
    <w:rsid w:val="008B3DBF"/>
    <w:rsid w:val="008B4252"/>
    <w:rsid w:val="008B54E1"/>
    <w:rsid w:val="008B59FF"/>
    <w:rsid w:val="008B5E23"/>
    <w:rsid w:val="008B6135"/>
    <w:rsid w:val="008B6163"/>
    <w:rsid w:val="008B66AD"/>
    <w:rsid w:val="008B66C3"/>
    <w:rsid w:val="008B6A6F"/>
    <w:rsid w:val="008B72CC"/>
    <w:rsid w:val="008B75C6"/>
    <w:rsid w:val="008B78C8"/>
    <w:rsid w:val="008B78D8"/>
    <w:rsid w:val="008B7CB1"/>
    <w:rsid w:val="008B7D8E"/>
    <w:rsid w:val="008C022C"/>
    <w:rsid w:val="008C048C"/>
    <w:rsid w:val="008C094D"/>
    <w:rsid w:val="008C0A0B"/>
    <w:rsid w:val="008C0AE7"/>
    <w:rsid w:val="008C0F49"/>
    <w:rsid w:val="008C1311"/>
    <w:rsid w:val="008C1648"/>
    <w:rsid w:val="008C1B0D"/>
    <w:rsid w:val="008C236A"/>
    <w:rsid w:val="008C293E"/>
    <w:rsid w:val="008C2C49"/>
    <w:rsid w:val="008C32C4"/>
    <w:rsid w:val="008C36D2"/>
    <w:rsid w:val="008C3795"/>
    <w:rsid w:val="008C3BC3"/>
    <w:rsid w:val="008C3E9E"/>
    <w:rsid w:val="008C4C97"/>
    <w:rsid w:val="008C50E1"/>
    <w:rsid w:val="008C61C1"/>
    <w:rsid w:val="008C6458"/>
    <w:rsid w:val="008C6809"/>
    <w:rsid w:val="008C6A8E"/>
    <w:rsid w:val="008C7092"/>
    <w:rsid w:val="008C76FF"/>
    <w:rsid w:val="008C7764"/>
    <w:rsid w:val="008C7C7D"/>
    <w:rsid w:val="008C7D01"/>
    <w:rsid w:val="008D0519"/>
    <w:rsid w:val="008D1128"/>
    <w:rsid w:val="008D18C7"/>
    <w:rsid w:val="008D1E1A"/>
    <w:rsid w:val="008D1FFA"/>
    <w:rsid w:val="008D2562"/>
    <w:rsid w:val="008D28DA"/>
    <w:rsid w:val="008D2D16"/>
    <w:rsid w:val="008D30F9"/>
    <w:rsid w:val="008D31D7"/>
    <w:rsid w:val="008D31F6"/>
    <w:rsid w:val="008D31F9"/>
    <w:rsid w:val="008D342A"/>
    <w:rsid w:val="008D343D"/>
    <w:rsid w:val="008D385A"/>
    <w:rsid w:val="008D3C48"/>
    <w:rsid w:val="008D3D8E"/>
    <w:rsid w:val="008D4004"/>
    <w:rsid w:val="008D40AB"/>
    <w:rsid w:val="008D4101"/>
    <w:rsid w:val="008D45AF"/>
    <w:rsid w:val="008D46E9"/>
    <w:rsid w:val="008D47D6"/>
    <w:rsid w:val="008D4A50"/>
    <w:rsid w:val="008D4CAD"/>
    <w:rsid w:val="008D4CE0"/>
    <w:rsid w:val="008D57BA"/>
    <w:rsid w:val="008D58DB"/>
    <w:rsid w:val="008D5F13"/>
    <w:rsid w:val="008D6332"/>
    <w:rsid w:val="008D6756"/>
    <w:rsid w:val="008D6EBC"/>
    <w:rsid w:val="008D6F55"/>
    <w:rsid w:val="008D7414"/>
    <w:rsid w:val="008D7551"/>
    <w:rsid w:val="008D7940"/>
    <w:rsid w:val="008D7A00"/>
    <w:rsid w:val="008D7ABC"/>
    <w:rsid w:val="008E0096"/>
    <w:rsid w:val="008E027B"/>
    <w:rsid w:val="008E0559"/>
    <w:rsid w:val="008E05FF"/>
    <w:rsid w:val="008E0602"/>
    <w:rsid w:val="008E0B21"/>
    <w:rsid w:val="008E10AA"/>
    <w:rsid w:val="008E134E"/>
    <w:rsid w:val="008E1B5A"/>
    <w:rsid w:val="008E1F00"/>
    <w:rsid w:val="008E215A"/>
    <w:rsid w:val="008E22E7"/>
    <w:rsid w:val="008E24FA"/>
    <w:rsid w:val="008E26A2"/>
    <w:rsid w:val="008E29EB"/>
    <w:rsid w:val="008E3458"/>
    <w:rsid w:val="008E36E7"/>
    <w:rsid w:val="008E3A11"/>
    <w:rsid w:val="008E41A1"/>
    <w:rsid w:val="008E4474"/>
    <w:rsid w:val="008E4536"/>
    <w:rsid w:val="008E47AD"/>
    <w:rsid w:val="008E4AF6"/>
    <w:rsid w:val="008E4B67"/>
    <w:rsid w:val="008E4E4C"/>
    <w:rsid w:val="008E50B1"/>
    <w:rsid w:val="008E5125"/>
    <w:rsid w:val="008E52A3"/>
    <w:rsid w:val="008E5D2D"/>
    <w:rsid w:val="008E7F1E"/>
    <w:rsid w:val="008F01E4"/>
    <w:rsid w:val="008F04C3"/>
    <w:rsid w:val="008F227E"/>
    <w:rsid w:val="008F23B8"/>
    <w:rsid w:val="008F2689"/>
    <w:rsid w:val="008F2EEC"/>
    <w:rsid w:val="008F305C"/>
    <w:rsid w:val="008F309D"/>
    <w:rsid w:val="008F326E"/>
    <w:rsid w:val="008F3677"/>
    <w:rsid w:val="008F4410"/>
    <w:rsid w:val="008F4AEF"/>
    <w:rsid w:val="008F4B38"/>
    <w:rsid w:val="008F4E3B"/>
    <w:rsid w:val="008F5965"/>
    <w:rsid w:val="008F5CF4"/>
    <w:rsid w:val="008F5DBF"/>
    <w:rsid w:val="008F6211"/>
    <w:rsid w:val="008F6253"/>
    <w:rsid w:val="008F6F22"/>
    <w:rsid w:val="008F7111"/>
    <w:rsid w:val="008F77FA"/>
    <w:rsid w:val="008F7820"/>
    <w:rsid w:val="008F7A4E"/>
    <w:rsid w:val="008F7B9F"/>
    <w:rsid w:val="008F7F08"/>
    <w:rsid w:val="009000C3"/>
    <w:rsid w:val="0090056F"/>
    <w:rsid w:val="00900D76"/>
    <w:rsid w:val="00900E45"/>
    <w:rsid w:val="009014F1"/>
    <w:rsid w:val="0090179C"/>
    <w:rsid w:val="009017F5"/>
    <w:rsid w:val="00901E5A"/>
    <w:rsid w:val="00902006"/>
    <w:rsid w:val="00902176"/>
    <w:rsid w:val="00902323"/>
    <w:rsid w:val="00902609"/>
    <w:rsid w:val="00902B30"/>
    <w:rsid w:val="0090306D"/>
    <w:rsid w:val="00903B1C"/>
    <w:rsid w:val="00903BDD"/>
    <w:rsid w:val="00903BF9"/>
    <w:rsid w:val="00903D74"/>
    <w:rsid w:val="0090402C"/>
    <w:rsid w:val="00904117"/>
    <w:rsid w:val="009048E2"/>
    <w:rsid w:val="00904D0F"/>
    <w:rsid w:val="00904DC7"/>
    <w:rsid w:val="00904E05"/>
    <w:rsid w:val="00905422"/>
    <w:rsid w:val="00905B02"/>
    <w:rsid w:val="00905F6C"/>
    <w:rsid w:val="0090602C"/>
    <w:rsid w:val="009067D9"/>
    <w:rsid w:val="00906FA2"/>
    <w:rsid w:val="009073BB"/>
    <w:rsid w:val="00907D09"/>
    <w:rsid w:val="00907D41"/>
    <w:rsid w:val="009104C3"/>
    <w:rsid w:val="009105EF"/>
    <w:rsid w:val="009108C2"/>
    <w:rsid w:val="0091093E"/>
    <w:rsid w:val="00910E39"/>
    <w:rsid w:val="009112A1"/>
    <w:rsid w:val="00911406"/>
    <w:rsid w:val="009119CE"/>
    <w:rsid w:val="00911D27"/>
    <w:rsid w:val="00911E77"/>
    <w:rsid w:val="0091215C"/>
    <w:rsid w:val="009121E7"/>
    <w:rsid w:val="00912359"/>
    <w:rsid w:val="00912395"/>
    <w:rsid w:val="009128CF"/>
    <w:rsid w:val="00912BC8"/>
    <w:rsid w:val="00912E6E"/>
    <w:rsid w:val="00913058"/>
    <w:rsid w:val="00913113"/>
    <w:rsid w:val="009137A2"/>
    <w:rsid w:val="009137DE"/>
    <w:rsid w:val="009143D6"/>
    <w:rsid w:val="00914532"/>
    <w:rsid w:val="00914587"/>
    <w:rsid w:val="0091491A"/>
    <w:rsid w:val="00914DAF"/>
    <w:rsid w:val="00915865"/>
    <w:rsid w:val="00915ACA"/>
    <w:rsid w:val="00915B5B"/>
    <w:rsid w:val="00915D3E"/>
    <w:rsid w:val="00915D55"/>
    <w:rsid w:val="0091606D"/>
    <w:rsid w:val="00916087"/>
    <w:rsid w:val="0091655A"/>
    <w:rsid w:val="009165C7"/>
    <w:rsid w:val="009168A3"/>
    <w:rsid w:val="009171DE"/>
    <w:rsid w:val="00917564"/>
    <w:rsid w:val="00917591"/>
    <w:rsid w:val="0091780A"/>
    <w:rsid w:val="0091785E"/>
    <w:rsid w:val="00917A27"/>
    <w:rsid w:val="00917B11"/>
    <w:rsid w:val="00917B34"/>
    <w:rsid w:val="00917B5B"/>
    <w:rsid w:val="00920359"/>
    <w:rsid w:val="0092095F"/>
    <w:rsid w:val="00920BAE"/>
    <w:rsid w:val="00920C96"/>
    <w:rsid w:val="00920CA1"/>
    <w:rsid w:val="00920EC5"/>
    <w:rsid w:val="0092107C"/>
    <w:rsid w:val="00921513"/>
    <w:rsid w:val="00921679"/>
    <w:rsid w:val="00921BD0"/>
    <w:rsid w:val="0092203B"/>
    <w:rsid w:val="009220B8"/>
    <w:rsid w:val="0092221E"/>
    <w:rsid w:val="0092226C"/>
    <w:rsid w:val="009225C5"/>
    <w:rsid w:val="00922C1B"/>
    <w:rsid w:val="00922E96"/>
    <w:rsid w:val="00923416"/>
    <w:rsid w:val="009239CA"/>
    <w:rsid w:val="00923DA7"/>
    <w:rsid w:val="009243D0"/>
    <w:rsid w:val="00924406"/>
    <w:rsid w:val="0092445B"/>
    <w:rsid w:val="00924DB9"/>
    <w:rsid w:val="00925463"/>
    <w:rsid w:val="00925470"/>
    <w:rsid w:val="009257EC"/>
    <w:rsid w:val="00926398"/>
    <w:rsid w:val="009265F0"/>
    <w:rsid w:val="009268B3"/>
    <w:rsid w:val="00926C6C"/>
    <w:rsid w:val="00926D77"/>
    <w:rsid w:val="00927072"/>
    <w:rsid w:val="009271E8"/>
    <w:rsid w:val="009278EB"/>
    <w:rsid w:val="00927FE0"/>
    <w:rsid w:val="009309CE"/>
    <w:rsid w:val="00930FB1"/>
    <w:rsid w:val="00931362"/>
    <w:rsid w:val="00931440"/>
    <w:rsid w:val="00931557"/>
    <w:rsid w:val="009315A7"/>
    <w:rsid w:val="00931E51"/>
    <w:rsid w:val="00931F39"/>
    <w:rsid w:val="00931FA3"/>
    <w:rsid w:val="00932345"/>
    <w:rsid w:val="009329F5"/>
    <w:rsid w:val="0093300F"/>
    <w:rsid w:val="009330EB"/>
    <w:rsid w:val="009336A9"/>
    <w:rsid w:val="00934461"/>
    <w:rsid w:val="00934502"/>
    <w:rsid w:val="00934891"/>
    <w:rsid w:val="00935547"/>
    <w:rsid w:val="0093561F"/>
    <w:rsid w:val="0093595C"/>
    <w:rsid w:val="00935BB7"/>
    <w:rsid w:val="00935E5D"/>
    <w:rsid w:val="00936555"/>
    <w:rsid w:val="00936582"/>
    <w:rsid w:val="00937730"/>
    <w:rsid w:val="009378E2"/>
    <w:rsid w:val="0094064A"/>
    <w:rsid w:val="009407C4"/>
    <w:rsid w:val="009413DC"/>
    <w:rsid w:val="00941D28"/>
    <w:rsid w:val="00941E23"/>
    <w:rsid w:val="00941F25"/>
    <w:rsid w:val="009426D6"/>
    <w:rsid w:val="00942849"/>
    <w:rsid w:val="00942A65"/>
    <w:rsid w:val="00942BA1"/>
    <w:rsid w:val="00942CD7"/>
    <w:rsid w:val="00942DA0"/>
    <w:rsid w:val="00942E3B"/>
    <w:rsid w:val="009430B1"/>
    <w:rsid w:val="009438D6"/>
    <w:rsid w:val="00943AB8"/>
    <w:rsid w:val="00943EF5"/>
    <w:rsid w:val="009444A0"/>
    <w:rsid w:val="00944AD4"/>
    <w:rsid w:val="009456E9"/>
    <w:rsid w:val="009457EE"/>
    <w:rsid w:val="00945BA1"/>
    <w:rsid w:val="009461A0"/>
    <w:rsid w:val="00946464"/>
    <w:rsid w:val="00946717"/>
    <w:rsid w:val="00946CCC"/>
    <w:rsid w:val="0094710C"/>
    <w:rsid w:val="00947705"/>
    <w:rsid w:val="00947706"/>
    <w:rsid w:val="00947A4D"/>
    <w:rsid w:val="00947B44"/>
    <w:rsid w:val="0095009C"/>
    <w:rsid w:val="0095092D"/>
    <w:rsid w:val="00951590"/>
    <w:rsid w:val="0095173C"/>
    <w:rsid w:val="0095184D"/>
    <w:rsid w:val="009518BA"/>
    <w:rsid w:val="00951A99"/>
    <w:rsid w:val="00952B73"/>
    <w:rsid w:val="00952EEC"/>
    <w:rsid w:val="00953229"/>
    <w:rsid w:val="009533A0"/>
    <w:rsid w:val="00953526"/>
    <w:rsid w:val="00953876"/>
    <w:rsid w:val="00953BD2"/>
    <w:rsid w:val="0095451A"/>
    <w:rsid w:val="0095457D"/>
    <w:rsid w:val="00954985"/>
    <w:rsid w:val="00954C15"/>
    <w:rsid w:val="009554FA"/>
    <w:rsid w:val="0095558F"/>
    <w:rsid w:val="009556A8"/>
    <w:rsid w:val="00955746"/>
    <w:rsid w:val="009557AE"/>
    <w:rsid w:val="00955C8A"/>
    <w:rsid w:val="00956626"/>
    <w:rsid w:val="0095682B"/>
    <w:rsid w:val="00957470"/>
    <w:rsid w:val="00957480"/>
    <w:rsid w:val="0095781F"/>
    <w:rsid w:val="009579A1"/>
    <w:rsid w:val="00957C1D"/>
    <w:rsid w:val="00960658"/>
    <w:rsid w:val="009606AE"/>
    <w:rsid w:val="00960AF4"/>
    <w:rsid w:val="00960F37"/>
    <w:rsid w:val="00960FEC"/>
    <w:rsid w:val="009615CF"/>
    <w:rsid w:val="00961905"/>
    <w:rsid w:val="00961EBB"/>
    <w:rsid w:val="00961FC0"/>
    <w:rsid w:val="0096202A"/>
    <w:rsid w:val="009622D8"/>
    <w:rsid w:val="00962D02"/>
    <w:rsid w:val="009634A3"/>
    <w:rsid w:val="00963D1A"/>
    <w:rsid w:val="0096409B"/>
    <w:rsid w:val="00964482"/>
    <w:rsid w:val="0096449C"/>
    <w:rsid w:val="00964675"/>
    <w:rsid w:val="009648D8"/>
    <w:rsid w:val="0096533B"/>
    <w:rsid w:val="00965EEA"/>
    <w:rsid w:val="009662A5"/>
    <w:rsid w:val="009665F3"/>
    <w:rsid w:val="00966A9E"/>
    <w:rsid w:val="00966E20"/>
    <w:rsid w:val="009670B6"/>
    <w:rsid w:val="00967A65"/>
    <w:rsid w:val="00967FDC"/>
    <w:rsid w:val="00970098"/>
    <w:rsid w:val="0097015A"/>
    <w:rsid w:val="00970302"/>
    <w:rsid w:val="009703C8"/>
    <w:rsid w:val="0097175E"/>
    <w:rsid w:val="00971B6D"/>
    <w:rsid w:val="009720C4"/>
    <w:rsid w:val="009724E9"/>
    <w:rsid w:val="0097280C"/>
    <w:rsid w:val="00972DD2"/>
    <w:rsid w:val="009736CC"/>
    <w:rsid w:val="00973750"/>
    <w:rsid w:val="009737CC"/>
    <w:rsid w:val="00973C3A"/>
    <w:rsid w:val="00973CFE"/>
    <w:rsid w:val="009740D5"/>
    <w:rsid w:val="0097420F"/>
    <w:rsid w:val="00974239"/>
    <w:rsid w:val="00974602"/>
    <w:rsid w:val="00974BF4"/>
    <w:rsid w:val="009750FF"/>
    <w:rsid w:val="009752BC"/>
    <w:rsid w:val="00975505"/>
    <w:rsid w:val="00975700"/>
    <w:rsid w:val="009758BA"/>
    <w:rsid w:val="009758ED"/>
    <w:rsid w:val="009758F3"/>
    <w:rsid w:val="00975BD3"/>
    <w:rsid w:val="00976745"/>
    <w:rsid w:val="00976764"/>
    <w:rsid w:val="00976994"/>
    <w:rsid w:val="00976F6F"/>
    <w:rsid w:val="00977017"/>
    <w:rsid w:val="0097758F"/>
    <w:rsid w:val="009779A4"/>
    <w:rsid w:val="00977AC6"/>
    <w:rsid w:val="00977BCA"/>
    <w:rsid w:val="00980486"/>
    <w:rsid w:val="00980B44"/>
    <w:rsid w:val="00980FD6"/>
    <w:rsid w:val="009812D2"/>
    <w:rsid w:val="009815E9"/>
    <w:rsid w:val="009815EF"/>
    <w:rsid w:val="009823F6"/>
    <w:rsid w:val="0098265E"/>
    <w:rsid w:val="00983185"/>
    <w:rsid w:val="00983391"/>
    <w:rsid w:val="0098373A"/>
    <w:rsid w:val="00983880"/>
    <w:rsid w:val="00984811"/>
    <w:rsid w:val="00985941"/>
    <w:rsid w:val="00985D46"/>
    <w:rsid w:val="00986739"/>
    <w:rsid w:val="009869D0"/>
    <w:rsid w:val="00986A9E"/>
    <w:rsid w:val="00986B16"/>
    <w:rsid w:val="00986CD6"/>
    <w:rsid w:val="00986F3F"/>
    <w:rsid w:val="00987111"/>
    <w:rsid w:val="0098729A"/>
    <w:rsid w:val="00987587"/>
    <w:rsid w:val="00987588"/>
    <w:rsid w:val="00987611"/>
    <w:rsid w:val="00990124"/>
    <w:rsid w:val="0099070E"/>
    <w:rsid w:val="00990F3A"/>
    <w:rsid w:val="00991532"/>
    <w:rsid w:val="00991B82"/>
    <w:rsid w:val="00991F40"/>
    <w:rsid w:val="00992559"/>
    <w:rsid w:val="00992B86"/>
    <w:rsid w:val="00992C08"/>
    <w:rsid w:val="00992C0E"/>
    <w:rsid w:val="00993058"/>
    <w:rsid w:val="009930BC"/>
    <w:rsid w:val="00993292"/>
    <w:rsid w:val="009934AE"/>
    <w:rsid w:val="009939A1"/>
    <w:rsid w:val="00994030"/>
    <w:rsid w:val="0099427A"/>
    <w:rsid w:val="00994A10"/>
    <w:rsid w:val="009957ED"/>
    <w:rsid w:val="009959DE"/>
    <w:rsid w:val="00995CA7"/>
    <w:rsid w:val="00995EFE"/>
    <w:rsid w:val="0099605B"/>
    <w:rsid w:val="009960EB"/>
    <w:rsid w:val="0099643F"/>
    <w:rsid w:val="00996508"/>
    <w:rsid w:val="009969DA"/>
    <w:rsid w:val="00996BA0"/>
    <w:rsid w:val="0099723A"/>
    <w:rsid w:val="00997447"/>
    <w:rsid w:val="009975DB"/>
    <w:rsid w:val="00997656"/>
    <w:rsid w:val="009A00AE"/>
    <w:rsid w:val="009A08B1"/>
    <w:rsid w:val="009A09A3"/>
    <w:rsid w:val="009A1230"/>
    <w:rsid w:val="009A16BC"/>
    <w:rsid w:val="009A1A8E"/>
    <w:rsid w:val="009A1B09"/>
    <w:rsid w:val="009A1CFD"/>
    <w:rsid w:val="009A1F4C"/>
    <w:rsid w:val="009A208E"/>
    <w:rsid w:val="009A2271"/>
    <w:rsid w:val="009A2662"/>
    <w:rsid w:val="009A3342"/>
    <w:rsid w:val="009A3B51"/>
    <w:rsid w:val="009A4D6D"/>
    <w:rsid w:val="009A4E77"/>
    <w:rsid w:val="009A6320"/>
    <w:rsid w:val="009A650F"/>
    <w:rsid w:val="009A6D53"/>
    <w:rsid w:val="009A7518"/>
    <w:rsid w:val="009A760A"/>
    <w:rsid w:val="009A7835"/>
    <w:rsid w:val="009A7A1F"/>
    <w:rsid w:val="009A7E66"/>
    <w:rsid w:val="009A7F82"/>
    <w:rsid w:val="009B06C3"/>
    <w:rsid w:val="009B0BD8"/>
    <w:rsid w:val="009B0C91"/>
    <w:rsid w:val="009B1017"/>
    <w:rsid w:val="009B149C"/>
    <w:rsid w:val="009B1543"/>
    <w:rsid w:val="009B156A"/>
    <w:rsid w:val="009B15D3"/>
    <w:rsid w:val="009B1A59"/>
    <w:rsid w:val="009B2906"/>
    <w:rsid w:val="009B2C0C"/>
    <w:rsid w:val="009B3265"/>
    <w:rsid w:val="009B3627"/>
    <w:rsid w:val="009B3F64"/>
    <w:rsid w:val="009B4073"/>
    <w:rsid w:val="009B4293"/>
    <w:rsid w:val="009B42E1"/>
    <w:rsid w:val="009B466A"/>
    <w:rsid w:val="009B4C5A"/>
    <w:rsid w:val="009B4F70"/>
    <w:rsid w:val="009B593A"/>
    <w:rsid w:val="009B5BD0"/>
    <w:rsid w:val="009B6D94"/>
    <w:rsid w:val="009B79A1"/>
    <w:rsid w:val="009B7DDA"/>
    <w:rsid w:val="009B7EDE"/>
    <w:rsid w:val="009C03BE"/>
    <w:rsid w:val="009C096F"/>
    <w:rsid w:val="009C09FD"/>
    <w:rsid w:val="009C0D1F"/>
    <w:rsid w:val="009C0F27"/>
    <w:rsid w:val="009C114D"/>
    <w:rsid w:val="009C1646"/>
    <w:rsid w:val="009C16D2"/>
    <w:rsid w:val="009C1E92"/>
    <w:rsid w:val="009C1EC5"/>
    <w:rsid w:val="009C2EFE"/>
    <w:rsid w:val="009C44E5"/>
    <w:rsid w:val="009C4E36"/>
    <w:rsid w:val="009C51B4"/>
    <w:rsid w:val="009C546A"/>
    <w:rsid w:val="009C5844"/>
    <w:rsid w:val="009C645B"/>
    <w:rsid w:val="009C699D"/>
    <w:rsid w:val="009C6B54"/>
    <w:rsid w:val="009C6E54"/>
    <w:rsid w:val="009C70C6"/>
    <w:rsid w:val="009C79F9"/>
    <w:rsid w:val="009C7A31"/>
    <w:rsid w:val="009C7F7F"/>
    <w:rsid w:val="009D03FE"/>
    <w:rsid w:val="009D14E6"/>
    <w:rsid w:val="009D1783"/>
    <w:rsid w:val="009D1939"/>
    <w:rsid w:val="009D2822"/>
    <w:rsid w:val="009D2B04"/>
    <w:rsid w:val="009D2BEB"/>
    <w:rsid w:val="009D33DC"/>
    <w:rsid w:val="009D34D1"/>
    <w:rsid w:val="009D3A74"/>
    <w:rsid w:val="009D3B83"/>
    <w:rsid w:val="009D3B95"/>
    <w:rsid w:val="009D3F66"/>
    <w:rsid w:val="009D3FA2"/>
    <w:rsid w:val="009D4046"/>
    <w:rsid w:val="009D4A8A"/>
    <w:rsid w:val="009D4AAF"/>
    <w:rsid w:val="009D4FD2"/>
    <w:rsid w:val="009D5261"/>
    <w:rsid w:val="009D538C"/>
    <w:rsid w:val="009D55C2"/>
    <w:rsid w:val="009D5721"/>
    <w:rsid w:val="009D61FE"/>
    <w:rsid w:val="009D62D2"/>
    <w:rsid w:val="009D6990"/>
    <w:rsid w:val="009D6BA7"/>
    <w:rsid w:val="009D6F02"/>
    <w:rsid w:val="009D72FD"/>
    <w:rsid w:val="009D7513"/>
    <w:rsid w:val="009E00B5"/>
    <w:rsid w:val="009E01A7"/>
    <w:rsid w:val="009E0313"/>
    <w:rsid w:val="009E03E4"/>
    <w:rsid w:val="009E144F"/>
    <w:rsid w:val="009E1738"/>
    <w:rsid w:val="009E18A6"/>
    <w:rsid w:val="009E23E5"/>
    <w:rsid w:val="009E2743"/>
    <w:rsid w:val="009E2D5F"/>
    <w:rsid w:val="009E362A"/>
    <w:rsid w:val="009E36C9"/>
    <w:rsid w:val="009E37BB"/>
    <w:rsid w:val="009E381E"/>
    <w:rsid w:val="009E39AB"/>
    <w:rsid w:val="009E3C58"/>
    <w:rsid w:val="009E410A"/>
    <w:rsid w:val="009E4F3B"/>
    <w:rsid w:val="009E5052"/>
    <w:rsid w:val="009E51D6"/>
    <w:rsid w:val="009E5690"/>
    <w:rsid w:val="009E581B"/>
    <w:rsid w:val="009E59AD"/>
    <w:rsid w:val="009E5C15"/>
    <w:rsid w:val="009E5E79"/>
    <w:rsid w:val="009E5FE7"/>
    <w:rsid w:val="009E6380"/>
    <w:rsid w:val="009E704C"/>
    <w:rsid w:val="009E77D2"/>
    <w:rsid w:val="009E79E4"/>
    <w:rsid w:val="009E7A90"/>
    <w:rsid w:val="009E7AA5"/>
    <w:rsid w:val="009F033A"/>
    <w:rsid w:val="009F08BD"/>
    <w:rsid w:val="009F15B2"/>
    <w:rsid w:val="009F17D7"/>
    <w:rsid w:val="009F1B26"/>
    <w:rsid w:val="009F1B41"/>
    <w:rsid w:val="009F1F24"/>
    <w:rsid w:val="009F1F68"/>
    <w:rsid w:val="009F33C4"/>
    <w:rsid w:val="009F35A9"/>
    <w:rsid w:val="009F38BC"/>
    <w:rsid w:val="009F3B1E"/>
    <w:rsid w:val="009F3D7D"/>
    <w:rsid w:val="009F47E8"/>
    <w:rsid w:val="009F4828"/>
    <w:rsid w:val="009F4848"/>
    <w:rsid w:val="009F5228"/>
    <w:rsid w:val="009F52FB"/>
    <w:rsid w:val="009F5530"/>
    <w:rsid w:val="009F5732"/>
    <w:rsid w:val="009F582A"/>
    <w:rsid w:val="009F61DC"/>
    <w:rsid w:val="009F6BC5"/>
    <w:rsid w:val="009F6CC8"/>
    <w:rsid w:val="009F72C7"/>
    <w:rsid w:val="009F731F"/>
    <w:rsid w:val="009F7412"/>
    <w:rsid w:val="009F760C"/>
    <w:rsid w:val="009F7F93"/>
    <w:rsid w:val="00A0026F"/>
    <w:rsid w:val="00A00512"/>
    <w:rsid w:val="00A009FF"/>
    <w:rsid w:val="00A00BC6"/>
    <w:rsid w:val="00A01A4A"/>
    <w:rsid w:val="00A01DA6"/>
    <w:rsid w:val="00A01F3F"/>
    <w:rsid w:val="00A02235"/>
    <w:rsid w:val="00A0256B"/>
    <w:rsid w:val="00A02DA1"/>
    <w:rsid w:val="00A036A1"/>
    <w:rsid w:val="00A03BDC"/>
    <w:rsid w:val="00A040B8"/>
    <w:rsid w:val="00A0438F"/>
    <w:rsid w:val="00A05002"/>
    <w:rsid w:val="00A050BD"/>
    <w:rsid w:val="00A05210"/>
    <w:rsid w:val="00A0574D"/>
    <w:rsid w:val="00A05AFF"/>
    <w:rsid w:val="00A05DF7"/>
    <w:rsid w:val="00A0618A"/>
    <w:rsid w:val="00A06425"/>
    <w:rsid w:val="00A066B3"/>
    <w:rsid w:val="00A0674A"/>
    <w:rsid w:val="00A06838"/>
    <w:rsid w:val="00A078E5"/>
    <w:rsid w:val="00A07B0C"/>
    <w:rsid w:val="00A07CB3"/>
    <w:rsid w:val="00A07D16"/>
    <w:rsid w:val="00A102F8"/>
    <w:rsid w:val="00A10859"/>
    <w:rsid w:val="00A10E46"/>
    <w:rsid w:val="00A12032"/>
    <w:rsid w:val="00A12423"/>
    <w:rsid w:val="00A1271D"/>
    <w:rsid w:val="00A13332"/>
    <w:rsid w:val="00A13826"/>
    <w:rsid w:val="00A1475F"/>
    <w:rsid w:val="00A148D0"/>
    <w:rsid w:val="00A14C4D"/>
    <w:rsid w:val="00A14D7C"/>
    <w:rsid w:val="00A15330"/>
    <w:rsid w:val="00A153F9"/>
    <w:rsid w:val="00A154F5"/>
    <w:rsid w:val="00A15F23"/>
    <w:rsid w:val="00A16A26"/>
    <w:rsid w:val="00A16EEB"/>
    <w:rsid w:val="00A171EC"/>
    <w:rsid w:val="00A208F4"/>
    <w:rsid w:val="00A20A27"/>
    <w:rsid w:val="00A20A52"/>
    <w:rsid w:val="00A20C6E"/>
    <w:rsid w:val="00A212C9"/>
    <w:rsid w:val="00A21D23"/>
    <w:rsid w:val="00A22287"/>
    <w:rsid w:val="00A22944"/>
    <w:rsid w:val="00A22FA1"/>
    <w:rsid w:val="00A23099"/>
    <w:rsid w:val="00A230C5"/>
    <w:rsid w:val="00A23476"/>
    <w:rsid w:val="00A2379E"/>
    <w:rsid w:val="00A2386C"/>
    <w:rsid w:val="00A23B52"/>
    <w:rsid w:val="00A23FAE"/>
    <w:rsid w:val="00A24102"/>
    <w:rsid w:val="00A2436D"/>
    <w:rsid w:val="00A249FD"/>
    <w:rsid w:val="00A24E2F"/>
    <w:rsid w:val="00A255CA"/>
    <w:rsid w:val="00A256B5"/>
    <w:rsid w:val="00A25706"/>
    <w:rsid w:val="00A257AF"/>
    <w:rsid w:val="00A25BC6"/>
    <w:rsid w:val="00A26094"/>
    <w:rsid w:val="00A26D5C"/>
    <w:rsid w:val="00A26D88"/>
    <w:rsid w:val="00A271F2"/>
    <w:rsid w:val="00A27C2D"/>
    <w:rsid w:val="00A27CDE"/>
    <w:rsid w:val="00A27E16"/>
    <w:rsid w:val="00A30052"/>
    <w:rsid w:val="00A30104"/>
    <w:rsid w:val="00A30555"/>
    <w:rsid w:val="00A30699"/>
    <w:rsid w:val="00A3072A"/>
    <w:rsid w:val="00A30A37"/>
    <w:rsid w:val="00A30AFF"/>
    <w:rsid w:val="00A30FB5"/>
    <w:rsid w:val="00A3114E"/>
    <w:rsid w:val="00A315DA"/>
    <w:rsid w:val="00A31620"/>
    <w:rsid w:val="00A3258E"/>
    <w:rsid w:val="00A32636"/>
    <w:rsid w:val="00A33058"/>
    <w:rsid w:val="00A33094"/>
    <w:rsid w:val="00A3347C"/>
    <w:rsid w:val="00A339EF"/>
    <w:rsid w:val="00A33A45"/>
    <w:rsid w:val="00A33F77"/>
    <w:rsid w:val="00A33FAE"/>
    <w:rsid w:val="00A341A6"/>
    <w:rsid w:val="00A34454"/>
    <w:rsid w:val="00A34464"/>
    <w:rsid w:val="00A3447D"/>
    <w:rsid w:val="00A3477F"/>
    <w:rsid w:val="00A34FB1"/>
    <w:rsid w:val="00A353DA"/>
    <w:rsid w:val="00A3568E"/>
    <w:rsid w:val="00A357F0"/>
    <w:rsid w:val="00A35AC8"/>
    <w:rsid w:val="00A35F66"/>
    <w:rsid w:val="00A36676"/>
    <w:rsid w:val="00A36AEC"/>
    <w:rsid w:val="00A36D1C"/>
    <w:rsid w:val="00A376F6"/>
    <w:rsid w:val="00A37D89"/>
    <w:rsid w:val="00A40165"/>
    <w:rsid w:val="00A40643"/>
    <w:rsid w:val="00A40FD0"/>
    <w:rsid w:val="00A415CB"/>
    <w:rsid w:val="00A41DF7"/>
    <w:rsid w:val="00A41F38"/>
    <w:rsid w:val="00A422B8"/>
    <w:rsid w:val="00A4233D"/>
    <w:rsid w:val="00A424D4"/>
    <w:rsid w:val="00A4299C"/>
    <w:rsid w:val="00A42A6E"/>
    <w:rsid w:val="00A42F54"/>
    <w:rsid w:val="00A435A7"/>
    <w:rsid w:val="00A44A7E"/>
    <w:rsid w:val="00A44E39"/>
    <w:rsid w:val="00A44FF5"/>
    <w:rsid w:val="00A45095"/>
    <w:rsid w:val="00A451E5"/>
    <w:rsid w:val="00A45586"/>
    <w:rsid w:val="00A45607"/>
    <w:rsid w:val="00A45BC0"/>
    <w:rsid w:val="00A464F8"/>
    <w:rsid w:val="00A46CA4"/>
    <w:rsid w:val="00A47018"/>
    <w:rsid w:val="00A470B3"/>
    <w:rsid w:val="00A47305"/>
    <w:rsid w:val="00A47708"/>
    <w:rsid w:val="00A47920"/>
    <w:rsid w:val="00A47F25"/>
    <w:rsid w:val="00A50019"/>
    <w:rsid w:val="00A50365"/>
    <w:rsid w:val="00A504CD"/>
    <w:rsid w:val="00A50580"/>
    <w:rsid w:val="00A508F4"/>
    <w:rsid w:val="00A5147C"/>
    <w:rsid w:val="00A51745"/>
    <w:rsid w:val="00A51B9F"/>
    <w:rsid w:val="00A51D21"/>
    <w:rsid w:val="00A52175"/>
    <w:rsid w:val="00A524D3"/>
    <w:rsid w:val="00A5271E"/>
    <w:rsid w:val="00A529DE"/>
    <w:rsid w:val="00A53B32"/>
    <w:rsid w:val="00A53C14"/>
    <w:rsid w:val="00A53E44"/>
    <w:rsid w:val="00A5416C"/>
    <w:rsid w:val="00A5448B"/>
    <w:rsid w:val="00A5471E"/>
    <w:rsid w:val="00A548B7"/>
    <w:rsid w:val="00A549F1"/>
    <w:rsid w:val="00A54A1A"/>
    <w:rsid w:val="00A54D48"/>
    <w:rsid w:val="00A54F24"/>
    <w:rsid w:val="00A5500C"/>
    <w:rsid w:val="00A60072"/>
    <w:rsid w:val="00A60388"/>
    <w:rsid w:val="00A61548"/>
    <w:rsid w:val="00A61B7C"/>
    <w:rsid w:val="00A61D40"/>
    <w:rsid w:val="00A62305"/>
    <w:rsid w:val="00A62729"/>
    <w:rsid w:val="00A62801"/>
    <w:rsid w:val="00A62A82"/>
    <w:rsid w:val="00A62FB2"/>
    <w:rsid w:val="00A6319C"/>
    <w:rsid w:val="00A636BA"/>
    <w:rsid w:val="00A639B6"/>
    <w:rsid w:val="00A63DB5"/>
    <w:rsid w:val="00A63DD9"/>
    <w:rsid w:val="00A63E0C"/>
    <w:rsid w:val="00A63F6B"/>
    <w:rsid w:val="00A640F6"/>
    <w:rsid w:val="00A6461C"/>
    <w:rsid w:val="00A64640"/>
    <w:rsid w:val="00A6483F"/>
    <w:rsid w:val="00A64B87"/>
    <w:rsid w:val="00A65076"/>
    <w:rsid w:val="00A65649"/>
    <w:rsid w:val="00A65C07"/>
    <w:rsid w:val="00A66105"/>
    <w:rsid w:val="00A664DB"/>
    <w:rsid w:val="00A66996"/>
    <w:rsid w:val="00A66AF9"/>
    <w:rsid w:val="00A67A1C"/>
    <w:rsid w:val="00A67C50"/>
    <w:rsid w:val="00A67EE9"/>
    <w:rsid w:val="00A70268"/>
    <w:rsid w:val="00A70608"/>
    <w:rsid w:val="00A70AE6"/>
    <w:rsid w:val="00A70DA7"/>
    <w:rsid w:val="00A712AA"/>
    <w:rsid w:val="00A71413"/>
    <w:rsid w:val="00A7143C"/>
    <w:rsid w:val="00A71465"/>
    <w:rsid w:val="00A72497"/>
    <w:rsid w:val="00A72B46"/>
    <w:rsid w:val="00A72BC1"/>
    <w:rsid w:val="00A7314A"/>
    <w:rsid w:val="00A749DF"/>
    <w:rsid w:val="00A7545B"/>
    <w:rsid w:val="00A755D2"/>
    <w:rsid w:val="00A75751"/>
    <w:rsid w:val="00A7597B"/>
    <w:rsid w:val="00A75DF3"/>
    <w:rsid w:val="00A76BFC"/>
    <w:rsid w:val="00A76CEC"/>
    <w:rsid w:val="00A76E62"/>
    <w:rsid w:val="00A770BF"/>
    <w:rsid w:val="00A774F4"/>
    <w:rsid w:val="00A77A74"/>
    <w:rsid w:val="00A77CA2"/>
    <w:rsid w:val="00A815CC"/>
    <w:rsid w:val="00A81B8F"/>
    <w:rsid w:val="00A82D29"/>
    <w:rsid w:val="00A83385"/>
    <w:rsid w:val="00A83739"/>
    <w:rsid w:val="00A839F7"/>
    <w:rsid w:val="00A83B06"/>
    <w:rsid w:val="00A83EC2"/>
    <w:rsid w:val="00A84099"/>
    <w:rsid w:val="00A8441A"/>
    <w:rsid w:val="00A84E16"/>
    <w:rsid w:val="00A852CF"/>
    <w:rsid w:val="00A857BD"/>
    <w:rsid w:val="00A85A0F"/>
    <w:rsid w:val="00A85DBC"/>
    <w:rsid w:val="00A85EBC"/>
    <w:rsid w:val="00A86076"/>
    <w:rsid w:val="00A86108"/>
    <w:rsid w:val="00A8638D"/>
    <w:rsid w:val="00A863AA"/>
    <w:rsid w:val="00A865B8"/>
    <w:rsid w:val="00A8679B"/>
    <w:rsid w:val="00A86B56"/>
    <w:rsid w:val="00A86EC8"/>
    <w:rsid w:val="00A87446"/>
    <w:rsid w:val="00A878CA"/>
    <w:rsid w:val="00A87D3A"/>
    <w:rsid w:val="00A901AD"/>
    <w:rsid w:val="00A905ED"/>
    <w:rsid w:val="00A906E9"/>
    <w:rsid w:val="00A90773"/>
    <w:rsid w:val="00A91252"/>
    <w:rsid w:val="00A919A0"/>
    <w:rsid w:val="00A91BE0"/>
    <w:rsid w:val="00A9264F"/>
    <w:rsid w:val="00A92852"/>
    <w:rsid w:val="00A92B6D"/>
    <w:rsid w:val="00A93080"/>
    <w:rsid w:val="00A931A5"/>
    <w:rsid w:val="00A9366F"/>
    <w:rsid w:val="00A942FA"/>
    <w:rsid w:val="00A94C50"/>
    <w:rsid w:val="00A94CC3"/>
    <w:rsid w:val="00A9541A"/>
    <w:rsid w:val="00A95851"/>
    <w:rsid w:val="00A95C3A"/>
    <w:rsid w:val="00A969E6"/>
    <w:rsid w:val="00A96DB6"/>
    <w:rsid w:val="00A973A0"/>
    <w:rsid w:val="00A97AA9"/>
    <w:rsid w:val="00AA05DF"/>
    <w:rsid w:val="00AA06B3"/>
    <w:rsid w:val="00AA0D1E"/>
    <w:rsid w:val="00AA0DB3"/>
    <w:rsid w:val="00AA100D"/>
    <w:rsid w:val="00AA15D8"/>
    <w:rsid w:val="00AA20E9"/>
    <w:rsid w:val="00AA238F"/>
    <w:rsid w:val="00AA282C"/>
    <w:rsid w:val="00AA28DC"/>
    <w:rsid w:val="00AA3ECB"/>
    <w:rsid w:val="00AA4370"/>
    <w:rsid w:val="00AA4541"/>
    <w:rsid w:val="00AA4568"/>
    <w:rsid w:val="00AA5036"/>
    <w:rsid w:val="00AA56FE"/>
    <w:rsid w:val="00AA5824"/>
    <w:rsid w:val="00AA58EE"/>
    <w:rsid w:val="00AA5BDB"/>
    <w:rsid w:val="00AA6345"/>
    <w:rsid w:val="00AA64BF"/>
    <w:rsid w:val="00AA676F"/>
    <w:rsid w:val="00AA6A01"/>
    <w:rsid w:val="00AA6A04"/>
    <w:rsid w:val="00AA6A22"/>
    <w:rsid w:val="00AA7AA5"/>
    <w:rsid w:val="00AA7AE6"/>
    <w:rsid w:val="00AA7DD6"/>
    <w:rsid w:val="00AB04CE"/>
    <w:rsid w:val="00AB07E9"/>
    <w:rsid w:val="00AB09EE"/>
    <w:rsid w:val="00AB0D07"/>
    <w:rsid w:val="00AB1115"/>
    <w:rsid w:val="00AB1979"/>
    <w:rsid w:val="00AB2238"/>
    <w:rsid w:val="00AB2BAE"/>
    <w:rsid w:val="00AB2FA8"/>
    <w:rsid w:val="00AB30E2"/>
    <w:rsid w:val="00AB3194"/>
    <w:rsid w:val="00AB3B42"/>
    <w:rsid w:val="00AB3F2C"/>
    <w:rsid w:val="00AB452B"/>
    <w:rsid w:val="00AB496C"/>
    <w:rsid w:val="00AB49F3"/>
    <w:rsid w:val="00AB4A3D"/>
    <w:rsid w:val="00AB4D0D"/>
    <w:rsid w:val="00AB5120"/>
    <w:rsid w:val="00AB54A4"/>
    <w:rsid w:val="00AB54A5"/>
    <w:rsid w:val="00AB5572"/>
    <w:rsid w:val="00AB55C4"/>
    <w:rsid w:val="00AB5D54"/>
    <w:rsid w:val="00AB5EB8"/>
    <w:rsid w:val="00AB6205"/>
    <w:rsid w:val="00AB63BB"/>
    <w:rsid w:val="00AB71CD"/>
    <w:rsid w:val="00AB7B68"/>
    <w:rsid w:val="00AB7EA6"/>
    <w:rsid w:val="00AC00A2"/>
    <w:rsid w:val="00AC0EF8"/>
    <w:rsid w:val="00AC1442"/>
    <w:rsid w:val="00AC18A5"/>
    <w:rsid w:val="00AC19B9"/>
    <w:rsid w:val="00AC1A6B"/>
    <w:rsid w:val="00AC1B9B"/>
    <w:rsid w:val="00AC2614"/>
    <w:rsid w:val="00AC291A"/>
    <w:rsid w:val="00AC2CF7"/>
    <w:rsid w:val="00AC2E76"/>
    <w:rsid w:val="00AC31E4"/>
    <w:rsid w:val="00AC3399"/>
    <w:rsid w:val="00AC3646"/>
    <w:rsid w:val="00AC39B3"/>
    <w:rsid w:val="00AC3E47"/>
    <w:rsid w:val="00AC4BCE"/>
    <w:rsid w:val="00AC658E"/>
    <w:rsid w:val="00AC6C10"/>
    <w:rsid w:val="00AC7680"/>
    <w:rsid w:val="00AC781B"/>
    <w:rsid w:val="00AC7DDD"/>
    <w:rsid w:val="00AD02EE"/>
    <w:rsid w:val="00AD14BC"/>
    <w:rsid w:val="00AD234C"/>
    <w:rsid w:val="00AD25A0"/>
    <w:rsid w:val="00AD34F6"/>
    <w:rsid w:val="00AD36CE"/>
    <w:rsid w:val="00AD3A03"/>
    <w:rsid w:val="00AD3F3F"/>
    <w:rsid w:val="00AD4407"/>
    <w:rsid w:val="00AD44C9"/>
    <w:rsid w:val="00AD46CF"/>
    <w:rsid w:val="00AD471D"/>
    <w:rsid w:val="00AD4C96"/>
    <w:rsid w:val="00AD4D0E"/>
    <w:rsid w:val="00AD4D79"/>
    <w:rsid w:val="00AD4E49"/>
    <w:rsid w:val="00AD505B"/>
    <w:rsid w:val="00AD50F8"/>
    <w:rsid w:val="00AD510D"/>
    <w:rsid w:val="00AD5676"/>
    <w:rsid w:val="00AD5C7A"/>
    <w:rsid w:val="00AD7478"/>
    <w:rsid w:val="00AD758E"/>
    <w:rsid w:val="00AD7604"/>
    <w:rsid w:val="00AD7DB1"/>
    <w:rsid w:val="00AE0583"/>
    <w:rsid w:val="00AE0F7A"/>
    <w:rsid w:val="00AE12ED"/>
    <w:rsid w:val="00AE15C7"/>
    <w:rsid w:val="00AE165C"/>
    <w:rsid w:val="00AE19AE"/>
    <w:rsid w:val="00AE1C7E"/>
    <w:rsid w:val="00AE1E72"/>
    <w:rsid w:val="00AE1E8C"/>
    <w:rsid w:val="00AE1EA4"/>
    <w:rsid w:val="00AE201A"/>
    <w:rsid w:val="00AE206D"/>
    <w:rsid w:val="00AE2A25"/>
    <w:rsid w:val="00AE2D7D"/>
    <w:rsid w:val="00AE2D9E"/>
    <w:rsid w:val="00AE39C3"/>
    <w:rsid w:val="00AE3D87"/>
    <w:rsid w:val="00AE3DAD"/>
    <w:rsid w:val="00AE3FF4"/>
    <w:rsid w:val="00AE442E"/>
    <w:rsid w:val="00AE4476"/>
    <w:rsid w:val="00AE471F"/>
    <w:rsid w:val="00AE5519"/>
    <w:rsid w:val="00AE5B38"/>
    <w:rsid w:val="00AE6025"/>
    <w:rsid w:val="00AE648F"/>
    <w:rsid w:val="00AE6559"/>
    <w:rsid w:val="00AE6C9B"/>
    <w:rsid w:val="00AE7006"/>
    <w:rsid w:val="00AE7245"/>
    <w:rsid w:val="00AE75B9"/>
    <w:rsid w:val="00AE7DEC"/>
    <w:rsid w:val="00AF0651"/>
    <w:rsid w:val="00AF07D8"/>
    <w:rsid w:val="00AF0827"/>
    <w:rsid w:val="00AF0903"/>
    <w:rsid w:val="00AF0CBC"/>
    <w:rsid w:val="00AF0DD9"/>
    <w:rsid w:val="00AF0DF3"/>
    <w:rsid w:val="00AF0E96"/>
    <w:rsid w:val="00AF1044"/>
    <w:rsid w:val="00AF1827"/>
    <w:rsid w:val="00AF2031"/>
    <w:rsid w:val="00AF22A9"/>
    <w:rsid w:val="00AF23A0"/>
    <w:rsid w:val="00AF23FA"/>
    <w:rsid w:val="00AF2C25"/>
    <w:rsid w:val="00AF2DC2"/>
    <w:rsid w:val="00AF38B3"/>
    <w:rsid w:val="00AF3FC6"/>
    <w:rsid w:val="00AF42B2"/>
    <w:rsid w:val="00AF4696"/>
    <w:rsid w:val="00AF47C0"/>
    <w:rsid w:val="00AF4961"/>
    <w:rsid w:val="00AF4B35"/>
    <w:rsid w:val="00AF4E29"/>
    <w:rsid w:val="00AF5AF9"/>
    <w:rsid w:val="00AF5C8A"/>
    <w:rsid w:val="00AF5CF2"/>
    <w:rsid w:val="00AF5F70"/>
    <w:rsid w:val="00AF63D9"/>
    <w:rsid w:val="00AF650E"/>
    <w:rsid w:val="00AF6654"/>
    <w:rsid w:val="00AF680E"/>
    <w:rsid w:val="00AF6884"/>
    <w:rsid w:val="00AF692D"/>
    <w:rsid w:val="00AF6D0E"/>
    <w:rsid w:val="00AF7B3D"/>
    <w:rsid w:val="00AF7BBE"/>
    <w:rsid w:val="00AF7DB7"/>
    <w:rsid w:val="00B0094B"/>
    <w:rsid w:val="00B00993"/>
    <w:rsid w:val="00B009F1"/>
    <w:rsid w:val="00B00D3C"/>
    <w:rsid w:val="00B01038"/>
    <w:rsid w:val="00B0150F"/>
    <w:rsid w:val="00B01B47"/>
    <w:rsid w:val="00B01ED5"/>
    <w:rsid w:val="00B0210A"/>
    <w:rsid w:val="00B022C4"/>
    <w:rsid w:val="00B022D5"/>
    <w:rsid w:val="00B024F7"/>
    <w:rsid w:val="00B025DB"/>
    <w:rsid w:val="00B0267C"/>
    <w:rsid w:val="00B02786"/>
    <w:rsid w:val="00B0292E"/>
    <w:rsid w:val="00B02DCF"/>
    <w:rsid w:val="00B036F4"/>
    <w:rsid w:val="00B038CF"/>
    <w:rsid w:val="00B03F2F"/>
    <w:rsid w:val="00B04013"/>
    <w:rsid w:val="00B04DA1"/>
    <w:rsid w:val="00B04E3E"/>
    <w:rsid w:val="00B050CD"/>
    <w:rsid w:val="00B0533B"/>
    <w:rsid w:val="00B057D6"/>
    <w:rsid w:val="00B05847"/>
    <w:rsid w:val="00B05C5A"/>
    <w:rsid w:val="00B05F56"/>
    <w:rsid w:val="00B05FCF"/>
    <w:rsid w:val="00B0673B"/>
    <w:rsid w:val="00B06770"/>
    <w:rsid w:val="00B06CCE"/>
    <w:rsid w:val="00B07116"/>
    <w:rsid w:val="00B0732C"/>
    <w:rsid w:val="00B0754A"/>
    <w:rsid w:val="00B0754F"/>
    <w:rsid w:val="00B07BB7"/>
    <w:rsid w:val="00B10CBF"/>
    <w:rsid w:val="00B11179"/>
    <w:rsid w:val="00B11353"/>
    <w:rsid w:val="00B11711"/>
    <w:rsid w:val="00B11838"/>
    <w:rsid w:val="00B11B5E"/>
    <w:rsid w:val="00B12276"/>
    <w:rsid w:val="00B12295"/>
    <w:rsid w:val="00B122C1"/>
    <w:rsid w:val="00B129D1"/>
    <w:rsid w:val="00B12E0F"/>
    <w:rsid w:val="00B12ECE"/>
    <w:rsid w:val="00B130D4"/>
    <w:rsid w:val="00B13823"/>
    <w:rsid w:val="00B13E7E"/>
    <w:rsid w:val="00B14937"/>
    <w:rsid w:val="00B14CC9"/>
    <w:rsid w:val="00B1544A"/>
    <w:rsid w:val="00B1547E"/>
    <w:rsid w:val="00B158A7"/>
    <w:rsid w:val="00B15CCA"/>
    <w:rsid w:val="00B15CEB"/>
    <w:rsid w:val="00B15D9D"/>
    <w:rsid w:val="00B16247"/>
    <w:rsid w:val="00B163E4"/>
    <w:rsid w:val="00B1669A"/>
    <w:rsid w:val="00B175F8"/>
    <w:rsid w:val="00B17613"/>
    <w:rsid w:val="00B1783B"/>
    <w:rsid w:val="00B17897"/>
    <w:rsid w:val="00B178C7"/>
    <w:rsid w:val="00B17ECC"/>
    <w:rsid w:val="00B20521"/>
    <w:rsid w:val="00B20F88"/>
    <w:rsid w:val="00B20FFB"/>
    <w:rsid w:val="00B210FD"/>
    <w:rsid w:val="00B217CC"/>
    <w:rsid w:val="00B21B2E"/>
    <w:rsid w:val="00B21C39"/>
    <w:rsid w:val="00B21E12"/>
    <w:rsid w:val="00B22127"/>
    <w:rsid w:val="00B2252D"/>
    <w:rsid w:val="00B227D0"/>
    <w:rsid w:val="00B22980"/>
    <w:rsid w:val="00B22D31"/>
    <w:rsid w:val="00B22D96"/>
    <w:rsid w:val="00B22F98"/>
    <w:rsid w:val="00B231C7"/>
    <w:rsid w:val="00B233BE"/>
    <w:rsid w:val="00B23EE3"/>
    <w:rsid w:val="00B24044"/>
    <w:rsid w:val="00B243DB"/>
    <w:rsid w:val="00B2447D"/>
    <w:rsid w:val="00B24A30"/>
    <w:rsid w:val="00B2514C"/>
    <w:rsid w:val="00B25CE6"/>
    <w:rsid w:val="00B261E1"/>
    <w:rsid w:val="00B266E3"/>
    <w:rsid w:val="00B26823"/>
    <w:rsid w:val="00B26D23"/>
    <w:rsid w:val="00B26E40"/>
    <w:rsid w:val="00B274CF"/>
    <w:rsid w:val="00B27DB7"/>
    <w:rsid w:val="00B30109"/>
    <w:rsid w:val="00B301DA"/>
    <w:rsid w:val="00B30E88"/>
    <w:rsid w:val="00B3100F"/>
    <w:rsid w:val="00B31556"/>
    <w:rsid w:val="00B315F4"/>
    <w:rsid w:val="00B31859"/>
    <w:rsid w:val="00B31955"/>
    <w:rsid w:val="00B31A11"/>
    <w:rsid w:val="00B31DB9"/>
    <w:rsid w:val="00B31F7A"/>
    <w:rsid w:val="00B322A1"/>
    <w:rsid w:val="00B32748"/>
    <w:rsid w:val="00B32A31"/>
    <w:rsid w:val="00B32B4B"/>
    <w:rsid w:val="00B33431"/>
    <w:rsid w:val="00B337B6"/>
    <w:rsid w:val="00B33B13"/>
    <w:rsid w:val="00B33D1C"/>
    <w:rsid w:val="00B33D52"/>
    <w:rsid w:val="00B341BA"/>
    <w:rsid w:val="00B341DD"/>
    <w:rsid w:val="00B346CA"/>
    <w:rsid w:val="00B348D2"/>
    <w:rsid w:val="00B34AC4"/>
    <w:rsid w:val="00B34B87"/>
    <w:rsid w:val="00B34D59"/>
    <w:rsid w:val="00B35271"/>
    <w:rsid w:val="00B354B7"/>
    <w:rsid w:val="00B357BB"/>
    <w:rsid w:val="00B35C1B"/>
    <w:rsid w:val="00B35F20"/>
    <w:rsid w:val="00B36042"/>
    <w:rsid w:val="00B365B0"/>
    <w:rsid w:val="00B367CA"/>
    <w:rsid w:val="00B36C4A"/>
    <w:rsid w:val="00B36F02"/>
    <w:rsid w:val="00B4006E"/>
    <w:rsid w:val="00B40149"/>
    <w:rsid w:val="00B402D6"/>
    <w:rsid w:val="00B403F2"/>
    <w:rsid w:val="00B40406"/>
    <w:rsid w:val="00B40473"/>
    <w:rsid w:val="00B40916"/>
    <w:rsid w:val="00B40D1A"/>
    <w:rsid w:val="00B41189"/>
    <w:rsid w:val="00B4141C"/>
    <w:rsid w:val="00B4151E"/>
    <w:rsid w:val="00B41B6D"/>
    <w:rsid w:val="00B41D36"/>
    <w:rsid w:val="00B41F74"/>
    <w:rsid w:val="00B42398"/>
    <w:rsid w:val="00B4281A"/>
    <w:rsid w:val="00B4290F"/>
    <w:rsid w:val="00B42A8B"/>
    <w:rsid w:val="00B42DAF"/>
    <w:rsid w:val="00B442F7"/>
    <w:rsid w:val="00B44D26"/>
    <w:rsid w:val="00B4551E"/>
    <w:rsid w:val="00B4590A"/>
    <w:rsid w:val="00B45AA0"/>
    <w:rsid w:val="00B45B81"/>
    <w:rsid w:val="00B47294"/>
    <w:rsid w:val="00B4737E"/>
    <w:rsid w:val="00B4739F"/>
    <w:rsid w:val="00B47610"/>
    <w:rsid w:val="00B47927"/>
    <w:rsid w:val="00B47EBE"/>
    <w:rsid w:val="00B47F65"/>
    <w:rsid w:val="00B5038A"/>
    <w:rsid w:val="00B50C44"/>
    <w:rsid w:val="00B50EC7"/>
    <w:rsid w:val="00B5111B"/>
    <w:rsid w:val="00B516FE"/>
    <w:rsid w:val="00B51747"/>
    <w:rsid w:val="00B517B3"/>
    <w:rsid w:val="00B51CE8"/>
    <w:rsid w:val="00B51DEF"/>
    <w:rsid w:val="00B52057"/>
    <w:rsid w:val="00B52497"/>
    <w:rsid w:val="00B52546"/>
    <w:rsid w:val="00B528EF"/>
    <w:rsid w:val="00B52D1A"/>
    <w:rsid w:val="00B5348C"/>
    <w:rsid w:val="00B53F21"/>
    <w:rsid w:val="00B54657"/>
    <w:rsid w:val="00B54C5B"/>
    <w:rsid w:val="00B5538C"/>
    <w:rsid w:val="00B55759"/>
    <w:rsid w:val="00B55B96"/>
    <w:rsid w:val="00B560FD"/>
    <w:rsid w:val="00B56245"/>
    <w:rsid w:val="00B562E9"/>
    <w:rsid w:val="00B57285"/>
    <w:rsid w:val="00B578ED"/>
    <w:rsid w:val="00B57FAD"/>
    <w:rsid w:val="00B605C2"/>
    <w:rsid w:val="00B60A08"/>
    <w:rsid w:val="00B60D34"/>
    <w:rsid w:val="00B6117B"/>
    <w:rsid w:val="00B61572"/>
    <w:rsid w:val="00B617AF"/>
    <w:rsid w:val="00B61946"/>
    <w:rsid w:val="00B6236F"/>
    <w:rsid w:val="00B629F5"/>
    <w:rsid w:val="00B632D5"/>
    <w:rsid w:val="00B636FC"/>
    <w:rsid w:val="00B6390B"/>
    <w:rsid w:val="00B63927"/>
    <w:rsid w:val="00B641C8"/>
    <w:rsid w:val="00B643B0"/>
    <w:rsid w:val="00B648C0"/>
    <w:rsid w:val="00B648FF"/>
    <w:rsid w:val="00B64D19"/>
    <w:rsid w:val="00B64FDA"/>
    <w:rsid w:val="00B651AF"/>
    <w:rsid w:val="00B65CA2"/>
    <w:rsid w:val="00B6606E"/>
    <w:rsid w:val="00B66900"/>
    <w:rsid w:val="00B66B5F"/>
    <w:rsid w:val="00B66E12"/>
    <w:rsid w:val="00B66E9A"/>
    <w:rsid w:val="00B67275"/>
    <w:rsid w:val="00B6733B"/>
    <w:rsid w:val="00B67B36"/>
    <w:rsid w:val="00B67BA4"/>
    <w:rsid w:val="00B67BC5"/>
    <w:rsid w:val="00B71122"/>
    <w:rsid w:val="00B711FC"/>
    <w:rsid w:val="00B71B2A"/>
    <w:rsid w:val="00B728BA"/>
    <w:rsid w:val="00B73A56"/>
    <w:rsid w:val="00B7401A"/>
    <w:rsid w:val="00B7439A"/>
    <w:rsid w:val="00B747A1"/>
    <w:rsid w:val="00B750B8"/>
    <w:rsid w:val="00B753E2"/>
    <w:rsid w:val="00B7546E"/>
    <w:rsid w:val="00B75CC5"/>
    <w:rsid w:val="00B76E93"/>
    <w:rsid w:val="00B7728D"/>
    <w:rsid w:val="00B7799E"/>
    <w:rsid w:val="00B77DA9"/>
    <w:rsid w:val="00B77E55"/>
    <w:rsid w:val="00B80005"/>
    <w:rsid w:val="00B80456"/>
    <w:rsid w:val="00B809DD"/>
    <w:rsid w:val="00B80C1F"/>
    <w:rsid w:val="00B80CBD"/>
    <w:rsid w:val="00B81C5A"/>
    <w:rsid w:val="00B82393"/>
    <w:rsid w:val="00B826F5"/>
    <w:rsid w:val="00B82C80"/>
    <w:rsid w:val="00B82FB1"/>
    <w:rsid w:val="00B82FD5"/>
    <w:rsid w:val="00B8366E"/>
    <w:rsid w:val="00B83B05"/>
    <w:rsid w:val="00B84580"/>
    <w:rsid w:val="00B853A6"/>
    <w:rsid w:val="00B85425"/>
    <w:rsid w:val="00B854E9"/>
    <w:rsid w:val="00B85507"/>
    <w:rsid w:val="00B85AAD"/>
    <w:rsid w:val="00B85FA2"/>
    <w:rsid w:val="00B865B7"/>
    <w:rsid w:val="00B86A98"/>
    <w:rsid w:val="00B86AAD"/>
    <w:rsid w:val="00B87780"/>
    <w:rsid w:val="00B90869"/>
    <w:rsid w:val="00B90B34"/>
    <w:rsid w:val="00B90BBA"/>
    <w:rsid w:val="00B90C27"/>
    <w:rsid w:val="00B90EA8"/>
    <w:rsid w:val="00B9125B"/>
    <w:rsid w:val="00B9210E"/>
    <w:rsid w:val="00B9215E"/>
    <w:rsid w:val="00B9224F"/>
    <w:rsid w:val="00B92505"/>
    <w:rsid w:val="00B925C8"/>
    <w:rsid w:val="00B929FD"/>
    <w:rsid w:val="00B9314A"/>
    <w:rsid w:val="00B9335C"/>
    <w:rsid w:val="00B939C1"/>
    <w:rsid w:val="00B93A02"/>
    <w:rsid w:val="00B94BD1"/>
    <w:rsid w:val="00B94CB8"/>
    <w:rsid w:val="00B94F6F"/>
    <w:rsid w:val="00B95117"/>
    <w:rsid w:val="00B956A7"/>
    <w:rsid w:val="00B95C2C"/>
    <w:rsid w:val="00B96128"/>
    <w:rsid w:val="00B96959"/>
    <w:rsid w:val="00B96D5A"/>
    <w:rsid w:val="00B96DEF"/>
    <w:rsid w:val="00B97048"/>
    <w:rsid w:val="00B975C8"/>
    <w:rsid w:val="00B97EB2"/>
    <w:rsid w:val="00BA0505"/>
    <w:rsid w:val="00BA0826"/>
    <w:rsid w:val="00BA0EAD"/>
    <w:rsid w:val="00BA1217"/>
    <w:rsid w:val="00BA1614"/>
    <w:rsid w:val="00BA1909"/>
    <w:rsid w:val="00BA1E2D"/>
    <w:rsid w:val="00BA2112"/>
    <w:rsid w:val="00BA27D7"/>
    <w:rsid w:val="00BA293A"/>
    <w:rsid w:val="00BA2BDC"/>
    <w:rsid w:val="00BA2D38"/>
    <w:rsid w:val="00BA33F9"/>
    <w:rsid w:val="00BA362A"/>
    <w:rsid w:val="00BA52A7"/>
    <w:rsid w:val="00BA587D"/>
    <w:rsid w:val="00BA6095"/>
    <w:rsid w:val="00BA726B"/>
    <w:rsid w:val="00BA78E3"/>
    <w:rsid w:val="00BA7AFD"/>
    <w:rsid w:val="00BA7BA2"/>
    <w:rsid w:val="00BA7BBD"/>
    <w:rsid w:val="00BA7BCD"/>
    <w:rsid w:val="00BA7C0E"/>
    <w:rsid w:val="00BB0194"/>
    <w:rsid w:val="00BB020D"/>
    <w:rsid w:val="00BB073F"/>
    <w:rsid w:val="00BB086C"/>
    <w:rsid w:val="00BB093C"/>
    <w:rsid w:val="00BB0D90"/>
    <w:rsid w:val="00BB121B"/>
    <w:rsid w:val="00BB156D"/>
    <w:rsid w:val="00BB181D"/>
    <w:rsid w:val="00BB19F6"/>
    <w:rsid w:val="00BB1BDF"/>
    <w:rsid w:val="00BB2324"/>
    <w:rsid w:val="00BB2707"/>
    <w:rsid w:val="00BB2F95"/>
    <w:rsid w:val="00BB300A"/>
    <w:rsid w:val="00BB31A2"/>
    <w:rsid w:val="00BB3A0C"/>
    <w:rsid w:val="00BB3C53"/>
    <w:rsid w:val="00BB3ED7"/>
    <w:rsid w:val="00BB4A55"/>
    <w:rsid w:val="00BB4E5E"/>
    <w:rsid w:val="00BB513F"/>
    <w:rsid w:val="00BB62D8"/>
    <w:rsid w:val="00BB630B"/>
    <w:rsid w:val="00BB65F0"/>
    <w:rsid w:val="00BB6AB4"/>
    <w:rsid w:val="00BB6AF0"/>
    <w:rsid w:val="00BC007A"/>
    <w:rsid w:val="00BC0D30"/>
    <w:rsid w:val="00BC0FDE"/>
    <w:rsid w:val="00BC1597"/>
    <w:rsid w:val="00BC15DE"/>
    <w:rsid w:val="00BC16E3"/>
    <w:rsid w:val="00BC227E"/>
    <w:rsid w:val="00BC27B3"/>
    <w:rsid w:val="00BC2816"/>
    <w:rsid w:val="00BC2F15"/>
    <w:rsid w:val="00BC3AC2"/>
    <w:rsid w:val="00BC3CC8"/>
    <w:rsid w:val="00BC3F4D"/>
    <w:rsid w:val="00BC44A2"/>
    <w:rsid w:val="00BC4577"/>
    <w:rsid w:val="00BC458E"/>
    <w:rsid w:val="00BC49EC"/>
    <w:rsid w:val="00BC5755"/>
    <w:rsid w:val="00BC5A0A"/>
    <w:rsid w:val="00BC6192"/>
    <w:rsid w:val="00BC63E3"/>
    <w:rsid w:val="00BC73EA"/>
    <w:rsid w:val="00BC7E52"/>
    <w:rsid w:val="00BD02D4"/>
    <w:rsid w:val="00BD0AA3"/>
    <w:rsid w:val="00BD1468"/>
    <w:rsid w:val="00BD167D"/>
    <w:rsid w:val="00BD1EEE"/>
    <w:rsid w:val="00BD23CB"/>
    <w:rsid w:val="00BD24D4"/>
    <w:rsid w:val="00BD29EC"/>
    <w:rsid w:val="00BD3424"/>
    <w:rsid w:val="00BD3566"/>
    <w:rsid w:val="00BD381F"/>
    <w:rsid w:val="00BD38B2"/>
    <w:rsid w:val="00BD3BA1"/>
    <w:rsid w:val="00BD3D6E"/>
    <w:rsid w:val="00BD412A"/>
    <w:rsid w:val="00BD48FD"/>
    <w:rsid w:val="00BD4C03"/>
    <w:rsid w:val="00BD4F83"/>
    <w:rsid w:val="00BD500B"/>
    <w:rsid w:val="00BD5C41"/>
    <w:rsid w:val="00BD5E0A"/>
    <w:rsid w:val="00BD5ECF"/>
    <w:rsid w:val="00BD5F2B"/>
    <w:rsid w:val="00BD6C38"/>
    <w:rsid w:val="00BD6E82"/>
    <w:rsid w:val="00BD75F7"/>
    <w:rsid w:val="00BD7921"/>
    <w:rsid w:val="00BE016B"/>
    <w:rsid w:val="00BE0175"/>
    <w:rsid w:val="00BE0611"/>
    <w:rsid w:val="00BE0A5D"/>
    <w:rsid w:val="00BE0C3B"/>
    <w:rsid w:val="00BE0D3D"/>
    <w:rsid w:val="00BE12EE"/>
    <w:rsid w:val="00BE2BEC"/>
    <w:rsid w:val="00BE2DAE"/>
    <w:rsid w:val="00BE3E1D"/>
    <w:rsid w:val="00BE424A"/>
    <w:rsid w:val="00BE592A"/>
    <w:rsid w:val="00BE5B6B"/>
    <w:rsid w:val="00BE60CD"/>
    <w:rsid w:val="00BE6245"/>
    <w:rsid w:val="00BE636D"/>
    <w:rsid w:val="00BE63AC"/>
    <w:rsid w:val="00BE63DF"/>
    <w:rsid w:val="00BE6539"/>
    <w:rsid w:val="00BE6EA8"/>
    <w:rsid w:val="00BE6F87"/>
    <w:rsid w:val="00BE7508"/>
    <w:rsid w:val="00BE75EF"/>
    <w:rsid w:val="00BF019A"/>
    <w:rsid w:val="00BF0726"/>
    <w:rsid w:val="00BF0911"/>
    <w:rsid w:val="00BF0C48"/>
    <w:rsid w:val="00BF0D2C"/>
    <w:rsid w:val="00BF15E3"/>
    <w:rsid w:val="00BF1B9C"/>
    <w:rsid w:val="00BF1BBF"/>
    <w:rsid w:val="00BF2C86"/>
    <w:rsid w:val="00BF2D76"/>
    <w:rsid w:val="00BF2E8E"/>
    <w:rsid w:val="00BF2FF9"/>
    <w:rsid w:val="00BF3163"/>
    <w:rsid w:val="00BF37B4"/>
    <w:rsid w:val="00BF4118"/>
    <w:rsid w:val="00BF44C3"/>
    <w:rsid w:val="00BF51E4"/>
    <w:rsid w:val="00BF52F2"/>
    <w:rsid w:val="00BF606B"/>
    <w:rsid w:val="00BF6206"/>
    <w:rsid w:val="00BF6A96"/>
    <w:rsid w:val="00BF6E4F"/>
    <w:rsid w:val="00BF6F23"/>
    <w:rsid w:val="00BF7261"/>
    <w:rsid w:val="00BF76A5"/>
    <w:rsid w:val="00BF7E0B"/>
    <w:rsid w:val="00C00318"/>
    <w:rsid w:val="00C003AD"/>
    <w:rsid w:val="00C00915"/>
    <w:rsid w:val="00C00971"/>
    <w:rsid w:val="00C01DAF"/>
    <w:rsid w:val="00C023C5"/>
    <w:rsid w:val="00C02706"/>
    <w:rsid w:val="00C02A12"/>
    <w:rsid w:val="00C02F47"/>
    <w:rsid w:val="00C02F76"/>
    <w:rsid w:val="00C031D4"/>
    <w:rsid w:val="00C033FF"/>
    <w:rsid w:val="00C03BA9"/>
    <w:rsid w:val="00C03C0F"/>
    <w:rsid w:val="00C04266"/>
    <w:rsid w:val="00C04FCB"/>
    <w:rsid w:val="00C05546"/>
    <w:rsid w:val="00C06223"/>
    <w:rsid w:val="00C0664D"/>
    <w:rsid w:val="00C06B82"/>
    <w:rsid w:val="00C06D0E"/>
    <w:rsid w:val="00C07673"/>
    <w:rsid w:val="00C079C6"/>
    <w:rsid w:val="00C07D07"/>
    <w:rsid w:val="00C07D22"/>
    <w:rsid w:val="00C07E1C"/>
    <w:rsid w:val="00C10747"/>
    <w:rsid w:val="00C10888"/>
    <w:rsid w:val="00C111FB"/>
    <w:rsid w:val="00C113CB"/>
    <w:rsid w:val="00C11482"/>
    <w:rsid w:val="00C11624"/>
    <w:rsid w:val="00C11CB6"/>
    <w:rsid w:val="00C11EC7"/>
    <w:rsid w:val="00C12205"/>
    <w:rsid w:val="00C12E5D"/>
    <w:rsid w:val="00C130EA"/>
    <w:rsid w:val="00C13715"/>
    <w:rsid w:val="00C14B6D"/>
    <w:rsid w:val="00C14B81"/>
    <w:rsid w:val="00C15716"/>
    <w:rsid w:val="00C158DA"/>
    <w:rsid w:val="00C15954"/>
    <w:rsid w:val="00C17906"/>
    <w:rsid w:val="00C201D8"/>
    <w:rsid w:val="00C20398"/>
    <w:rsid w:val="00C2072B"/>
    <w:rsid w:val="00C20C4B"/>
    <w:rsid w:val="00C2116F"/>
    <w:rsid w:val="00C2125F"/>
    <w:rsid w:val="00C2141F"/>
    <w:rsid w:val="00C2185C"/>
    <w:rsid w:val="00C21B7E"/>
    <w:rsid w:val="00C21BA3"/>
    <w:rsid w:val="00C21CDD"/>
    <w:rsid w:val="00C21D90"/>
    <w:rsid w:val="00C21FBD"/>
    <w:rsid w:val="00C22235"/>
    <w:rsid w:val="00C2224D"/>
    <w:rsid w:val="00C227D2"/>
    <w:rsid w:val="00C23739"/>
    <w:rsid w:val="00C23878"/>
    <w:rsid w:val="00C23E35"/>
    <w:rsid w:val="00C24723"/>
    <w:rsid w:val="00C24925"/>
    <w:rsid w:val="00C24C24"/>
    <w:rsid w:val="00C24E17"/>
    <w:rsid w:val="00C253FB"/>
    <w:rsid w:val="00C256E4"/>
    <w:rsid w:val="00C25799"/>
    <w:rsid w:val="00C25A63"/>
    <w:rsid w:val="00C2612E"/>
    <w:rsid w:val="00C2632E"/>
    <w:rsid w:val="00C26B43"/>
    <w:rsid w:val="00C26DBC"/>
    <w:rsid w:val="00C275FE"/>
    <w:rsid w:val="00C27671"/>
    <w:rsid w:val="00C27921"/>
    <w:rsid w:val="00C30C85"/>
    <w:rsid w:val="00C316F2"/>
    <w:rsid w:val="00C31B9D"/>
    <w:rsid w:val="00C32209"/>
    <w:rsid w:val="00C32611"/>
    <w:rsid w:val="00C32941"/>
    <w:rsid w:val="00C32ADE"/>
    <w:rsid w:val="00C33855"/>
    <w:rsid w:val="00C3386A"/>
    <w:rsid w:val="00C33961"/>
    <w:rsid w:val="00C33DFB"/>
    <w:rsid w:val="00C34420"/>
    <w:rsid w:val="00C34B7A"/>
    <w:rsid w:val="00C3512A"/>
    <w:rsid w:val="00C357AB"/>
    <w:rsid w:val="00C35C83"/>
    <w:rsid w:val="00C36C73"/>
    <w:rsid w:val="00C36EEF"/>
    <w:rsid w:val="00C37523"/>
    <w:rsid w:val="00C3755A"/>
    <w:rsid w:val="00C37854"/>
    <w:rsid w:val="00C4051E"/>
    <w:rsid w:val="00C40790"/>
    <w:rsid w:val="00C40FC2"/>
    <w:rsid w:val="00C41807"/>
    <w:rsid w:val="00C41DDC"/>
    <w:rsid w:val="00C423F5"/>
    <w:rsid w:val="00C423FA"/>
    <w:rsid w:val="00C4285B"/>
    <w:rsid w:val="00C42A0D"/>
    <w:rsid w:val="00C42B3F"/>
    <w:rsid w:val="00C42DB2"/>
    <w:rsid w:val="00C43143"/>
    <w:rsid w:val="00C43158"/>
    <w:rsid w:val="00C43166"/>
    <w:rsid w:val="00C433A0"/>
    <w:rsid w:val="00C43681"/>
    <w:rsid w:val="00C4381B"/>
    <w:rsid w:val="00C43F24"/>
    <w:rsid w:val="00C4408F"/>
    <w:rsid w:val="00C44265"/>
    <w:rsid w:val="00C44A66"/>
    <w:rsid w:val="00C44B66"/>
    <w:rsid w:val="00C45891"/>
    <w:rsid w:val="00C45954"/>
    <w:rsid w:val="00C45BDF"/>
    <w:rsid w:val="00C45C4D"/>
    <w:rsid w:val="00C45D23"/>
    <w:rsid w:val="00C461B0"/>
    <w:rsid w:val="00C46353"/>
    <w:rsid w:val="00C468A1"/>
    <w:rsid w:val="00C4729C"/>
    <w:rsid w:val="00C4777F"/>
    <w:rsid w:val="00C479F9"/>
    <w:rsid w:val="00C47A79"/>
    <w:rsid w:val="00C47CD7"/>
    <w:rsid w:val="00C50219"/>
    <w:rsid w:val="00C5034D"/>
    <w:rsid w:val="00C50556"/>
    <w:rsid w:val="00C517BA"/>
    <w:rsid w:val="00C51897"/>
    <w:rsid w:val="00C51AF9"/>
    <w:rsid w:val="00C51F66"/>
    <w:rsid w:val="00C5236B"/>
    <w:rsid w:val="00C52BB8"/>
    <w:rsid w:val="00C52BF3"/>
    <w:rsid w:val="00C53D89"/>
    <w:rsid w:val="00C54300"/>
    <w:rsid w:val="00C5441F"/>
    <w:rsid w:val="00C54F39"/>
    <w:rsid w:val="00C552FA"/>
    <w:rsid w:val="00C55378"/>
    <w:rsid w:val="00C55960"/>
    <w:rsid w:val="00C55B59"/>
    <w:rsid w:val="00C55CA1"/>
    <w:rsid w:val="00C5601F"/>
    <w:rsid w:val="00C56315"/>
    <w:rsid w:val="00C563A5"/>
    <w:rsid w:val="00C5672B"/>
    <w:rsid w:val="00C5673D"/>
    <w:rsid w:val="00C56CE1"/>
    <w:rsid w:val="00C56DAE"/>
    <w:rsid w:val="00C570C5"/>
    <w:rsid w:val="00C5717D"/>
    <w:rsid w:val="00C576E1"/>
    <w:rsid w:val="00C57B83"/>
    <w:rsid w:val="00C57BA8"/>
    <w:rsid w:val="00C57E17"/>
    <w:rsid w:val="00C60392"/>
    <w:rsid w:val="00C604C0"/>
    <w:rsid w:val="00C605AC"/>
    <w:rsid w:val="00C607C7"/>
    <w:rsid w:val="00C60ADE"/>
    <w:rsid w:val="00C60C27"/>
    <w:rsid w:val="00C61096"/>
    <w:rsid w:val="00C610B9"/>
    <w:rsid w:val="00C61434"/>
    <w:rsid w:val="00C616A5"/>
    <w:rsid w:val="00C61933"/>
    <w:rsid w:val="00C619CA"/>
    <w:rsid w:val="00C61BF0"/>
    <w:rsid w:val="00C62122"/>
    <w:rsid w:val="00C62356"/>
    <w:rsid w:val="00C6250C"/>
    <w:rsid w:val="00C62995"/>
    <w:rsid w:val="00C629BA"/>
    <w:rsid w:val="00C62E9C"/>
    <w:rsid w:val="00C638C1"/>
    <w:rsid w:val="00C63D1A"/>
    <w:rsid w:val="00C641D1"/>
    <w:rsid w:val="00C6449F"/>
    <w:rsid w:val="00C64556"/>
    <w:rsid w:val="00C647ED"/>
    <w:rsid w:val="00C6491C"/>
    <w:rsid w:val="00C64D31"/>
    <w:rsid w:val="00C64EB2"/>
    <w:rsid w:val="00C65807"/>
    <w:rsid w:val="00C65D82"/>
    <w:rsid w:val="00C6666F"/>
    <w:rsid w:val="00C669E2"/>
    <w:rsid w:val="00C66B19"/>
    <w:rsid w:val="00C66F56"/>
    <w:rsid w:val="00C67129"/>
    <w:rsid w:val="00C672D0"/>
    <w:rsid w:val="00C67851"/>
    <w:rsid w:val="00C67A63"/>
    <w:rsid w:val="00C67B85"/>
    <w:rsid w:val="00C701F2"/>
    <w:rsid w:val="00C70286"/>
    <w:rsid w:val="00C704B6"/>
    <w:rsid w:val="00C70A6F"/>
    <w:rsid w:val="00C70C50"/>
    <w:rsid w:val="00C71397"/>
    <w:rsid w:val="00C71632"/>
    <w:rsid w:val="00C71918"/>
    <w:rsid w:val="00C719BE"/>
    <w:rsid w:val="00C72212"/>
    <w:rsid w:val="00C728B4"/>
    <w:rsid w:val="00C72C48"/>
    <w:rsid w:val="00C72C73"/>
    <w:rsid w:val="00C72F59"/>
    <w:rsid w:val="00C73210"/>
    <w:rsid w:val="00C73B52"/>
    <w:rsid w:val="00C73E37"/>
    <w:rsid w:val="00C74240"/>
    <w:rsid w:val="00C74300"/>
    <w:rsid w:val="00C74541"/>
    <w:rsid w:val="00C748DB"/>
    <w:rsid w:val="00C74C7F"/>
    <w:rsid w:val="00C750A6"/>
    <w:rsid w:val="00C75458"/>
    <w:rsid w:val="00C7601D"/>
    <w:rsid w:val="00C76560"/>
    <w:rsid w:val="00C76783"/>
    <w:rsid w:val="00C767E2"/>
    <w:rsid w:val="00C7685A"/>
    <w:rsid w:val="00C76889"/>
    <w:rsid w:val="00C76E11"/>
    <w:rsid w:val="00C76E80"/>
    <w:rsid w:val="00C778D3"/>
    <w:rsid w:val="00C77A44"/>
    <w:rsid w:val="00C77C0C"/>
    <w:rsid w:val="00C80AE5"/>
    <w:rsid w:val="00C81C23"/>
    <w:rsid w:val="00C81D02"/>
    <w:rsid w:val="00C82266"/>
    <w:rsid w:val="00C82462"/>
    <w:rsid w:val="00C82C79"/>
    <w:rsid w:val="00C82E91"/>
    <w:rsid w:val="00C83E75"/>
    <w:rsid w:val="00C842ED"/>
    <w:rsid w:val="00C843EC"/>
    <w:rsid w:val="00C84416"/>
    <w:rsid w:val="00C84CA8"/>
    <w:rsid w:val="00C850A4"/>
    <w:rsid w:val="00C85785"/>
    <w:rsid w:val="00C85946"/>
    <w:rsid w:val="00C859D8"/>
    <w:rsid w:val="00C85C32"/>
    <w:rsid w:val="00C86825"/>
    <w:rsid w:val="00C86CF1"/>
    <w:rsid w:val="00C86F14"/>
    <w:rsid w:val="00C86F71"/>
    <w:rsid w:val="00C87159"/>
    <w:rsid w:val="00C87882"/>
    <w:rsid w:val="00C87B52"/>
    <w:rsid w:val="00C87DC3"/>
    <w:rsid w:val="00C8F61D"/>
    <w:rsid w:val="00C90163"/>
    <w:rsid w:val="00C90259"/>
    <w:rsid w:val="00C9031B"/>
    <w:rsid w:val="00C90535"/>
    <w:rsid w:val="00C90635"/>
    <w:rsid w:val="00C911D2"/>
    <w:rsid w:val="00C918FD"/>
    <w:rsid w:val="00C9196A"/>
    <w:rsid w:val="00C9220C"/>
    <w:rsid w:val="00C92479"/>
    <w:rsid w:val="00C934C8"/>
    <w:rsid w:val="00C9383C"/>
    <w:rsid w:val="00C93989"/>
    <w:rsid w:val="00C94550"/>
    <w:rsid w:val="00C9498B"/>
    <w:rsid w:val="00C94AA3"/>
    <w:rsid w:val="00C94B38"/>
    <w:rsid w:val="00C950DA"/>
    <w:rsid w:val="00C956DE"/>
    <w:rsid w:val="00C9571C"/>
    <w:rsid w:val="00C95B19"/>
    <w:rsid w:val="00C96302"/>
    <w:rsid w:val="00C96FF1"/>
    <w:rsid w:val="00C977D8"/>
    <w:rsid w:val="00C97C72"/>
    <w:rsid w:val="00C97E3B"/>
    <w:rsid w:val="00C97F81"/>
    <w:rsid w:val="00CA03EF"/>
    <w:rsid w:val="00CA0B01"/>
    <w:rsid w:val="00CA1651"/>
    <w:rsid w:val="00CA18F3"/>
    <w:rsid w:val="00CA1B43"/>
    <w:rsid w:val="00CA1BC2"/>
    <w:rsid w:val="00CA2615"/>
    <w:rsid w:val="00CA2897"/>
    <w:rsid w:val="00CA2ACB"/>
    <w:rsid w:val="00CA331A"/>
    <w:rsid w:val="00CA36E2"/>
    <w:rsid w:val="00CA37F5"/>
    <w:rsid w:val="00CA3C7D"/>
    <w:rsid w:val="00CA3FE4"/>
    <w:rsid w:val="00CA431A"/>
    <w:rsid w:val="00CA48E9"/>
    <w:rsid w:val="00CA4A0A"/>
    <w:rsid w:val="00CA506F"/>
    <w:rsid w:val="00CA55ED"/>
    <w:rsid w:val="00CA5631"/>
    <w:rsid w:val="00CA6501"/>
    <w:rsid w:val="00CA65EE"/>
    <w:rsid w:val="00CA6BF8"/>
    <w:rsid w:val="00CA7F38"/>
    <w:rsid w:val="00CB0297"/>
    <w:rsid w:val="00CB03D1"/>
    <w:rsid w:val="00CB044F"/>
    <w:rsid w:val="00CB04D0"/>
    <w:rsid w:val="00CB0A2A"/>
    <w:rsid w:val="00CB0F08"/>
    <w:rsid w:val="00CB0FAE"/>
    <w:rsid w:val="00CB10C2"/>
    <w:rsid w:val="00CB143F"/>
    <w:rsid w:val="00CB1616"/>
    <w:rsid w:val="00CB1770"/>
    <w:rsid w:val="00CB215C"/>
    <w:rsid w:val="00CB28B5"/>
    <w:rsid w:val="00CB3010"/>
    <w:rsid w:val="00CB3913"/>
    <w:rsid w:val="00CB3E8C"/>
    <w:rsid w:val="00CB4BE6"/>
    <w:rsid w:val="00CB4F8F"/>
    <w:rsid w:val="00CB5243"/>
    <w:rsid w:val="00CB5DFF"/>
    <w:rsid w:val="00CB5E24"/>
    <w:rsid w:val="00CB6A44"/>
    <w:rsid w:val="00CB6C29"/>
    <w:rsid w:val="00CB6DA9"/>
    <w:rsid w:val="00CB7089"/>
    <w:rsid w:val="00CB71A7"/>
    <w:rsid w:val="00CB748B"/>
    <w:rsid w:val="00CB74B1"/>
    <w:rsid w:val="00CB79BD"/>
    <w:rsid w:val="00CB7C52"/>
    <w:rsid w:val="00CB7EB4"/>
    <w:rsid w:val="00CB7F06"/>
    <w:rsid w:val="00CC0B3C"/>
    <w:rsid w:val="00CC0E46"/>
    <w:rsid w:val="00CC0E64"/>
    <w:rsid w:val="00CC1280"/>
    <w:rsid w:val="00CC171F"/>
    <w:rsid w:val="00CC1F4F"/>
    <w:rsid w:val="00CC1F6C"/>
    <w:rsid w:val="00CC28F7"/>
    <w:rsid w:val="00CC2ED3"/>
    <w:rsid w:val="00CC300F"/>
    <w:rsid w:val="00CC3282"/>
    <w:rsid w:val="00CC34C1"/>
    <w:rsid w:val="00CC3B04"/>
    <w:rsid w:val="00CC41C8"/>
    <w:rsid w:val="00CC43E6"/>
    <w:rsid w:val="00CC46AF"/>
    <w:rsid w:val="00CC470F"/>
    <w:rsid w:val="00CC49E3"/>
    <w:rsid w:val="00CC4B3A"/>
    <w:rsid w:val="00CC507F"/>
    <w:rsid w:val="00CC54CA"/>
    <w:rsid w:val="00CC5584"/>
    <w:rsid w:val="00CC56CB"/>
    <w:rsid w:val="00CC64FA"/>
    <w:rsid w:val="00CC6558"/>
    <w:rsid w:val="00CC6670"/>
    <w:rsid w:val="00CC66EF"/>
    <w:rsid w:val="00CC670D"/>
    <w:rsid w:val="00CC68C0"/>
    <w:rsid w:val="00CC7494"/>
    <w:rsid w:val="00CC78A8"/>
    <w:rsid w:val="00CC7937"/>
    <w:rsid w:val="00CC7E9C"/>
    <w:rsid w:val="00CD0245"/>
    <w:rsid w:val="00CD02AF"/>
    <w:rsid w:val="00CD043E"/>
    <w:rsid w:val="00CD0733"/>
    <w:rsid w:val="00CD0D18"/>
    <w:rsid w:val="00CD1A7A"/>
    <w:rsid w:val="00CD1B4E"/>
    <w:rsid w:val="00CD1D3E"/>
    <w:rsid w:val="00CD2444"/>
    <w:rsid w:val="00CD354D"/>
    <w:rsid w:val="00CD36DB"/>
    <w:rsid w:val="00CD4853"/>
    <w:rsid w:val="00CD4AB9"/>
    <w:rsid w:val="00CD5431"/>
    <w:rsid w:val="00CD5539"/>
    <w:rsid w:val="00CD603C"/>
    <w:rsid w:val="00CD607F"/>
    <w:rsid w:val="00CD6091"/>
    <w:rsid w:val="00CD63D5"/>
    <w:rsid w:val="00CD6957"/>
    <w:rsid w:val="00CD6FD1"/>
    <w:rsid w:val="00CD78A3"/>
    <w:rsid w:val="00CD7C44"/>
    <w:rsid w:val="00CE01FC"/>
    <w:rsid w:val="00CE067A"/>
    <w:rsid w:val="00CE06CD"/>
    <w:rsid w:val="00CE115D"/>
    <w:rsid w:val="00CE11C5"/>
    <w:rsid w:val="00CE148C"/>
    <w:rsid w:val="00CE156E"/>
    <w:rsid w:val="00CE1FF2"/>
    <w:rsid w:val="00CE201A"/>
    <w:rsid w:val="00CE2072"/>
    <w:rsid w:val="00CE251A"/>
    <w:rsid w:val="00CE27DC"/>
    <w:rsid w:val="00CE290C"/>
    <w:rsid w:val="00CE2F2A"/>
    <w:rsid w:val="00CE333B"/>
    <w:rsid w:val="00CE3635"/>
    <w:rsid w:val="00CE3A42"/>
    <w:rsid w:val="00CE3D42"/>
    <w:rsid w:val="00CE4082"/>
    <w:rsid w:val="00CE4322"/>
    <w:rsid w:val="00CE452E"/>
    <w:rsid w:val="00CE49FD"/>
    <w:rsid w:val="00CE4A97"/>
    <w:rsid w:val="00CE51DA"/>
    <w:rsid w:val="00CE5D6C"/>
    <w:rsid w:val="00CE5E39"/>
    <w:rsid w:val="00CE66F6"/>
    <w:rsid w:val="00CE797B"/>
    <w:rsid w:val="00CE7D0F"/>
    <w:rsid w:val="00CE7D75"/>
    <w:rsid w:val="00CF0198"/>
    <w:rsid w:val="00CF10C1"/>
    <w:rsid w:val="00CF12B1"/>
    <w:rsid w:val="00CF139C"/>
    <w:rsid w:val="00CF1414"/>
    <w:rsid w:val="00CF154F"/>
    <w:rsid w:val="00CF1A77"/>
    <w:rsid w:val="00CF1C03"/>
    <w:rsid w:val="00CF1E2A"/>
    <w:rsid w:val="00CF1F68"/>
    <w:rsid w:val="00CF2057"/>
    <w:rsid w:val="00CF24C4"/>
    <w:rsid w:val="00CF2613"/>
    <w:rsid w:val="00CF268C"/>
    <w:rsid w:val="00CF2F2A"/>
    <w:rsid w:val="00CF30D8"/>
    <w:rsid w:val="00CF34E0"/>
    <w:rsid w:val="00CF372F"/>
    <w:rsid w:val="00CF3F87"/>
    <w:rsid w:val="00CF4021"/>
    <w:rsid w:val="00CF4622"/>
    <w:rsid w:val="00CF4690"/>
    <w:rsid w:val="00CF47D4"/>
    <w:rsid w:val="00CF48A3"/>
    <w:rsid w:val="00CF48D6"/>
    <w:rsid w:val="00CF5427"/>
    <w:rsid w:val="00CF5792"/>
    <w:rsid w:val="00CF5E13"/>
    <w:rsid w:val="00CF5E92"/>
    <w:rsid w:val="00CF6046"/>
    <w:rsid w:val="00CF6532"/>
    <w:rsid w:val="00CF67B8"/>
    <w:rsid w:val="00CF6921"/>
    <w:rsid w:val="00CF75C4"/>
    <w:rsid w:val="00CF7790"/>
    <w:rsid w:val="00CF7965"/>
    <w:rsid w:val="00CF7C47"/>
    <w:rsid w:val="00CF7E73"/>
    <w:rsid w:val="00CF7EEA"/>
    <w:rsid w:val="00CF7F07"/>
    <w:rsid w:val="00CF7F1C"/>
    <w:rsid w:val="00D00489"/>
    <w:rsid w:val="00D0057D"/>
    <w:rsid w:val="00D00891"/>
    <w:rsid w:val="00D009E6"/>
    <w:rsid w:val="00D00C63"/>
    <w:rsid w:val="00D0147C"/>
    <w:rsid w:val="00D014F8"/>
    <w:rsid w:val="00D017B5"/>
    <w:rsid w:val="00D01D2B"/>
    <w:rsid w:val="00D026FD"/>
    <w:rsid w:val="00D02956"/>
    <w:rsid w:val="00D02BD3"/>
    <w:rsid w:val="00D02BF5"/>
    <w:rsid w:val="00D0347D"/>
    <w:rsid w:val="00D037A7"/>
    <w:rsid w:val="00D04313"/>
    <w:rsid w:val="00D04BA1"/>
    <w:rsid w:val="00D04C78"/>
    <w:rsid w:val="00D0513E"/>
    <w:rsid w:val="00D053E1"/>
    <w:rsid w:val="00D05B8A"/>
    <w:rsid w:val="00D05E98"/>
    <w:rsid w:val="00D06B60"/>
    <w:rsid w:val="00D071A4"/>
    <w:rsid w:val="00D076C1"/>
    <w:rsid w:val="00D07A10"/>
    <w:rsid w:val="00D07F4A"/>
    <w:rsid w:val="00D1077B"/>
    <w:rsid w:val="00D10A5D"/>
    <w:rsid w:val="00D10A7C"/>
    <w:rsid w:val="00D10DBD"/>
    <w:rsid w:val="00D10F57"/>
    <w:rsid w:val="00D111AC"/>
    <w:rsid w:val="00D115FA"/>
    <w:rsid w:val="00D11D31"/>
    <w:rsid w:val="00D11F6B"/>
    <w:rsid w:val="00D121DC"/>
    <w:rsid w:val="00D12974"/>
    <w:rsid w:val="00D12C53"/>
    <w:rsid w:val="00D12E5C"/>
    <w:rsid w:val="00D13182"/>
    <w:rsid w:val="00D138C4"/>
    <w:rsid w:val="00D14001"/>
    <w:rsid w:val="00D1433B"/>
    <w:rsid w:val="00D148ED"/>
    <w:rsid w:val="00D14E91"/>
    <w:rsid w:val="00D158D2"/>
    <w:rsid w:val="00D16124"/>
    <w:rsid w:val="00D1641B"/>
    <w:rsid w:val="00D164F0"/>
    <w:rsid w:val="00D169D0"/>
    <w:rsid w:val="00D16C64"/>
    <w:rsid w:val="00D16C80"/>
    <w:rsid w:val="00D16FE4"/>
    <w:rsid w:val="00D179EA"/>
    <w:rsid w:val="00D17B3C"/>
    <w:rsid w:val="00D2077C"/>
    <w:rsid w:val="00D20B22"/>
    <w:rsid w:val="00D21AC4"/>
    <w:rsid w:val="00D21B3B"/>
    <w:rsid w:val="00D21D6C"/>
    <w:rsid w:val="00D21ECE"/>
    <w:rsid w:val="00D22054"/>
    <w:rsid w:val="00D226BB"/>
    <w:rsid w:val="00D22C28"/>
    <w:rsid w:val="00D23111"/>
    <w:rsid w:val="00D234EC"/>
    <w:rsid w:val="00D237CF"/>
    <w:rsid w:val="00D2401A"/>
    <w:rsid w:val="00D2457A"/>
    <w:rsid w:val="00D256D6"/>
    <w:rsid w:val="00D257BD"/>
    <w:rsid w:val="00D2590D"/>
    <w:rsid w:val="00D25FC2"/>
    <w:rsid w:val="00D2603A"/>
    <w:rsid w:val="00D26486"/>
    <w:rsid w:val="00D272FC"/>
    <w:rsid w:val="00D27313"/>
    <w:rsid w:val="00D30479"/>
    <w:rsid w:val="00D306B1"/>
    <w:rsid w:val="00D30937"/>
    <w:rsid w:val="00D30CA0"/>
    <w:rsid w:val="00D30CF2"/>
    <w:rsid w:val="00D319EB"/>
    <w:rsid w:val="00D3243E"/>
    <w:rsid w:val="00D330F1"/>
    <w:rsid w:val="00D33507"/>
    <w:rsid w:val="00D34453"/>
    <w:rsid w:val="00D34DB1"/>
    <w:rsid w:val="00D34E5F"/>
    <w:rsid w:val="00D34E71"/>
    <w:rsid w:val="00D34F3F"/>
    <w:rsid w:val="00D35A80"/>
    <w:rsid w:val="00D35A9B"/>
    <w:rsid w:val="00D35CBE"/>
    <w:rsid w:val="00D35DFD"/>
    <w:rsid w:val="00D36139"/>
    <w:rsid w:val="00D3651F"/>
    <w:rsid w:val="00D366B5"/>
    <w:rsid w:val="00D36721"/>
    <w:rsid w:val="00D369E7"/>
    <w:rsid w:val="00D36FE6"/>
    <w:rsid w:val="00D37C8C"/>
    <w:rsid w:val="00D40A2F"/>
    <w:rsid w:val="00D41BF0"/>
    <w:rsid w:val="00D42052"/>
    <w:rsid w:val="00D425C8"/>
    <w:rsid w:val="00D42B69"/>
    <w:rsid w:val="00D42E94"/>
    <w:rsid w:val="00D43C51"/>
    <w:rsid w:val="00D43EA4"/>
    <w:rsid w:val="00D43F94"/>
    <w:rsid w:val="00D44E32"/>
    <w:rsid w:val="00D45646"/>
    <w:rsid w:val="00D45842"/>
    <w:rsid w:val="00D463EE"/>
    <w:rsid w:val="00D46EF5"/>
    <w:rsid w:val="00D46F91"/>
    <w:rsid w:val="00D500E3"/>
    <w:rsid w:val="00D505F6"/>
    <w:rsid w:val="00D5064B"/>
    <w:rsid w:val="00D50860"/>
    <w:rsid w:val="00D51BBA"/>
    <w:rsid w:val="00D521C9"/>
    <w:rsid w:val="00D52AE7"/>
    <w:rsid w:val="00D52C84"/>
    <w:rsid w:val="00D53826"/>
    <w:rsid w:val="00D54785"/>
    <w:rsid w:val="00D54999"/>
    <w:rsid w:val="00D54BE8"/>
    <w:rsid w:val="00D5559A"/>
    <w:rsid w:val="00D556B4"/>
    <w:rsid w:val="00D5677E"/>
    <w:rsid w:val="00D567B6"/>
    <w:rsid w:val="00D569E7"/>
    <w:rsid w:val="00D56EB5"/>
    <w:rsid w:val="00D5780C"/>
    <w:rsid w:val="00D57B98"/>
    <w:rsid w:val="00D57BA2"/>
    <w:rsid w:val="00D57E83"/>
    <w:rsid w:val="00D6076A"/>
    <w:rsid w:val="00D60DAF"/>
    <w:rsid w:val="00D61527"/>
    <w:rsid w:val="00D61B8D"/>
    <w:rsid w:val="00D61CC6"/>
    <w:rsid w:val="00D62FF1"/>
    <w:rsid w:val="00D6374D"/>
    <w:rsid w:val="00D63B08"/>
    <w:rsid w:val="00D63DE3"/>
    <w:rsid w:val="00D63DE9"/>
    <w:rsid w:val="00D642CF"/>
    <w:rsid w:val="00D644F3"/>
    <w:rsid w:val="00D64626"/>
    <w:rsid w:val="00D64E00"/>
    <w:rsid w:val="00D656B5"/>
    <w:rsid w:val="00D660AB"/>
    <w:rsid w:val="00D66214"/>
    <w:rsid w:val="00D66413"/>
    <w:rsid w:val="00D666EC"/>
    <w:rsid w:val="00D669A6"/>
    <w:rsid w:val="00D67D6D"/>
    <w:rsid w:val="00D706DD"/>
    <w:rsid w:val="00D707AE"/>
    <w:rsid w:val="00D70DD1"/>
    <w:rsid w:val="00D70F89"/>
    <w:rsid w:val="00D712DB"/>
    <w:rsid w:val="00D71379"/>
    <w:rsid w:val="00D7153E"/>
    <w:rsid w:val="00D717AB"/>
    <w:rsid w:val="00D71A22"/>
    <w:rsid w:val="00D71CD2"/>
    <w:rsid w:val="00D7289B"/>
    <w:rsid w:val="00D73360"/>
    <w:rsid w:val="00D73646"/>
    <w:rsid w:val="00D738B0"/>
    <w:rsid w:val="00D73C8F"/>
    <w:rsid w:val="00D73DF0"/>
    <w:rsid w:val="00D740B1"/>
    <w:rsid w:val="00D74642"/>
    <w:rsid w:val="00D749C2"/>
    <w:rsid w:val="00D74B9A"/>
    <w:rsid w:val="00D74BE0"/>
    <w:rsid w:val="00D751AF"/>
    <w:rsid w:val="00D76635"/>
    <w:rsid w:val="00D771FE"/>
    <w:rsid w:val="00D77A70"/>
    <w:rsid w:val="00D77AFF"/>
    <w:rsid w:val="00D80267"/>
    <w:rsid w:val="00D80659"/>
    <w:rsid w:val="00D80737"/>
    <w:rsid w:val="00D81490"/>
    <w:rsid w:val="00D814E0"/>
    <w:rsid w:val="00D81834"/>
    <w:rsid w:val="00D81CFA"/>
    <w:rsid w:val="00D81E18"/>
    <w:rsid w:val="00D82216"/>
    <w:rsid w:val="00D82908"/>
    <w:rsid w:val="00D829B0"/>
    <w:rsid w:val="00D82B8E"/>
    <w:rsid w:val="00D8302F"/>
    <w:rsid w:val="00D83169"/>
    <w:rsid w:val="00D83269"/>
    <w:rsid w:val="00D834B3"/>
    <w:rsid w:val="00D8361B"/>
    <w:rsid w:val="00D848A4"/>
    <w:rsid w:val="00D84949"/>
    <w:rsid w:val="00D85035"/>
    <w:rsid w:val="00D850F4"/>
    <w:rsid w:val="00D852F1"/>
    <w:rsid w:val="00D853E7"/>
    <w:rsid w:val="00D8597B"/>
    <w:rsid w:val="00D859C3"/>
    <w:rsid w:val="00D859EF"/>
    <w:rsid w:val="00D863C0"/>
    <w:rsid w:val="00D86944"/>
    <w:rsid w:val="00D86B51"/>
    <w:rsid w:val="00D8723E"/>
    <w:rsid w:val="00D874AB"/>
    <w:rsid w:val="00D876BC"/>
    <w:rsid w:val="00D87D47"/>
    <w:rsid w:val="00D90072"/>
    <w:rsid w:val="00D90171"/>
    <w:rsid w:val="00D90540"/>
    <w:rsid w:val="00D91431"/>
    <w:rsid w:val="00D9149B"/>
    <w:rsid w:val="00D91777"/>
    <w:rsid w:val="00D91952"/>
    <w:rsid w:val="00D91B35"/>
    <w:rsid w:val="00D91D1C"/>
    <w:rsid w:val="00D927F6"/>
    <w:rsid w:val="00D92828"/>
    <w:rsid w:val="00D92937"/>
    <w:rsid w:val="00D93273"/>
    <w:rsid w:val="00D934EE"/>
    <w:rsid w:val="00D9376E"/>
    <w:rsid w:val="00D93A16"/>
    <w:rsid w:val="00D94199"/>
    <w:rsid w:val="00D94C2F"/>
    <w:rsid w:val="00D95766"/>
    <w:rsid w:val="00D95812"/>
    <w:rsid w:val="00D96585"/>
    <w:rsid w:val="00D96CAC"/>
    <w:rsid w:val="00D973C9"/>
    <w:rsid w:val="00D979AF"/>
    <w:rsid w:val="00DA069F"/>
    <w:rsid w:val="00DA09AC"/>
    <w:rsid w:val="00DA0B36"/>
    <w:rsid w:val="00DA0D65"/>
    <w:rsid w:val="00DA0E1A"/>
    <w:rsid w:val="00DA1BD6"/>
    <w:rsid w:val="00DA1CF0"/>
    <w:rsid w:val="00DA1DBD"/>
    <w:rsid w:val="00DA1E1C"/>
    <w:rsid w:val="00DA2062"/>
    <w:rsid w:val="00DA23F6"/>
    <w:rsid w:val="00DA2729"/>
    <w:rsid w:val="00DA281C"/>
    <w:rsid w:val="00DA2DAB"/>
    <w:rsid w:val="00DA2F06"/>
    <w:rsid w:val="00DA30B7"/>
    <w:rsid w:val="00DA3292"/>
    <w:rsid w:val="00DA35A3"/>
    <w:rsid w:val="00DA36C8"/>
    <w:rsid w:val="00DA3990"/>
    <w:rsid w:val="00DA4C63"/>
    <w:rsid w:val="00DA4F27"/>
    <w:rsid w:val="00DA51E7"/>
    <w:rsid w:val="00DA561B"/>
    <w:rsid w:val="00DA58F8"/>
    <w:rsid w:val="00DA5963"/>
    <w:rsid w:val="00DA5FF3"/>
    <w:rsid w:val="00DA6186"/>
    <w:rsid w:val="00DA62B5"/>
    <w:rsid w:val="00DB0327"/>
    <w:rsid w:val="00DB07D2"/>
    <w:rsid w:val="00DB0AE4"/>
    <w:rsid w:val="00DB0F7A"/>
    <w:rsid w:val="00DB104B"/>
    <w:rsid w:val="00DB13CC"/>
    <w:rsid w:val="00DB1E82"/>
    <w:rsid w:val="00DB2C16"/>
    <w:rsid w:val="00DB2F51"/>
    <w:rsid w:val="00DB2FE8"/>
    <w:rsid w:val="00DB30CF"/>
    <w:rsid w:val="00DB33B2"/>
    <w:rsid w:val="00DB33B3"/>
    <w:rsid w:val="00DB396A"/>
    <w:rsid w:val="00DB3C0D"/>
    <w:rsid w:val="00DB3CC6"/>
    <w:rsid w:val="00DB3DF8"/>
    <w:rsid w:val="00DB3E0D"/>
    <w:rsid w:val="00DB3FAF"/>
    <w:rsid w:val="00DB45FD"/>
    <w:rsid w:val="00DB4773"/>
    <w:rsid w:val="00DB4883"/>
    <w:rsid w:val="00DB4C94"/>
    <w:rsid w:val="00DB4D58"/>
    <w:rsid w:val="00DB4E28"/>
    <w:rsid w:val="00DB5285"/>
    <w:rsid w:val="00DB5351"/>
    <w:rsid w:val="00DB54B7"/>
    <w:rsid w:val="00DB5B92"/>
    <w:rsid w:val="00DB66B5"/>
    <w:rsid w:val="00DB670A"/>
    <w:rsid w:val="00DB6B74"/>
    <w:rsid w:val="00DB6D31"/>
    <w:rsid w:val="00DB70AD"/>
    <w:rsid w:val="00DB70B7"/>
    <w:rsid w:val="00DB7CF7"/>
    <w:rsid w:val="00DC012D"/>
    <w:rsid w:val="00DC07A0"/>
    <w:rsid w:val="00DC0E58"/>
    <w:rsid w:val="00DC104A"/>
    <w:rsid w:val="00DC191B"/>
    <w:rsid w:val="00DC19B0"/>
    <w:rsid w:val="00DC1E3E"/>
    <w:rsid w:val="00DC20CE"/>
    <w:rsid w:val="00DC262F"/>
    <w:rsid w:val="00DC2E7C"/>
    <w:rsid w:val="00DC389B"/>
    <w:rsid w:val="00DC3D96"/>
    <w:rsid w:val="00DC4B52"/>
    <w:rsid w:val="00DC4B82"/>
    <w:rsid w:val="00DC4CF8"/>
    <w:rsid w:val="00DC4FDA"/>
    <w:rsid w:val="00DC5D12"/>
    <w:rsid w:val="00DC5F32"/>
    <w:rsid w:val="00DC63F9"/>
    <w:rsid w:val="00DC66A8"/>
    <w:rsid w:val="00DC74C5"/>
    <w:rsid w:val="00DC7922"/>
    <w:rsid w:val="00DD017F"/>
    <w:rsid w:val="00DD0EC5"/>
    <w:rsid w:val="00DD18B9"/>
    <w:rsid w:val="00DD1ED4"/>
    <w:rsid w:val="00DD1F69"/>
    <w:rsid w:val="00DD23DF"/>
    <w:rsid w:val="00DD23EE"/>
    <w:rsid w:val="00DD2C10"/>
    <w:rsid w:val="00DD31EF"/>
    <w:rsid w:val="00DD35A6"/>
    <w:rsid w:val="00DD3F84"/>
    <w:rsid w:val="00DD43C7"/>
    <w:rsid w:val="00DD4577"/>
    <w:rsid w:val="00DD46D0"/>
    <w:rsid w:val="00DD4EB5"/>
    <w:rsid w:val="00DD4F0C"/>
    <w:rsid w:val="00DD4F3C"/>
    <w:rsid w:val="00DD5206"/>
    <w:rsid w:val="00DD561B"/>
    <w:rsid w:val="00DD5DA0"/>
    <w:rsid w:val="00DD5FE0"/>
    <w:rsid w:val="00DD5FF6"/>
    <w:rsid w:val="00DD62FE"/>
    <w:rsid w:val="00DD6485"/>
    <w:rsid w:val="00DD66C1"/>
    <w:rsid w:val="00DD6C97"/>
    <w:rsid w:val="00DD6CF4"/>
    <w:rsid w:val="00DD71B4"/>
    <w:rsid w:val="00DD7FCD"/>
    <w:rsid w:val="00DE02C6"/>
    <w:rsid w:val="00DE0358"/>
    <w:rsid w:val="00DE076D"/>
    <w:rsid w:val="00DE0B43"/>
    <w:rsid w:val="00DE0BA4"/>
    <w:rsid w:val="00DE0DE3"/>
    <w:rsid w:val="00DE0E89"/>
    <w:rsid w:val="00DE1173"/>
    <w:rsid w:val="00DE159D"/>
    <w:rsid w:val="00DE16E9"/>
    <w:rsid w:val="00DE1E18"/>
    <w:rsid w:val="00DE2217"/>
    <w:rsid w:val="00DE2244"/>
    <w:rsid w:val="00DE2BE0"/>
    <w:rsid w:val="00DE3157"/>
    <w:rsid w:val="00DE351D"/>
    <w:rsid w:val="00DE3974"/>
    <w:rsid w:val="00DE3E9B"/>
    <w:rsid w:val="00DE40FA"/>
    <w:rsid w:val="00DE430D"/>
    <w:rsid w:val="00DE4447"/>
    <w:rsid w:val="00DE4AA4"/>
    <w:rsid w:val="00DE4AD0"/>
    <w:rsid w:val="00DE4B68"/>
    <w:rsid w:val="00DE570B"/>
    <w:rsid w:val="00DE5AE8"/>
    <w:rsid w:val="00DE6706"/>
    <w:rsid w:val="00DE68BE"/>
    <w:rsid w:val="00DE7099"/>
    <w:rsid w:val="00DE71B8"/>
    <w:rsid w:val="00DE7274"/>
    <w:rsid w:val="00DE7A4E"/>
    <w:rsid w:val="00DF010D"/>
    <w:rsid w:val="00DF0125"/>
    <w:rsid w:val="00DF0439"/>
    <w:rsid w:val="00DF08D7"/>
    <w:rsid w:val="00DF1406"/>
    <w:rsid w:val="00DF22FE"/>
    <w:rsid w:val="00DF2A40"/>
    <w:rsid w:val="00DF3162"/>
    <w:rsid w:val="00DF37C8"/>
    <w:rsid w:val="00DF3985"/>
    <w:rsid w:val="00DF39E4"/>
    <w:rsid w:val="00DF3DDB"/>
    <w:rsid w:val="00DF3FD7"/>
    <w:rsid w:val="00DF4167"/>
    <w:rsid w:val="00DF44F8"/>
    <w:rsid w:val="00DF4621"/>
    <w:rsid w:val="00DF4958"/>
    <w:rsid w:val="00DF4C59"/>
    <w:rsid w:val="00DF4DF4"/>
    <w:rsid w:val="00DF57A8"/>
    <w:rsid w:val="00DF59BE"/>
    <w:rsid w:val="00DF5BB4"/>
    <w:rsid w:val="00DF5F39"/>
    <w:rsid w:val="00DF615F"/>
    <w:rsid w:val="00DF6505"/>
    <w:rsid w:val="00DF69C5"/>
    <w:rsid w:val="00DF6A8E"/>
    <w:rsid w:val="00DF6C75"/>
    <w:rsid w:val="00DF6CBC"/>
    <w:rsid w:val="00DF6FC8"/>
    <w:rsid w:val="00DF706D"/>
    <w:rsid w:val="00DF726A"/>
    <w:rsid w:val="00E00058"/>
    <w:rsid w:val="00E01C87"/>
    <w:rsid w:val="00E02CDA"/>
    <w:rsid w:val="00E0305D"/>
    <w:rsid w:val="00E03161"/>
    <w:rsid w:val="00E038CD"/>
    <w:rsid w:val="00E03A01"/>
    <w:rsid w:val="00E05035"/>
    <w:rsid w:val="00E05174"/>
    <w:rsid w:val="00E05565"/>
    <w:rsid w:val="00E058CF"/>
    <w:rsid w:val="00E05F3F"/>
    <w:rsid w:val="00E06948"/>
    <w:rsid w:val="00E06992"/>
    <w:rsid w:val="00E06D07"/>
    <w:rsid w:val="00E06F86"/>
    <w:rsid w:val="00E070E1"/>
    <w:rsid w:val="00E07354"/>
    <w:rsid w:val="00E075E8"/>
    <w:rsid w:val="00E077E9"/>
    <w:rsid w:val="00E07F6F"/>
    <w:rsid w:val="00E07F8E"/>
    <w:rsid w:val="00E103BA"/>
    <w:rsid w:val="00E107B1"/>
    <w:rsid w:val="00E10EEE"/>
    <w:rsid w:val="00E112C9"/>
    <w:rsid w:val="00E11BBD"/>
    <w:rsid w:val="00E11FB0"/>
    <w:rsid w:val="00E12029"/>
    <w:rsid w:val="00E12945"/>
    <w:rsid w:val="00E13085"/>
    <w:rsid w:val="00E13346"/>
    <w:rsid w:val="00E13644"/>
    <w:rsid w:val="00E136B8"/>
    <w:rsid w:val="00E13F52"/>
    <w:rsid w:val="00E14900"/>
    <w:rsid w:val="00E14DB1"/>
    <w:rsid w:val="00E14E6E"/>
    <w:rsid w:val="00E15177"/>
    <w:rsid w:val="00E156FC"/>
    <w:rsid w:val="00E15722"/>
    <w:rsid w:val="00E1580A"/>
    <w:rsid w:val="00E15B23"/>
    <w:rsid w:val="00E15CB1"/>
    <w:rsid w:val="00E15CF8"/>
    <w:rsid w:val="00E15F8B"/>
    <w:rsid w:val="00E15FE2"/>
    <w:rsid w:val="00E16648"/>
    <w:rsid w:val="00E2019D"/>
    <w:rsid w:val="00E2057F"/>
    <w:rsid w:val="00E20746"/>
    <w:rsid w:val="00E20C45"/>
    <w:rsid w:val="00E20E50"/>
    <w:rsid w:val="00E211F3"/>
    <w:rsid w:val="00E211FC"/>
    <w:rsid w:val="00E21AEC"/>
    <w:rsid w:val="00E2207D"/>
    <w:rsid w:val="00E223E4"/>
    <w:rsid w:val="00E22762"/>
    <w:rsid w:val="00E22860"/>
    <w:rsid w:val="00E22AE9"/>
    <w:rsid w:val="00E23019"/>
    <w:rsid w:val="00E241FE"/>
    <w:rsid w:val="00E24977"/>
    <w:rsid w:val="00E2502A"/>
    <w:rsid w:val="00E25316"/>
    <w:rsid w:val="00E256AA"/>
    <w:rsid w:val="00E25873"/>
    <w:rsid w:val="00E25B65"/>
    <w:rsid w:val="00E26809"/>
    <w:rsid w:val="00E269B0"/>
    <w:rsid w:val="00E2730D"/>
    <w:rsid w:val="00E279AA"/>
    <w:rsid w:val="00E27E5E"/>
    <w:rsid w:val="00E3044E"/>
    <w:rsid w:val="00E31AEB"/>
    <w:rsid w:val="00E31D70"/>
    <w:rsid w:val="00E31FD9"/>
    <w:rsid w:val="00E320C9"/>
    <w:rsid w:val="00E32220"/>
    <w:rsid w:val="00E32BD2"/>
    <w:rsid w:val="00E32BF6"/>
    <w:rsid w:val="00E32E3A"/>
    <w:rsid w:val="00E331E0"/>
    <w:rsid w:val="00E331F0"/>
    <w:rsid w:val="00E33264"/>
    <w:rsid w:val="00E33974"/>
    <w:rsid w:val="00E33DEC"/>
    <w:rsid w:val="00E33F7D"/>
    <w:rsid w:val="00E34375"/>
    <w:rsid w:val="00E34A86"/>
    <w:rsid w:val="00E34ABF"/>
    <w:rsid w:val="00E3501A"/>
    <w:rsid w:val="00E35374"/>
    <w:rsid w:val="00E35636"/>
    <w:rsid w:val="00E358B1"/>
    <w:rsid w:val="00E364A0"/>
    <w:rsid w:val="00E368C7"/>
    <w:rsid w:val="00E3717D"/>
    <w:rsid w:val="00E3764A"/>
    <w:rsid w:val="00E376A9"/>
    <w:rsid w:val="00E3785D"/>
    <w:rsid w:val="00E37BD9"/>
    <w:rsid w:val="00E37CFA"/>
    <w:rsid w:val="00E37E72"/>
    <w:rsid w:val="00E37F64"/>
    <w:rsid w:val="00E40B6D"/>
    <w:rsid w:val="00E40C11"/>
    <w:rsid w:val="00E41385"/>
    <w:rsid w:val="00E41595"/>
    <w:rsid w:val="00E4178B"/>
    <w:rsid w:val="00E41AC9"/>
    <w:rsid w:val="00E42095"/>
    <w:rsid w:val="00E42C9E"/>
    <w:rsid w:val="00E433DB"/>
    <w:rsid w:val="00E43D09"/>
    <w:rsid w:val="00E44102"/>
    <w:rsid w:val="00E44572"/>
    <w:rsid w:val="00E44B7D"/>
    <w:rsid w:val="00E44C09"/>
    <w:rsid w:val="00E44D7F"/>
    <w:rsid w:val="00E44DDB"/>
    <w:rsid w:val="00E450A2"/>
    <w:rsid w:val="00E45392"/>
    <w:rsid w:val="00E457F4"/>
    <w:rsid w:val="00E459BA"/>
    <w:rsid w:val="00E45B6D"/>
    <w:rsid w:val="00E4644E"/>
    <w:rsid w:val="00E46483"/>
    <w:rsid w:val="00E467A8"/>
    <w:rsid w:val="00E467E4"/>
    <w:rsid w:val="00E46CC8"/>
    <w:rsid w:val="00E47049"/>
    <w:rsid w:val="00E4762C"/>
    <w:rsid w:val="00E47A1C"/>
    <w:rsid w:val="00E47C39"/>
    <w:rsid w:val="00E50723"/>
    <w:rsid w:val="00E5077C"/>
    <w:rsid w:val="00E51144"/>
    <w:rsid w:val="00E515F7"/>
    <w:rsid w:val="00E51EDA"/>
    <w:rsid w:val="00E51F5A"/>
    <w:rsid w:val="00E525FB"/>
    <w:rsid w:val="00E52845"/>
    <w:rsid w:val="00E5292E"/>
    <w:rsid w:val="00E52EB1"/>
    <w:rsid w:val="00E530DA"/>
    <w:rsid w:val="00E53233"/>
    <w:rsid w:val="00E5332F"/>
    <w:rsid w:val="00E535F2"/>
    <w:rsid w:val="00E5363C"/>
    <w:rsid w:val="00E53868"/>
    <w:rsid w:val="00E53B28"/>
    <w:rsid w:val="00E54B11"/>
    <w:rsid w:val="00E551D2"/>
    <w:rsid w:val="00E5606A"/>
    <w:rsid w:val="00E561E2"/>
    <w:rsid w:val="00E56758"/>
    <w:rsid w:val="00E56FEC"/>
    <w:rsid w:val="00E57515"/>
    <w:rsid w:val="00E5780C"/>
    <w:rsid w:val="00E57E56"/>
    <w:rsid w:val="00E61301"/>
    <w:rsid w:val="00E61C73"/>
    <w:rsid w:val="00E61DA9"/>
    <w:rsid w:val="00E6293B"/>
    <w:rsid w:val="00E62B4E"/>
    <w:rsid w:val="00E62EDE"/>
    <w:rsid w:val="00E62FC4"/>
    <w:rsid w:val="00E63E79"/>
    <w:rsid w:val="00E64250"/>
    <w:rsid w:val="00E64318"/>
    <w:rsid w:val="00E648AC"/>
    <w:rsid w:val="00E64C44"/>
    <w:rsid w:val="00E64CA8"/>
    <w:rsid w:val="00E65C5C"/>
    <w:rsid w:val="00E65D22"/>
    <w:rsid w:val="00E65D99"/>
    <w:rsid w:val="00E65E59"/>
    <w:rsid w:val="00E66359"/>
    <w:rsid w:val="00E66508"/>
    <w:rsid w:val="00E66656"/>
    <w:rsid w:val="00E666B6"/>
    <w:rsid w:val="00E66E0C"/>
    <w:rsid w:val="00E66F7F"/>
    <w:rsid w:val="00E66FCA"/>
    <w:rsid w:val="00E676CA"/>
    <w:rsid w:val="00E67D45"/>
    <w:rsid w:val="00E67D6F"/>
    <w:rsid w:val="00E67DF8"/>
    <w:rsid w:val="00E67ECD"/>
    <w:rsid w:val="00E7041E"/>
    <w:rsid w:val="00E70521"/>
    <w:rsid w:val="00E70692"/>
    <w:rsid w:val="00E71369"/>
    <w:rsid w:val="00E71753"/>
    <w:rsid w:val="00E71795"/>
    <w:rsid w:val="00E717B1"/>
    <w:rsid w:val="00E71826"/>
    <w:rsid w:val="00E71A2E"/>
    <w:rsid w:val="00E71FD1"/>
    <w:rsid w:val="00E721B0"/>
    <w:rsid w:val="00E722C7"/>
    <w:rsid w:val="00E7234F"/>
    <w:rsid w:val="00E72390"/>
    <w:rsid w:val="00E725BA"/>
    <w:rsid w:val="00E7260E"/>
    <w:rsid w:val="00E7276F"/>
    <w:rsid w:val="00E72A7B"/>
    <w:rsid w:val="00E72DB6"/>
    <w:rsid w:val="00E72EA7"/>
    <w:rsid w:val="00E73306"/>
    <w:rsid w:val="00E73487"/>
    <w:rsid w:val="00E73541"/>
    <w:rsid w:val="00E73E16"/>
    <w:rsid w:val="00E73FD0"/>
    <w:rsid w:val="00E7408E"/>
    <w:rsid w:val="00E74155"/>
    <w:rsid w:val="00E744D7"/>
    <w:rsid w:val="00E74732"/>
    <w:rsid w:val="00E74838"/>
    <w:rsid w:val="00E74F24"/>
    <w:rsid w:val="00E75699"/>
    <w:rsid w:val="00E757C4"/>
    <w:rsid w:val="00E75BED"/>
    <w:rsid w:val="00E75C60"/>
    <w:rsid w:val="00E75C7D"/>
    <w:rsid w:val="00E75E92"/>
    <w:rsid w:val="00E769D6"/>
    <w:rsid w:val="00E76F2F"/>
    <w:rsid w:val="00E77F8B"/>
    <w:rsid w:val="00E80452"/>
    <w:rsid w:val="00E805E1"/>
    <w:rsid w:val="00E80700"/>
    <w:rsid w:val="00E81750"/>
    <w:rsid w:val="00E81802"/>
    <w:rsid w:val="00E81E97"/>
    <w:rsid w:val="00E82413"/>
    <w:rsid w:val="00E824F2"/>
    <w:rsid w:val="00E82900"/>
    <w:rsid w:val="00E82A94"/>
    <w:rsid w:val="00E82AFE"/>
    <w:rsid w:val="00E8317F"/>
    <w:rsid w:val="00E83339"/>
    <w:rsid w:val="00E8344E"/>
    <w:rsid w:val="00E834D0"/>
    <w:rsid w:val="00E83AA5"/>
    <w:rsid w:val="00E845B7"/>
    <w:rsid w:val="00E84821"/>
    <w:rsid w:val="00E8540C"/>
    <w:rsid w:val="00E8577C"/>
    <w:rsid w:val="00E859F9"/>
    <w:rsid w:val="00E85A3A"/>
    <w:rsid w:val="00E85AA9"/>
    <w:rsid w:val="00E85B8E"/>
    <w:rsid w:val="00E85BBE"/>
    <w:rsid w:val="00E862B3"/>
    <w:rsid w:val="00E863A8"/>
    <w:rsid w:val="00E8653F"/>
    <w:rsid w:val="00E87042"/>
    <w:rsid w:val="00E873F7"/>
    <w:rsid w:val="00E875ED"/>
    <w:rsid w:val="00E875FC"/>
    <w:rsid w:val="00E8767D"/>
    <w:rsid w:val="00E87C7C"/>
    <w:rsid w:val="00E914F7"/>
    <w:rsid w:val="00E91D2D"/>
    <w:rsid w:val="00E91D98"/>
    <w:rsid w:val="00E91EEA"/>
    <w:rsid w:val="00E91F33"/>
    <w:rsid w:val="00E925B7"/>
    <w:rsid w:val="00E92FEA"/>
    <w:rsid w:val="00E9330C"/>
    <w:rsid w:val="00E93538"/>
    <w:rsid w:val="00E9375B"/>
    <w:rsid w:val="00E937E0"/>
    <w:rsid w:val="00E93C13"/>
    <w:rsid w:val="00E93CC4"/>
    <w:rsid w:val="00E94105"/>
    <w:rsid w:val="00E94766"/>
    <w:rsid w:val="00E94A8B"/>
    <w:rsid w:val="00E95834"/>
    <w:rsid w:val="00E95873"/>
    <w:rsid w:val="00E9599E"/>
    <w:rsid w:val="00E95B1F"/>
    <w:rsid w:val="00E95D24"/>
    <w:rsid w:val="00E95EA8"/>
    <w:rsid w:val="00E960EE"/>
    <w:rsid w:val="00E96190"/>
    <w:rsid w:val="00E974B5"/>
    <w:rsid w:val="00E9760C"/>
    <w:rsid w:val="00E97624"/>
    <w:rsid w:val="00E97730"/>
    <w:rsid w:val="00E97ACB"/>
    <w:rsid w:val="00E97FAF"/>
    <w:rsid w:val="00EA0028"/>
    <w:rsid w:val="00EA06FF"/>
    <w:rsid w:val="00EA0821"/>
    <w:rsid w:val="00EA0CBB"/>
    <w:rsid w:val="00EA11CB"/>
    <w:rsid w:val="00EA254F"/>
    <w:rsid w:val="00EA2F1E"/>
    <w:rsid w:val="00EA35EF"/>
    <w:rsid w:val="00EA3DB0"/>
    <w:rsid w:val="00EA426C"/>
    <w:rsid w:val="00EA48B2"/>
    <w:rsid w:val="00EA4D22"/>
    <w:rsid w:val="00EA4E2F"/>
    <w:rsid w:val="00EA4FB8"/>
    <w:rsid w:val="00EA5805"/>
    <w:rsid w:val="00EA58D0"/>
    <w:rsid w:val="00EA5D90"/>
    <w:rsid w:val="00EA5DF0"/>
    <w:rsid w:val="00EA5F07"/>
    <w:rsid w:val="00EA5FCD"/>
    <w:rsid w:val="00EA66C8"/>
    <w:rsid w:val="00EA69F1"/>
    <w:rsid w:val="00EA6C54"/>
    <w:rsid w:val="00EA76F3"/>
    <w:rsid w:val="00EA79B2"/>
    <w:rsid w:val="00EB0007"/>
    <w:rsid w:val="00EB0023"/>
    <w:rsid w:val="00EB0181"/>
    <w:rsid w:val="00EB0C8E"/>
    <w:rsid w:val="00EB18D7"/>
    <w:rsid w:val="00EB194C"/>
    <w:rsid w:val="00EB1AEB"/>
    <w:rsid w:val="00EB2550"/>
    <w:rsid w:val="00EB3009"/>
    <w:rsid w:val="00EB3048"/>
    <w:rsid w:val="00EB3162"/>
    <w:rsid w:val="00EB388A"/>
    <w:rsid w:val="00EB3ADF"/>
    <w:rsid w:val="00EB3DBC"/>
    <w:rsid w:val="00EB405A"/>
    <w:rsid w:val="00EB4AB6"/>
    <w:rsid w:val="00EB510A"/>
    <w:rsid w:val="00EB53A6"/>
    <w:rsid w:val="00EB55A1"/>
    <w:rsid w:val="00EB5F5F"/>
    <w:rsid w:val="00EB604F"/>
    <w:rsid w:val="00EB6068"/>
    <w:rsid w:val="00EB6DDA"/>
    <w:rsid w:val="00EB6E5D"/>
    <w:rsid w:val="00EB7441"/>
    <w:rsid w:val="00EB78D1"/>
    <w:rsid w:val="00EB7C1D"/>
    <w:rsid w:val="00EB7C9C"/>
    <w:rsid w:val="00EC0057"/>
    <w:rsid w:val="00EC01F2"/>
    <w:rsid w:val="00EC05F5"/>
    <w:rsid w:val="00EC0875"/>
    <w:rsid w:val="00EC0E99"/>
    <w:rsid w:val="00EC12B9"/>
    <w:rsid w:val="00EC12BD"/>
    <w:rsid w:val="00EC1769"/>
    <w:rsid w:val="00EC1AB5"/>
    <w:rsid w:val="00EC1B4F"/>
    <w:rsid w:val="00EC1DBD"/>
    <w:rsid w:val="00EC1E6B"/>
    <w:rsid w:val="00EC2876"/>
    <w:rsid w:val="00EC2B5F"/>
    <w:rsid w:val="00EC2B82"/>
    <w:rsid w:val="00EC2DEA"/>
    <w:rsid w:val="00EC34B9"/>
    <w:rsid w:val="00EC3AFA"/>
    <w:rsid w:val="00EC3B2F"/>
    <w:rsid w:val="00EC41B2"/>
    <w:rsid w:val="00EC41B9"/>
    <w:rsid w:val="00EC4233"/>
    <w:rsid w:val="00EC4B97"/>
    <w:rsid w:val="00EC4C4D"/>
    <w:rsid w:val="00EC50FD"/>
    <w:rsid w:val="00EC52D4"/>
    <w:rsid w:val="00EC6144"/>
    <w:rsid w:val="00EC6D70"/>
    <w:rsid w:val="00EC722E"/>
    <w:rsid w:val="00EC77CD"/>
    <w:rsid w:val="00EC7912"/>
    <w:rsid w:val="00EC7946"/>
    <w:rsid w:val="00EC799D"/>
    <w:rsid w:val="00EC7F48"/>
    <w:rsid w:val="00ED04A8"/>
    <w:rsid w:val="00ED0EBD"/>
    <w:rsid w:val="00ED0F0B"/>
    <w:rsid w:val="00ED128F"/>
    <w:rsid w:val="00ED1374"/>
    <w:rsid w:val="00ED148E"/>
    <w:rsid w:val="00ED166E"/>
    <w:rsid w:val="00ED1A03"/>
    <w:rsid w:val="00ED1A9A"/>
    <w:rsid w:val="00ED1C4C"/>
    <w:rsid w:val="00ED1F49"/>
    <w:rsid w:val="00ED2704"/>
    <w:rsid w:val="00ED2980"/>
    <w:rsid w:val="00ED2DA4"/>
    <w:rsid w:val="00ED38E9"/>
    <w:rsid w:val="00ED3ADA"/>
    <w:rsid w:val="00ED3E80"/>
    <w:rsid w:val="00ED414C"/>
    <w:rsid w:val="00ED4195"/>
    <w:rsid w:val="00ED4579"/>
    <w:rsid w:val="00ED4D0F"/>
    <w:rsid w:val="00ED5754"/>
    <w:rsid w:val="00ED5F41"/>
    <w:rsid w:val="00ED5F52"/>
    <w:rsid w:val="00ED6393"/>
    <w:rsid w:val="00ED665C"/>
    <w:rsid w:val="00ED66F0"/>
    <w:rsid w:val="00ED6F89"/>
    <w:rsid w:val="00ED781B"/>
    <w:rsid w:val="00ED7D6D"/>
    <w:rsid w:val="00ED7F3B"/>
    <w:rsid w:val="00ED7F65"/>
    <w:rsid w:val="00EE00F2"/>
    <w:rsid w:val="00EE0167"/>
    <w:rsid w:val="00EE02A5"/>
    <w:rsid w:val="00EE079F"/>
    <w:rsid w:val="00EE07C5"/>
    <w:rsid w:val="00EE0B11"/>
    <w:rsid w:val="00EE13EA"/>
    <w:rsid w:val="00EE16B8"/>
    <w:rsid w:val="00EE17DB"/>
    <w:rsid w:val="00EE25BA"/>
    <w:rsid w:val="00EE25F3"/>
    <w:rsid w:val="00EE2B4B"/>
    <w:rsid w:val="00EE2D22"/>
    <w:rsid w:val="00EE2DCB"/>
    <w:rsid w:val="00EE3164"/>
    <w:rsid w:val="00EE3420"/>
    <w:rsid w:val="00EE35ED"/>
    <w:rsid w:val="00EE3A5D"/>
    <w:rsid w:val="00EE3AF6"/>
    <w:rsid w:val="00EE3C93"/>
    <w:rsid w:val="00EE3C96"/>
    <w:rsid w:val="00EE3D5F"/>
    <w:rsid w:val="00EE3E27"/>
    <w:rsid w:val="00EE4353"/>
    <w:rsid w:val="00EE4A24"/>
    <w:rsid w:val="00EE4FA1"/>
    <w:rsid w:val="00EE57D7"/>
    <w:rsid w:val="00EE5802"/>
    <w:rsid w:val="00EE5B72"/>
    <w:rsid w:val="00EE5C29"/>
    <w:rsid w:val="00EE5F3C"/>
    <w:rsid w:val="00EE5FFE"/>
    <w:rsid w:val="00EE6006"/>
    <w:rsid w:val="00EE6700"/>
    <w:rsid w:val="00EE698A"/>
    <w:rsid w:val="00EE6FF1"/>
    <w:rsid w:val="00EE7C99"/>
    <w:rsid w:val="00EF0053"/>
    <w:rsid w:val="00EF089D"/>
    <w:rsid w:val="00EF0A41"/>
    <w:rsid w:val="00EF0AC0"/>
    <w:rsid w:val="00EF0EC1"/>
    <w:rsid w:val="00EF1080"/>
    <w:rsid w:val="00EF1DF3"/>
    <w:rsid w:val="00EF2067"/>
    <w:rsid w:val="00EF2356"/>
    <w:rsid w:val="00EF2384"/>
    <w:rsid w:val="00EF2BA9"/>
    <w:rsid w:val="00EF35BB"/>
    <w:rsid w:val="00EF3C22"/>
    <w:rsid w:val="00EF3CDB"/>
    <w:rsid w:val="00EF408A"/>
    <w:rsid w:val="00EF40D2"/>
    <w:rsid w:val="00EF4C38"/>
    <w:rsid w:val="00EF536B"/>
    <w:rsid w:val="00EF5765"/>
    <w:rsid w:val="00EF591F"/>
    <w:rsid w:val="00EF5A28"/>
    <w:rsid w:val="00EF5F2B"/>
    <w:rsid w:val="00EF629A"/>
    <w:rsid w:val="00EF6814"/>
    <w:rsid w:val="00EF6EE9"/>
    <w:rsid w:val="00EF74AF"/>
    <w:rsid w:val="00EF78E0"/>
    <w:rsid w:val="00EF7CAC"/>
    <w:rsid w:val="00EF7CB5"/>
    <w:rsid w:val="00EF7D12"/>
    <w:rsid w:val="00F00533"/>
    <w:rsid w:val="00F0085F"/>
    <w:rsid w:val="00F00F3C"/>
    <w:rsid w:val="00F01358"/>
    <w:rsid w:val="00F0142A"/>
    <w:rsid w:val="00F02B1A"/>
    <w:rsid w:val="00F02BD6"/>
    <w:rsid w:val="00F03622"/>
    <w:rsid w:val="00F03985"/>
    <w:rsid w:val="00F03D61"/>
    <w:rsid w:val="00F04825"/>
    <w:rsid w:val="00F05113"/>
    <w:rsid w:val="00F051F8"/>
    <w:rsid w:val="00F05749"/>
    <w:rsid w:val="00F05F1A"/>
    <w:rsid w:val="00F060A7"/>
    <w:rsid w:val="00F06276"/>
    <w:rsid w:val="00F065E9"/>
    <w:rsid w:val="00F06C01"/>
    <w:rsid w:val="00F07394"/>
    <w:rsid w:val="00F076F7"/>
    <w:rsid w:val="00F07B97"/>
    <w:rsid w:val="00F07D6B"/>
    <w:rsid w:val="00F102B2"/>
    <w:rsid w:val="00F105C2"/>
    <w:rsid w:val="00F10743"/>
    <w:rsid w:val="00F1080F"/>
    <w:rsid w:val="00F10940"/>
    <w:rsid w:val="00F10960"/>
    <w:rsid w:val="00F10CAB"/>
    <w:rsid w:val="00F10F4D"/>
    <w:rsid w:val="00F10FDB"/>
    <w:rsid w:val="00F11311"/>
    <w:rsid w:val="00F115B1"/>
    <w:rsid w:val="00F11714"/>
    <w:rsid w:val="00F119C5"/>
    <w:rsid w:val="00F124DA"/>
    <w:rsid w:val="00F12583"/>
    <w:rsid w:val="00F12D36"/>
    <w:rsid w:val="00F130F5"/>
    <w:rsid w:val="00F13C6F"/>
    <w:rsid w:val="00F13EBA"/>
    <w:rsid w:val="00F14873"/>
    <w:rsid w:val="00F14C96"/>
    <w:rsid w:val="00F14E68"/>
    <w:rsid w:val="00F156B7"/>
    <w:rsid w:val="00F15896"/>
    <w:rsid w:val="00F16694"/>
    <w:rsid w:val="00F171CA"/>
    <w:rsid w:val="00F173E2"/>
    <w:rsid w:val="00F1745D"/>
    <w:rsid w:val="00F179BF"/>
    <w:rsid w:val="00F20170"/>
    <w:rsid w:val="00F20DD5"/>
    <w:rsid w:val="00F2174D"/>
    <w:rsid w:val="00F22153"/>
    <w:rsid w:val="00F22158"/>
    <w:rsid w:val="00F2223F"/>
    <w:rsid w:val="00F22297"/>
    <w:rsid w:val="00F227F8"/>
    <w:rsid w:val="00F22B15"/>
    <w:rsid w:val="00F22D93"/>
    <w:rsid w:val="00F234A6"/>
    <w:rsid w:val="00F2353F"/>
    <w:rsid w:val="00F2362F"/>
    <w:rsid w:val="00F23B0A"/>
    <w:rsid w:val="00F24E79"/>
    <w:rsid w:val="00F25049"/>
    <w:rsid w:val="00F251B1"/>
    <w:rsid w:val="00F251E8"/>
    <w:rsid w:val="00F2526E"/>
    <w:rsid w:val="00F25458"/>
    <w:rsid w:val="00F258FF"/>
    <w:rsid w:val="00F25D95"/>
    <w:rsid w:val="00F25DB6"/>
    <w:rsid w:val="00F25FB4"/>
    <w:rsid w:val="00F25FBC"/>
    <w:rsid w:val="00F2610E"/>
    <w:rsid w:val="00F27661"/>
    <w:rsid w:val="00F27A39"/>
    <w:rsid w:val="00F27AA9"/>
    <w:rsid w:val="00F30D00"/>
    <w:rsid w:val="00F30F25"/>
    <w:rsid w:val="00F3132C"/>
    <w:rsid w:val="00F31689"/>
    <w:rsid w:val="00F31A6F"/>
    <w:rsid w:val="00F31ABB"/>
    <w:rsid w:val="00F326F5"/>
    <w:rsid w:val="00F32DEF"/>
    <w:rsid w:val="00F33A42"/>
    <w:rsid w:val="00F33B0C"/>
    <w:rsid w:val="00F345A2"/>
    <w:rsid w:val="00F3460C"/>
    <w:rsid w:val="00F34A7C"/>
    <w:rsid w:val="00F34E22"/>
    <w:rsid w:val="00F35020"/>
    <w:rsid w:val="00F35724"/>
    <w:rsid w:val="00F35FD4"/>
    <w:rsid w:val="00F361E9"/>
    <w:rsid w:val="00F3635A"/>
    <w:rsid w:val="00F36492"/>
    <w:rsid w:val="00F36744"/>
    <w:rsid w:val="00F36921"/>
    <w:rsid w:val="00F36B38"/>
    <w:rsid w:val="00F371A7"/>
    <w:rsid w:val="00F37230"/>
    <w:rsid w:val="00F37581"/>
    <w:rsid w:val="00F375D7"/>
    <w:rsid w:val="00F379D9"/>
    <w:rsid w:val="00F37F87"/>
    <w:rsid w:val="00F40FEC"/>
    <w:rsid w:val="00F41592"/>
    <w:rsid w:val="00F41663"/>
    <w:rsid w:val="00F41AF5"/>
    <w:rsid w:val="00F41E18"/>
    <w:rsid w:val="00F41F49"/>
    <w:rsid w:val="00F42176"/>
    <w:rsid w:val="00F42892"/>
    <w:rsid w:val="00F43199"/>
    <w:rsid w:val="00F43D25"/>
    <w:rsid w:val="00F43DA5"/>
    <w:rsid w:val="00F44457"/>
    <w:rsid w:val="00F44A8B"/>
    <w:rsid w:val="00F44B4E"/>
    <w:rsid w:val="00F44EE0"/>
    <w:rsid w:val="00F45871"/>
    <w:rsid w:val="00F46755"/>
    <w:rsid w:val="00F46761"/>
    <w:rsid w:val="00F46A0B"/>
    <w:rsid w:val="00F46ADE"/>
    <w:rsid w:val="00F46BD7"/>
    <w:rsid w:val="00F471C0"/>
    <w:rsid w:val="00F471FE"/>
    <w:rsid w:val="00F473BA"/>
    <w:rsid w:val="00F4768C"/>
    <w:rsid w:val="00F5016B"/>
    <w:rsid w:val="00F50624"/>
    <w:rsid w:val="00F506A0"/>
    <w:rsid w:val="00F516A1"/>
    <w:rsid w:val="00F517AB"/>
    <w:rsid w:val="00F51B22"/>
    <w:rsid w:val="00F520A0"/>
    <w:rsid w:val="00F52D62"/>
    <w:rsid w:val="00F53403"/>
    <w:rsid w:val="00F53A8A"/>
    <w:rsid w:val="00F546F8"/>
    <w:rsid w:val="00F54756"/>
    <w:rsid w:val="00F549F3"/>
    <w:rsid w:val="00F549FB"/>
    <w:rsid w:val="00F55149"/>
    <w:rsid w:val="00F553A5"/>
    <w:rsid w:val="00F55484"/>
    <w:rsid w:val="00F55FCE"/>
    <w:rsid w:val="00F56292"/>
    <w:rsid w:val="00F569E4"/>
    <w:rsid w:val="00F56A05"/>
    <w:rsid w:val="00F5736A"/>
    <w:rsid w:val="00F574B2"/>
    <w:rsid w:val="00F57B72"/>
    <w:rsid w:val="00F57C1B"/>
    <w:rsid w:val="00F57FF9"/>
    <w:rsid w:val="00F604DF"/>
    <w:rsid w:val="00F60A62"/>
    <w:rsid w:val="00F60B83"/>
    <w:rsid w:val="00F61386"/>
    <w:rsid w:val="00F61593"/>
    <w:rsid w:val="00F62326"/>
    <w:rsid w:val="00F62376"/>
    <w:rsid w:val="00F62B97"/>
    <w:rsid w:val="00F62FA4"/>
    <w:rsid w:val="00F63C75"/>
    <w:rsid w:val="00F63FCB"/>
    <w:rsid w:val="00F64E0D"/>
    <w:rsid w:val="00F65C50"/>
    <w:rsid w:val="00F65F8E"/>
    <w:rsid w:val="00F66102"/>
    <w:rsid w:val="00F661F0"/>
    <w:rsid w:val="00F6654D"/>
    <w:rsid w:val="00F66CDE"/>
    <w:rsid w:val="00F6704B"/>
    <w:rsid w:val="00F67625"/>
    <w:rsid w:val="00F6769B"/>
    <w:rsid w:val="00F67A28"/>
    <w:rsid w:val="00F67C86"/>
    <w:rsid w:val="00F67EFA"/>
    <w:rsid w:val="00F70093"/>
    <w:rsid w:val="00F7029F"/>
    <w:rsid w:val="00F70338"/>
    <w:rsid w:val="00F70800"/>
    <w:rsid w:val="00F70B97"/>
    <w:rsid w:val="00F70DF1"/>
    <w:rsid w:val="00F7123D"/>
    <w:rsid w:val="00F712DA"/>
    <w:rsid w:val="00F71AC8"/>
    <w:rsid w:val="00F71FD3"/>
    <w:rsid w:val="00F72203"/>
    <w:rsid w:val="00F72E01"/>
    <w:rsid w:val="00F74F47"/>
    <w:rsid w:val="00F755F1"/>
    <w:rsid w:val="00F75AFF"/>
    <w:rsid w:val="00F76672"/>
    <w:rsid w:val="00F76921"/>
    <w:rsid w:val="00F77FE1"/>
    <w:rsid w:val="00F80059"/>
    <w:rsid w:val="00F80196"/>
    <w:rsid w:val="00F80869"/>
    <w:rsid w:val="00F811BA"/>
    <w:rsid w:val="00F81468"/>
    <w:rsid w:val="00F817BE"/>
    <w:rsid w:val="00F817DF"/>
    <w:rsid w:val="00F81E5D"/>
    <w:rsid w:val="00F82FC1"/>
    <w:rsid w:val="00F83C6D"/>
    <w:rsid w:val="00F84291"/>
    <w:rsid w:val="00F846FF"/>
    <w:rsid w:val="00F847C2"/>
    <w:rsid w:val="00F8480A"/>
    <w:rsid w:val="00F8489C"/>
    <w:rsid w:val="00F84F7D"/>
    <w:rsid w:val="00F85B67"/>
    <w:rsid w:val="00F85D97"/>
    <w:rsid w:val="00F862DD"/>
    <w:rsid w:val="00F86DBF"/>
    <w:rsid w:val="00F8729E"/>
    <w:rsid w:val="00F872E2"/>
    <w:rsid w:val="00F87899"/>
    <w:rsid w:val="00F87948"/>
    <w:rsid w:val="00F904AF"/>
    <w:rsid w:val="00F907FE"/>
    <w:rsid w:val="00F911B7"/>
    <w:rsid w:val="00F91509"/>
    <w:rsid w:val="00F91C2D"/>
    <w:rsid w:val="00F91E6B"/>
    <w:rsid w:val="00F9292B"/>
    <w:rsid w:val="00F9338C"/>
    <w:rsid w:val="00F936A8"/>
    <w:rsid w:val="00F94242"/>
    <w:rsid w:val="00F94539"/>
    <w:rsid w:val="00F94D7B"/>
    <w:rsid w:val="00F952D3"/>
    <w:rsid w:val="00F9564D"/>
    <w:rsid w:val="00F95E2C"/>
    <w:rsid w:val="00F9612A"/>
    <w:rsid w:val="00F96476"/>
    <w:rsid w:val="00F97268"/>
    <w:rsid w:val="00F97312"/>
    <w:rsid w:val="00FA0392"/>
    <w:rsid w:val="00FA056F"/>
    <w:rsid w:val="00FA0A6A"/>
    <w:rsid w:val="00FA0E03"/>
    <w:rsid w:val="00FA0EA6"/>
    <w:rsid w:val="00FA14A3"/>
    <w:rsid w:val="00FA169A"/>
    <w:rsid w:val="00FA24B9"/>
    <w:rsid w:val="00FA266C"/>
    <w:rsid w:val="00FA2A20"/>
    <w:rsid w:val="00FA2AEF"/>
    <w:rsid w:val="00FA2FBB"/>
    <w:rsid w:val="00FA3A54"/>
    <w:rsid w:val="00FA3E98"/>
    <w:rsid w:val="00FA4564"/>
    <w:rsid w:val="00FA45E6"/>
    <w:rsid w:val="00FA4AE9"/>
    <w:rsid w:val="00FA4BFD"/>
    <w:rsid w:val="00FA518A"/>
    <w:rsid w:val="00FA51B3"/>
    <w:rsid w:val="00FA6159"/>
    <w:rsid w:val="00FA624D"/>
    <w:rsid w:val="00FA69ED"/>
    <w:rsid w:val="00FA6D75"/>
    <w:rsid w:val="00FA6EAD"/>
    <w:rsid w:val="00FA70CC"/>
    <w:rsid w:val="00FA70F0"/>
    <w:rsid w:val="00FA7476"/>
    <w:rsid w:val="00FA7666"/>
    <w:rsid w:val="00FA77DE"/>
    <w:rsid w:val="00FA7838"/>
    <w:rsid w:val="00FA7C39"/>
    <w:rsid w:val="00FB07A2"/>
    <w:rsid w:val="00FB08E5"/>
    <w:rsid w:val="00FB0A53"/>
    <w:rsid w:val="00FB133A"/>
    <w:rsid w:val="00FB171B"/>
    <w:rsid w:val="00FB1957"/>
    <w:rsid w:val="00FB22E9"/>
    <w:rsid w:val="00FB2300"/>
    <w:rsid w:val="00FB2303"/>
    <w:rsid w:val="00FB237E"/>
    <w:rsid w:val="00FB305D"/>
    <w:rsid w:val="00FB390B"/>
    <w:rsid w:val="00FB4522"/>
    <w:rsid w:val="00FB4637"/>
    <w:rsid w:val="00FB4933"/>
    <w:rsid w:val="00FB5942"/>
    <w:rsid w:val="00FB59EC"/>
    <w:rsid w:val="00FB6341"/>
    <w:rsid w:val="00FB69CB"/>
    <w:rsid w:val="00FB6A55"/>
    <w:rsid w:val="00FB7658"/>
    <w:rsid w:val="00FB7696"/>
    <w:rsid w:val="00FB7B7F"/>
    <w:rsid w:val="00FB7D65"/>
    <w:rsid w:val="00FC03D7"/>
    <w:rsid w:val="00FC0701"/>
    <w:rsid w:val="00FC1732"/>
    <w:rsid w:val="00FC1CEC"/>
    <w:rsid w:val="00FC1D1D"/>
    <w:rsid w:val="00FC1FB4"/>
    <w:rsid w:val="00FC20DA"/>
    <w:rsid w:val="00FC2292"/>
    <w:rsid w:val="00FC23B0"/>
    <w:rsid w:val="00FC26BE"/>
    <w:rsid w:val="00FC3A8D"/>
    <w:rsid w:val="00FC3F05"/>
    <w:rsid w:val="00FC49C4"/>
    <w:rsid w:val="00FC4C2B"/>
    <w:rsid w:val="00FC4DD6"/>
    <w:rsid w:val="00FC50A3"/>
    <w:rsid w:val="00FC581C"/>
    <w:rsid w:val="00FC5953"/>
    <w:rsid w:val="00FC5FCB"/>
    <w:rsid w:val="00FC6064"/>
    <w:rsid w:val="00FC62F9"/>
    <w:rsid w:val="00FC63A5"/>
    <w:rsid w:val="00FC647D"/>
    <w:rsid w:val="00FC655F"/>
    <w:rsid w:val="00FC65D1"/>
    <w:rsid w:val="00FC718B"/>
    <w:rsid w:val="00FD0897"/>
    <w:rsid w:val="00FD0A87"/>
    <w:rsid w:val="00FD13CC"/>
    <w:rsid w:val="00FD1562"/>
    <w:rsid w:val="00FD228E"/>
    <w:rsid w:val="00FD22A1"/>
    <w:rsid w:val="00FD2DB0"/>
    <w:rsid w:val="00FD2F30"/>
    <w:rsid w:val="00FD356A"/>
    <w:rsid w:val="00FD3606"/>
    <w:rsid w:val="00FD39CB"/>
    <w:rsid w:val="00FD4096"/>
    <w:rsid w:val="00FD410D"/>
    <w:rsid w:val="00FD45BA"/>
    <w:rsid w:val="00FD4CD7"/>
    <w:rsid w:val="00FD54B0"/>
    <w:rsid w:val="00FD552F"/>
    <w:rsid w:val="00FD59AE"/>
    <w:rsid w:val="00FD5F89"/>
    <w:rsid w:val="00FD615E"/>
    <w:rsid w:val="00FD66E1"/>
    <w:rsid w:val="00FD67BA"/>
    <w:rsid w:val="00FD6B21"/>
    <w:rsid w:val="00FD6EF6"/>
    <w:rsid w:val="00FD70F3"/>
    <w:rsid w:val="00FD748D"/>
    <w:rsid w:val="00FD75EC"/>
    <w:rsid w:val="00FD7A2B"/>
    <w:rsid w:val="00FD7E43"/>
    <w:rsid w:val="00FE025D"/>
    <w:rsid w:val="00FE0529"/>
    <w:rsid w:val="00FE08DC"/>
    <w:rsid w:val="00FE0947"/>
    <w:rsid w:val="00FE09E4"/>
    <w:rsid w:val="00FE09F8"/>
    <w:rsid w:val="00FE0A4E"/>
    <w:rsid w:val="00FE0BA7"/>
    <w:rsid w:val="00FE1089"/>
    <w:rsid w:val="00FE1500"/>
    <w:rsid w:val="00FE2175"/>
    <w:rsid w:val="00FE229D"/>
    <w:rsid w:val="00FE24AF"/>
    <w:rsid w:val="00FE27EC"/>
    <w:rsid w:val="00FE2D23"/>
    <w:rsid w:val="00FE31EE"/>
    <w:rsid w:val="00FE32D9"/>
    <w:rsid w:val="00FE331C"/>
    <w:rsid w:val="00FE335B"/>
    <w:rsid w:val="00FE383B"/>
    <w:rsid w:val="00FE3850"/>
    <w:rsid w:val="00FE394E"/>
    <w:rsid w:val="00FE3D11"/>
    <w:rsid w:val="00FE52F0"/>
    <w:rsid w:val="00FE64E3"/>
    <w:rsid w:val="00FE6627"/>
    <w:rsid w:val="00FE662B"/>
    <w:rsid w:val="00FE6D8A"/>
    <w:rsid w:val="00FE713E"/>
    <w:rsid w:val="00FE72BE"/>
    <w:rsid w:val="00FE7359"/>
    <w:rsid w:val="00FE7E94"/>
    <w:rsid w:val="00FF0349"/>
    <w:rsid w:val="00FF03DF"/>
    <w:rsid w:val="00FF0669"/>
    <w:rsid w:val="00FF0AE9"/>
    <w:rsid w:val="00FF0C81"/>
    <w:rsid w:val="00FF1276"/>
    <w:rsid w:val="00FF12D0"/>
    <w:rsid w:val="00FF1324"/>
    <w:rsid w:val="00FF156E"/>
    <w:rsid w:val="00FF15C8"/>
    <w:rsid w:val="00FF16C2"/>
    <w:rsid w:val="00FF2072"/>
    <w:rsid w:val="00FF26B4"/>
    <w:rsid w:val="00FF2CC8"/>
    <w:rsid w:val="00FF30C8"/>
    <w:rsid w:val="00FF38C9"/>
    <w:rsid w:val="00FF3AE3"/>
    <w:rsid w:val="00FF3E1F"/>
    <w:rsid w:val="00FF42FA"/>
    <w:rsid w:val="00FF45D9"/>
    <w:rsid w:val="00FF4ABE"/>
    <w:rsid w:val="00FF4B42"/>
    <w:rsid w:val="00FF5174"/>
    <w:rsid w:val="00FF55D9"/>
    <w:rsid w:val="00FF56EA"/>
    <w:rsid w:val="00FF570A"/>
    <w:rsid w:val="00FF6272"/>
    <w:rsid w:val="00FF66F0"/>
    <w:rsid w:val="00FF6BE9"/>
    <w:rsid w:val="00FF6C24"/>
    <w:rsid w:val="00FF7002"/>
    <w:rsid w:val="00FF707F"/>
    <w:rsid w:val="00FF7251"/>
    <w:rsid w:val="00FF7C70"/>
    <w:rsid w:val="0C96888F"/>
    <w:rsid w:val="0F23B100"/>
    <w:rsid w:val="109B7665"/>
    <w:rsid w:val="14A73CF3"/>
    <w:rsid w:val="18339E4D"/>
    <w:rsid w:val="1C6FBD4C"/>
    <w:rsid w:val="1F93A05C"/>
    <w:rsid w:val="29BD7D6C"/>
    <w:rsid w:val="2EA3B49F"/>
    <w:rsid w:val="32B15569"/>
    <w:rsid w:val="35A62002"/>
    <w:rsid w:val="367FA643"/>
    <w:rsid w:val="3866A2B5"/>
    <w:rsid w:val="388A33CE"/>
    <w:rsid w:val="3B85949F"/>
    <w:rsid w:val="43C6AFD6"/>
    <w:rsid w:val="44A20123"/>
    <w:rsid w:val="4A921D58"/>
    <w:rsid w:val="4AD34508"/>
    <w:rsid w:val="4C069D62"/>
    <w:rsid w:val="4CAE6ECF"/>
    <w:rsid w:val="593E4313"/>
    <w:rsid w:val="5E46C3AF"/>
    <w:rsid w:val="6579C34F"/>
    <w:rsid w:val="67AD899F"/>
    <w:rsid w:val="68930DE8"/>
    <w:rsid w:val="6BAD1972"/>
    <w:rsid w:val="6F852DC5"/>
    <w:rsid w:val="70C3FAF8"/>
    <w:rsid w:val="70F67A28"/>
    <w:rsid w:val="71E8B156"/>
    <w:rsid w:val="72014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C2BB"/>
  <w15:chartTrackingRefBased/>
  <w15:docId w15:val="{C713AAD2-16A1-44D8-B087-FA328E4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0"/>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qFormat/>
    <w:rsid w:val="00E75E92"/>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0"/>
    <w:uiPriority w:val="9"/>
    <w:semiHidden/>
    <w:unhideWhenUsed/>
    <w:qFormat/>
    <w:rsid w:val="00EB74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75E92"/>
    <w:pPr>
      <w:ind w:leftChars="2500" w:left="100"/>
    </w:pPr>
    <w:rPr>
      <w:kern w:val="0"/>
      <w:sz w:val="20"/>
      <w:lang w:val="x-none" w:eastAsia="x-none"/>
    </w:rPr>
  </w:style>
  <w:style w:type="character" w:customStyle="1" w:styleId="a4">
    <w:name w:val="日期 字符"/>
    <w:link w:val="a3"/>
    <w:rsid w:val="00E75E92"/>
    <w:rPr>
      <w:rFonts w:ascii="Times New Roman" w:eastAsia="宋体" w:hAnsi="Times New Roman" w:cs="Times New Roman"/>
      <w:szCs w:val="24"/>
    </w:rPr>
  </w:style>
  <w:style w:type="character" w:customStyle="1" w:styleId="10">
    <w:name w:val="标题 1 字符"/>
    <w:link w:val="1"/>
    <w:rsid w:val="00E75E92"/>
    <w:rPr>
      <w:rFonts w:ascii="Times New Roman" w:eastAsia="宋体" w:hAnsi="Times New Roman" w:cs="Times New Roman"/>
      <w:b/>
      <w:bCs/>
      <w:kern w:val="44"/>
      <w:sz w:val="44"/>
      <w:szCs w:val="44"/>
    </w:rPr>
  </w:style>
  <w:style w:type="character" w:customStyle="1" w:styleId="30">
    <w:name w:val="标题 3 字符"/>
    <w:link w:val="3"/>
    <w:rsid w:val="00E75E92"/>
    <w:rPr>
      <w:rFonts w:ascii="Times New Roman" w:eastAsia="宋体" w:hAnsi="Times New Roman" w:cs="Times New Roman"/>
      <w:b/>
      <w:bCs/>
      <w:sz w:val="32"/>
      <w:szCs w:val="32"/>
    </w:rPr>
  </w:style>
  <w:style w:type="paragraph" w:styleId="a5">
    <w:name w:val="footer"/>
    <w:basedOn w:val="a"/>
    <w:link w:val="a6"/>
    <w:uiPriority w:val="99"/>
    <w:rsid w:val="00E75E92"/>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E75E92"/>
    <w:rPr>
      <w:rFonts w:ascii="Times New Roman" w:eastAsia="宋体" w:hAnsi="Times New Roman" w:cs="Times New Roman"/>
      <w:sz w:val="18"/>
      <w:szCs w:val="18"/>
    </w:rPr>
  </w:style>
  <w:style w:type="paragraph" w:styleId="2">
    <w:name w:val="Body Text Indent 2"/>
    <w:basedOn w:val="a"/>
    <w:link w:val="20"/>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0">
    <w:name w:val="正文文本缩进 2 字符"/>
    <w:link w:val="2"/>
    <w:rsid w:val="00E75E92"/>
    <w:rPr>
      <w:rFonts w:ascii="仿宋_GB2312" w:eastAsia="仿宋_GB2312" w:hAnsi="宋体" w:cs="Times New Roman"/>
      <w:sz w:val="30"/>
      <w:szCs w:val="30"/>
    </w:rPr>
  </w:style>
  <w:style w:type="character" w:styleId="a7">
    <w:name w:val="Hyperlink"/>
    <w:uiPriority w:val="99"/>
    <w:rsid w:val="00E75E92"/>
    <w:rPr>
      <w:color w:val="0000FF"/>
      <w:u w:val="single"/>
    </w:rPr>
  </w:style>
  <w:style w:type="table" w:styleId="a8">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a">
    <w:name w:val="Body Text Indent"/>
    <w:basedOn w:val="a"/>
    <w:link w:val="ab"/>
    <w:unhideWhenUsed/>
    <w:rsid w:val="00E75E92"/>
    <w:pPr>
      <w:spacing w:after="120"/>
      <w:ind w:leftChars="200" w:left="420"/>
    </w:pPr>
    <w:rPr>
      <w:kern w:val="0"/>
      <w:sz w:val="20"/>
      <w:lang w:val="x-none" w:eastAsia="x-none"/>
    </w:rPr>
  </w:style>
  <w:style w:type="character" w:customStyle="1" w:styleId="ab">
    <w:name w:val="正文文本缩进 字符"/>
    <w:link w:val="aa"/>
    <w:rsid w:val="00E75E92"/>
    <w:rPr>
      <w:rFonts w:ascii="Times New Roman" w:eastAsia="宋体" w:hAnsi="Times New Roman" w:cs="Times New Roman"/>
      <w:szCs w:val="24"/>
    </w:rPr>
  </w:style>
  <w:style w:type="paragraph" w:styleId="31">
    <w:name w:val="Body Text Indent 3"/>
    <w:basedOn w:val="a"/>
    <w:link w:val="32"/>
    <w:unhideWhenUsed/>
    <w:rsid w:val="00E75E92"/>
    <w:pPr>
      <w:spacing w:after="120"/>
      <w:ind w:leftChars="200" w:left="420"/>
    </w:pPr>
    <w:rPr>
      <w:kern w:val="0"/>
      <w:sz w:val="16"/>
      <w:szCs w:val="16"/>
      <w:lang w:val="x-none" w:eastAsia="x-none"/>
    </w:rPr>
  </w:style>
  <w:style w:type="character" w:customStyle="1" w:styleId="32">
    <w:name w:val="正文文本缩进 3 字符"/>
    <w:link w:val="31"/>
    <w:rsid w:val="00E75E92"/>
    <w:rPr>
      <w:rFonts w:ascii="Times New Roman" w:eastAsia="宋体" w:hAnsi="Times New Roman" w:cs="Times New Roman"/>
      <w:sz w:val="16"/>
      <w:szCs w:val="16"/>
    </w:rPr>
  </w:style>
  <w:style w:type="paragraph" w:styleId="ac">
    <w:name w:val="header"/>
    <w:basedOn w:val="a"/>
    <w:link w:val="ad"/>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d">
    <w:name w:val="页眉 字符"/>
    <w:link w:val="ac"/>
    <w:uiPriority w:val="99"/>
    <w:rsid w:val="00E75E92"/>
    <w:rPr>
      <w:rFonts w:ascii="Times New Roman" w:eastAsia="宋体" w:hAnsi="Times New Roman" w:cs="Times New Roman"/>
      <w:sz w:val="18"/>
      <w:szCs w:val="18"/>
    </w:rPr>
  </w:style>
  <w:style w:type="paragraph" w:customStyle="1" w:styleId="ae">
    <w:name w:val="列出段落"/>
    <w:basedOn w:val="a"/>
    <w:uiPriority w:val="34"/>
    <w:qFormat/>
    <w:rsid w:val="00E75E92"/>
    <w:pPr>
      <w:ind w:firstLineChars="200" w:firstLine="420"/>
    </w:pPr>
  </w:style>
  <w:style w:type="paragraph" w:styleId="HTML">
    <w:name w:val="HTML Preformatted"/>
    <w:basedOn w:val="a"/>
    <w:link w:val="HTML0"/>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目录 1"/>
    <w:basedOn w:val="a"/>
    <w:next w:val="a"/>
    <w:autoRedefine/>
    <w:uiPriority w:val="39"/>
    <w:unhideWhenUsed/>
    <w:rsid w:val="00E75E92"/>
    <w:pPr>
      <w:tabs>
        <w:tab w:val="right" w:leader="dot" w:pos="8302"/>
      </w:tabs>
      <w:spacing w:line="360" w:lineRule="auto"/>
    </w:pPr>
  </w:style>
  <w:style w:type="paragraph" w:customStyle="1" w:styleId="33">
    <w:name w:val="目录 3"/>
    <w:basedOn w:val="a"/>
    <w:next w:val="a"/>
    <w:autoRedefine/>
    <w:uiPriority w:val="39"/>
    <w:unhideWhenUsed/>
    <w:rsid w:val="00E75E92"/>
    <w:pPr>
      <w:ind w:leftChars="400" w:left="840"/>
    </w:pPr>
  </w:style>
  <w:style w:type="paragraph" w:styleId="af">
    <w:name w:val="Balloon Text"/>
    <w:basedOn w:val="a"/>
    <w:link w:val="af0"/>
    <w:semiHidden/>
    <w:rsid w:val="00E75E92"/>
    <w:rPr>
      <w:kern w:val="0"/>
      <w:sz w:val="18"/>
      <w:szCs w:val="18"/>
      <w:lang w:val="x-none" w:eastAsia="x-none"/>
    </w:rPr>
  </w:style>
  <w:style w:type="character" w:customStyle="1" w:styleId="af0">
    <w:name w:val="批注框文本 字符"/>
    <w:link w:val="af"/>
    <w:semiHidden/>
    <w:rsid w:val="00E75E92"/>
    <w:rPr>
      <w:rFonts w:ascii="Times New Roman" w:eastAsia="宋体" w:hAnsi="Times New Roman" w:cs="Times New Roman"/>
      <w:sz w:val="18"/>
      <w:szCs w:val="18"/>
    </w:rPr>
  </w:style>
  <w:style w:type="character" w:styleId="af1">
    <w:name w:val="Strong"/>
    <w:uiPriority w:val="22"/>
    <w:qFormat/>
    <w:rsid w:val="001C41C0"/>
    <w:rPr>
      <w:b/>
      <w:bCs/>
    </w:rPr>
  </w:style>
  <w:style w:type="character" w:customStyle="1" w:styleId="apple-style-span">
    <w:name w:val="apple-style-span"/>
    <w:basedOn w:val="a0"/>
    <w:rsid w:val="001C41C0"/>
  </w:style>
  <w:style w:type="character" w:styleId="af2">
    <w:name w:val="annotation reference"/>
    <w:uiPriority w:val="99"/>
    <w:rsid w:val="00F35FD4"/>
    <w:rPr>
      <w:sz w:val="21"/>
      <w:szCs w:val="21"/>
    </w:rPr>
  </w:style>
  <w:style w:type="paragraph" w:styleId="af3">
    <w:name w:val="annotation text"/>
    <w:basedOn w:val="a"/>
    <w:semiHidden/>
    <w:rsid w:val="00F35FD4"/>
    <w:pPr>
      <w:jc w:val="left"/>
    </w:pPr>
  </w:style>
  <w:style w:type="paragraph" w:styleId="af4">
    <w:name w:val="annotation subject"/>
    <w:basedOn w:val="af3"/>
    <w:next w:val="af3"/>
    <w:semiHidden/>
    <w:rsid w:val="00F35FD4"/>
    <w:rPr>
      <w:b/>
      <w:bCs/>
    </w:rPr>
  </w:style>
  <w:style w:type="character" w:styleId="af5">
    <w:name w:val="FollowedHyperlink"/>
    <w:aliases w:val="已访问的超链接"/>
    <w:rsid w:val="0056108E"/>
    <w:rPr>
      <w:color w:val="800080"/>
      <w:u w:val="single"/>
    </w:rPr>
  </w:style>
  <w:style w:type="paragraph" w:styleId="af6">
    <w:name w:val="Body Text"/>
    <w:basedOn w:val="a"/>
    <w:rsid w:val="00E2502A"/>
    <w:pPr>
      <w:spacing w:after="120"/>
    </w:pPr>
  </w:style>
  <w:style w:type="character" w:styleId="af7">
    <w:name w:val="page number"/>
    <w:basedOn w:val="a0"/>
    <w:rsid w:val="00EB0181"/>
  </w:style>
  <w:style w:type="paragraph" w:styleId="af8">
    <w:name w:val="Revision"/>
    <w:hidden/>
    <w:uiPriority w:val="99"/>
    <w:semiHidden/>
    <w:rsid w:val="00783479"/>
    <w:rPr>
      <w:rFonts w:ascii="Times New Roman" w:hAnsi="Times New Roman"/>
      <w:kern w:val="2"/>
      <w:sz w:val="21"/>
      <w:szCs w:val="24"/>
    </w:rPr>
  </w:style>
  <w:style w:type="paragraph" w:styleId="af9">
    <w:name w:val="Document Map"/>
    <w:basedOn w:val="a"/>
    <w:link w:val="afa"/>
    <w:uiPriority w:val="99"/>
    <w:semiHidden/>
    <w:unhideWhenUsed/>
    <w:rsid w:val="00E40C11"/>
    <w:rPr>
      <w:rFonts w:ascii="宋体"/>
      <w:sz w:val="18"/>
      <w:szCs w:val="18"/>
      <w:lang w:val="x-none" w:eastAsia="x-none"/>
    </w:rPr>
  </w:style>
  <w:style w:type="character" w:customStyle="1" w:styleId="afa">
    <w:name w:val="文档结构图 字符"/>
    <w:link w:val="af9"/>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character" w:customStyle="1" w:styleId="40">
    <w:name w:val="标题 4 字符"/>
    <w:basedOn w:val="a0"/>
    <w:link w:val="4"/>
    <w:uiPriority w:val="9"/>
    <w:semiHidden/>
    <w:rsid w:val="00EB7441"/>
    <w:rPr>
      <w:rFonts w:asciiTheme="majorHAnsi" w:eastAsiaTheme="majorEastAsia" w:hAnsiTheme="majorHAnsi" w:cstheme="majorBidi"/>
      <w:b/>
      <w:bCs/>
      <w:kern w:val="2"/>
      <w:sz w:val="28"/>
      <w:szCs w:val="28"/>
    </w:rPr>
  </w:style>
  <w:style w:type="paragraph" w:styleId="afb">
    <w:name w:val="List Paragraph"/>
    <w:basedOn w:val="a"/>
    <w:uiPriority w:val="34"/>
    <w:qFormat/>
    <w:rsid w:val="00E8344E"/>
    <w:pPr>
      <w:ind w:firstLineChars="200" w:firstLine="420"/>
    </w:pPr>
  </w:style>
  <w:style w:type="character" w:styleId="afc">
    <w:name w:val="Mention"/>
    <w:basedOn w:val="a0"/>
    <w:uiPriority w:val="99"/>
    <w:unhideWhenUsed/>
    <w:rsid w:val="00BF2D76"/>
    <w:rPr>
      <w:color w:val="2B579A"/>
      <w:shd w:val="clear" w:color="auto" w:fill="E1DFDD"/>
    </w:rPr>
  </w:style>
  <w:style w:type="character" w:styleId="afd">
    <w:name w:val="Unresolved Mention"/>
    <w:basedOn w:val="a0"/>
    <w:uiPriority w:val="99"/>
    <w:semiHidden/>
    <w:unhideWhenUsed/>
    <w:rsid w:val="004B1EEE"/>
    <w:rPr>
      <w:color w:val="605E5C"/>
      <w:shd w:val="clear" w:color="auto" w:fill="E1DFDD"/>
    </w:rPr>
  </w:style>
  <w:style w:type="character" w:customStyle="1" w:styleId="afe">
    <w:name w:val="正文文本_"/>
    <w:basedOn w:val="a0"/>
    <w:link w:val="12"/>
    <w:rsid w:val="000418CC"/>
    <w:rPr>
      <w:rFonts w:ascii="Arial" w:eastAsia="Arial" w:hAnsi="Arial" w:cs="Arial"/>
    </w:rPr>
  </w:style>
  <w:style w:type="paragraph" w:customStyle="1" w:styleId="12">
    <w:name w:val="正文文本1"/>
    <w:basedOn w:val="a"/>
    <w:link w:val="afe"/>
    <w:rsid w:val="000418CC"/>
    <w:pPr>
      <w:spacing w:after="260" w:line="276" w:lineRule="auto"/>
      <w:jc w:val="left"/>
    </w:pPr>
    <w:rPr>
      <w:rFonts w:ascii="Arial" w:eastAsia="Arial" w:hAnsi="Arial" w:cs="Arial"/>
      <w:kern w:val="0"/>
      <w:sz w:val="20"/>
      <w:szCs w:val="20"/>
    </w:rPr>
  </w:style>
  <w:style w:type="character" w:customStyle="1" w:styleId="6">
    <w:name w:val="正文文本 (6)_"/>
    <w:basedOn w:val="a0"/>
    <w:link w:val="60"/>
    <w:rsid w:val="00457543"/>
    <w:rPr>
      <w:rFonts w:ascii="Times New Roman" w:eastAsia="Times New Roman" w:hAnsi="Times New Roman"/>
      <w:color w:val="A6A6A6"/>
      <w:sz w:val="16"/>
      <w:szCs w:val="16"/>
    </w:rPr>
  </w:style>
  <w:style w:type="paragraph" w:customStyle="1" w:styleId="60">
    <w:name w:val="正文文本 (6)"/>
    <w:basedOn w:val="a"/>
    <w:link w:val="6"/>
    <w:rsid w:val="00457543"/>
    <w:pPr>
      <w:spacing w:after="820"/>
      <w:jc w:val="left"/>
    </w:pPr>
    <w:rPr>
      <w:rFonts w:eastAsia="Times New Roman"/>
      <w:color w:val="A6A6A6"/>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9412">
      <w:bodyDiv w:val="1"/>
      <w:marLeft w:val="0"/>
      <w:marRight w:val="0"/>
      <w:marTop w:val="0"/>
      <w:marBottom w:val="0"/>
      <w:divBdr>
        <w:top w:val="none" w:sz="0" w:space="0" w:color="auto"/>
        <w:left w:val="none" w:sz="0" w:space="0" w:color="auto"/>
        <w:bottom w:val="none" w:sz="0" w:space="0" w:color="auto"/>
        <w:right w:val="none" w:sz="0" w:space="0" w:color="auto"/>
      </w:divBdr>
    </w:div>
    <w:div w:id="115872928">
      <w:bodyDiv w:val="1"/>
      <w:marLeft w:val="0"/>
      <w:marRight w:val="0"/>
      <w:marTop w:val="0"/>
      <w:marBottom w:val="0"/>
      <w:divBdr>
        <w:top w:val="none" w:sz="0" w:space="0" w:color="auto"/>
        <w:left w:val="none" w:sz="0" w:space="0" w:color="auto"/>
        <w:bottom w:val="none" w:sz="0" w:space="0" w:color="auto"/>
        <w:right w:val="none" w:sz="0" w:space="0" w:color="auto"/>
      </w:divBdr>
    </w:div>
    <w:div w:id="117840902">
      <w:bodyDiv w:val="1"/>
      <w:marLeft w:val="0"/>
      <w:marRight w:val="0"/>
      <w:marTop w:val="0"/>
      <w:marBottom w:val="0"/>
      <w:divBdr>
        <w:top w:val="none" w:sz="0" w:space="0" w:color="auto"/>
        <w:left w:val="none" w:sz="0" w:space="0" w:color="auto"/>
        <w:bottom w:val="none" w:sz="0" w:space="0" w:color="auto"/>
        <w:right w:val="none" w:sz="0" w:space="0" w:color="auto"/>
      </w:divBdr>
    </w:div>
    <w:div w:id="137264788">
      <w:bodyDiv w:val="1"/>
      <w:marLeft w:val="0"/>
      <w:marRight w:val="0"/>
      <w:marTop w:val="0"/>
      <w:marBottom w:val="0"/>
      <w:divBdr>
        <w:top w:val="none" w:sz="0" w:space="0" w:color="auto"/>
        <w:left w:val="none" w:sz="0" w:space="0" w:color="auto"/>
        <w:bottom w:val="none" w:sz="0" w:space="0" w:color="auto"/>
        <w:right w:val="none" w:sz="0" w:space="0" w:color="auto"/>
      </w:divBdr>
    </w:div>
    <w:div w:id="160854205">
      <w:bodyDiv w:val="1"/>
      <w:marLeft w:val="0"/>
      <w:marRight w:val="0"/>
      <w:marTop w:val="0"/>
      <w:marBottom w:val="0"/>
      <w:divBdr>
        <w:top w:val="none" w:sz="0" w:space="0" w:color="auto"/>
        <w:left w:val="none" w:sz="0" w:space="0" w:color="auto"/>
        <w:bottom w:val="none" w:sz="0" w:space="0" w:color="auto"/>
        <w:right w:val="none" w:sz="0" w:space="0" w:color="auto"/>
      </w:divBdr>
    </w:div>
    <w:div w:id="164637769">
      <w:bodyDiv w:val="1"/>
      <w:marLeft w:val="0"/>
      <w:marRight w:val="0"/>
      <w:marTop w:val="0"/>
      <w:marBottom w:val="0"/>
      <w:divBdr>
        <w:top w:val="none" w:sz="0" w:space="0" w:color="auto"/>
        <w:left w:val="none" w:sz="0" w:space="0" w:color="auto"/>
        <w:bottom w:val="none" w:sz="0" w:space="0" w:color="auto"/>
        <w:right w:val="none" w:sz="0" w:space="0" w:color="auto"/>
      </w:divBdr>
    </w:div>
    <w:div w:id="167334235">
      <w:bodyDiv w:val="1"/>
      <w:marLeft w:val="0"/>
      <w:marRight w:val="0"/>
      <w:marTop w:val="0"/>
      <w:marBottom w:val="0"/>
      <w:divBdr>
        <w:top w:val="none" w:sz="0" w:space="0" w:color="auto"/>
        <w:left w:val="none" w:sz="0" w:space="0" w:color="auto"/>
        <w:bottom w:val="none" w:sz="0" w:space="0" w:color="auto"/>
        <w:right w:val="none" w:sz="0" w:space="0" w:color="auto"/>
      </w:divBdr>
    </w:div>
    <w:div w:id="189993728">
      <w:bodyDiv w:val="1"/>
      <w:marLeft w:val="0"/>
      <w:marRight w:val="0"/>
      <w:marTop w:val="0"/>
      <w:marBottom w:val="0"/>
      <w:divBdr>
        <w:top w:val="none" w:sz="0" w:space="0" w:color="auto"/>
        <w:left w:val="none" w:sz="0" w:space="0" w:color="auto"/>
        <w:bottom w:val="none" w:sz="0" w:space="0" w:color="auto"/>
        <w:right w:val="none" w:sz="0" w:space="0" w:color="auto"/>
      </w:divBdr>
      <w:divsChild>
        <w:div w:id="2054840647">
          <w:marLeft w:val="360"/>
          <w:marRight w:val="0"/>
          <w:marTop w:val="40"/>
          <w:marBottom w:val="0"/>
          <w:divBdr>
            <w:top w:val="none" w:sz="0" w:space="0" w:color="auto"/>
            <w:left w:val="none" w:sz="0" w:space="0" w:color="auto"/>
            <w:bottom w:val="none" w:sz="0" w:space="0" w:color="auto"/>
            <w:right w:val="none" w:sz="0" w:space="0" w:color="auto"/>
          </w:divBdr>
        </w:div>
      </w:divsChild>
    </w:div>
    <w:div w:id="224535136">
      <w:bodyDiv w:val="1"/>
      <w:marLeft w:val="0"/>
      <w:marRight w:val="0"/>
      <w:marTop w:val="0"/>
      <w:marBottom w:val="0"/>
      <w:divBdr>
        <w:top w:val="none" w:sz="0" w:space="0" w:color="auto"/>
        <w:left w:val="none" w:sz="0" w:space="0" w:color="auto"/>
        <w:bottom w:val="none" w:sz="0" w:space="0" w:color="auto"/>
        <w:right w:val="none" w:sz="0" w:space="0" w:color="auto"/>
      </w:divBdr>
    </w:div>
    <w:div w:id="234242156">
      <w:bodyDiv w:val="1"/>
      <w:marLeft w:val="0"/>
      <w:marRight w:val="0"/>
      <w:marTop w:val="0"/>
      <w:marBottom w:val="0"/>
      <w:divBdr>
        <w:top w:val="none" w:sz="0" w:space="0" w:color="auto"/>
        <w:left w:val="none" w:sz="0" w:space="0" w:color="auto"/>
        <w:bottom w:val="none" w:sz="0" w:space="0" w:color="auto"/>
        <w:right w:val="none" w:sz="0" w:space="0" w:color="auto"/>
      </w:divBdr>
    </w:div>
    <w:div w:id="235477314">
      <w:bodyDiv w:val="1"/>
      <w:marLeft w:val="0"/>
      <w:marRight w:val="0"/>
      <w:marTop w:val="0"/>
      <w:marBottom w:val="0"/>
      <w:divBdr>
        <w:top w:val="none" w:sz="0" w:space="0" w:color="auto"/>
        <w:left w:val="none" w:sz="0" w:space="0" w:color="auto"/>
        <w:bottom w:val="none" w:sz="0" w:space="0" w:color="auto"/>
        <w:right w:val="none" w:sz="0" w:space="0" w:color="auto"/>
      </w:divBdr>
    </w:div>
    <w:div w:id="260332666">
      <w:bodyDiv w:val="1"/>
      <w:marLeft w:val="0"/>
      <w:marRight w:val="0"/>
      <w:marTop w:val="0"/>
      <w:marBottom w:val="0"/>
      <w:divBdr>
        <w:top w:val="none" w:sz="0" w:space="0" w:color="auto"/>
        <w:left w:val="none" w:sz="0" w:space="0" w:color="auto"/>
        <w:bottom w:val="none" w:sz="0" w:space="0" w:color="auto"/>
        <w:right w:val="none" w:sz="0" w:space="0" w:color="auto"/>
      </w:divBdr>
    </w:div>
    <w:div w:id="274411066">
      <w:bodyDiv w:val="1"/>
      <w:marLeft w:val="0"/>
      <w:marRight w:val="0"/>
      <w:marTop w:val="0"/>
      <w:marBottom w:val="0"/>
      <w:divBdr>
        <w:top w:val="none" w:sz="0" w:space="0" w:color="auto"/>
        <w:left w:val="none" w:sz="0" w:space="0" w:color="auto"/>
        <w:bottom w:val="none" w:sz="0" w:space="0" w:color="auto"/>
        <w:right w:val="none" w:sz="0" w:space="0" w:color="auto"/>
      </w:divBdr>
      <w:divsChild>
        <w:div w:id="27681558">
          <w:marLeft w:val="0"/>
          <w:marRight w:val="0"/>
          <w:marTop w:val="0"/>
          <w:marBottom w:val="0"/>
          <w:divBdr>
            <w:top w:val="none" w:sz="0" w:space="0" w:color="auto"/>
            <w:left w:val="none" w:sz="0" w:space="0" w:color="auto"/>
            <w:bottom w:val="none" w:sz="0" w:space="0" w:color="auto"/>
            <w:right w:val="none" w:sz="0" w:space="0" w:color="auto"/>
          </w:divBdr>
          <w:divsChild>
            <w:div w:id="1357270388">
              <w:marLeft w:val="0"/>
              <w:marRight w:val="0"/>
              <w:marTop w:val="0"/>
              <w:marBottom w:val="0"/>
              <w:divBdr>
                <w:top w:val="none" w:sz="0" w:space="0" w:color="auto"/>
                <w:left w:val="none" w:sz="0" w:space="0" w:color="auto"/>
                <w:bottom w:val="none" w:sz="0" w:space="0" w:color="auto"/>
                <w:right w:val="none" w:sz="0" w:space="0" w:color="auto"/>
              </w:divBdr>
              <w:divsChild>
                <w:div w:id="2063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827">
          <w:marLeft w:val="0"/>
          <w:marRight w:val="0"/>
          <w:marTop w:val="0"/>
          <w:marBottom w:val="0"/>
          <w:divBdr>
            <w:top w:val="none" w:sz="0" w:space="0" w:color="auto"/>
            <w:left w:val="none" w:sz="0" w:space="0" w:color="auto"/>
            <w:bottom w:val="none" w:sz="0" w:space="0" w:color="auto"/>
            <w:right w:val="none" w:sz="0" w:space="0" w:color="auto"/>
          </w:divBdr>
          <w:divsChild>
            <w:div w:id="736779981">
              <w:marLeft w:val="0"/>
              <w:marRight w:val="0"/>
              <w:marTop w:val="0"/>
              <w:marBottom w:val="0"/>
              <w:divBdr>
                <w:top w:val="none" w:sz="0" w:space="0" w:color="auto"/>
                <w:left w:val="none" w:sz="0" w:space="0" w:color="auto"/>
                <w:bottom w:val="none" w:sz="0" w:space="0" w:color="auto"/>
                <w:right w:val="none" w:sz="0" w:space="0" w:color="auto"/>
              </w:divBdr>
            </w:div>
            <w:div w:id="863859651">
              <w:marLeft w:val="0"/>
              <w:marRight w:val="0"/>
              <w:marTop w:val="0"/>
              <w:marBottom w:val="0"/>
              <w:divBdr>
                <w:top w:val="none" w:sz="0" w:space="0" w:color="auto"/>
                <w:left w:val="none" w:sz="0" w:space="0" w:color="auto"/>
                <w:bottom w:val="none" w:sz="0" w:space="0" w:color="auto"/>
                <w:right w:val="none" w:sz="0" w:space="0" w:color="auto"/>
              </w:divBdr>
            </w:div>
          </w:divsChild>
        </w:div>
        <w:div w:id="132916490">
          <w:marLeft w:val="0"/>
          <w:marRight w:val="0"/>
          <w:marTop w:val="0"/>
          <w:marBottom w:val="0"/>
          <w:divBdr>
            <w:top w:val="none" w:sz="0" w:space="0" w:color="auto"/>
            <w:left w:val="none" w:sz="0" w:space="0" w:color="auto"/>
            <w:bottom w:val="none" w:sz="0" w:space="0" w:color="auto"/>
            <w:right w:val="none" w:sz="0" w:space="0" w:color="auto"/>
          </w:divBdr>
          <w:divsChild>
            <w:div w:id="630095154">
              <w:marLeft w:val="0"/>
              <w:marRight w:val="0"/>
              <w:marTop w:val="0"/>
              <w:marBottom w:val="0"/>
              <w:divBdr>
                <w:top w:val="none" w:sz="0" w:space="0" w:color="auto"/>
                <w:left w:val="none" w:sz="0" w:space="0" w:color="auto"/>
                <w:bottom w:val="none" w:sz="0" w:space="0" w:color="auto"/>
                <w:right w:val="none" w:sz="0" w:space="0" w:color="auto"/>
              </w:divBdr>
              <w:divsChild>
                <w:div w:id="1421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6728">
          <w:marLeft w:val="0"/>
          <w:marRight w:val="0"/>
          <w:marTop w:val="0"/>
          <w:marBottom w:val="0"/>
          <w:divBdr>
            <w:top w:val="none" w:sz="0" w:space="0" w:color="auto"/>
            <w:left w:val="none" w:sz="0" w:space="0" w:color="auto"/>
            <w:bottom w:val="none" w:sz="0" w:space="0" w:color="auto"/>
            <w:right w:val="none" w:sz="0" w:space="0" w:color="auto"/>
          </w:divBdr>
          <w:divsChild>
            <w:div w:id="1596478150">
              <w:marLeft w:val="0"/>
              <w:marRight w:val="0"/>
              <w:marTop w:val="0"/>
              <w:marBottom w:val="0"/>
              <w:divBdr>
                <w:top w:val="none" w:sz="0" w:space="0" w:color="auto"/>
                <w:left w:val="none" w:sz="0" w:space="0" w:color="auto"/>
                <w:bottom w:val="none" w:sz="0" w:space="0" w:color="auto"/>
                <w:right w:val="none" w:sz="0" w:space="0" w:color="auto"/>
              </w:divBdr>
              <w:divsChild>
                <w:div w:id="18909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4626">
          <w:marLeft w:val="0"/>
          <w:marRight w:val="0"/>
          <w:marTop w:val="0"/>
          <w:marBottom w:val="0"/>
          <w:divBdr>
            <w:top w:val="none" w:sz="0" w:space="0" w:color="auto"/>
            <w:left w:val="none" w:sz="0" w:space="0" w:color="auto"/>
            <w:bottom w:val="none" w:sz="0" w:space="0" w:color="auto"/>
            <w:right w:val="none" w:sz="0" w:space="0" w:color="auto"/>
          </w:divBdr>
          <w:divsChild>
            <w:div w:id="685255306">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40112">
          <w:marLeft w:val="0"/>
          <w:marRight w:val="0"/>
          <w:marTop w:val="0"/>
          <w:marBottom w:val="0"/>
          <w:divBdr>
            <w:top w:val="none" w:sz="0" w:space="0" w:color="auto"/>
            <w:left w:val="none" w:sz="0" w:space="0" w:color="auto"/>
            <w:bottom w:val="none" w:sz="0" w:space="0" w:color="auto"/>
            <w:right w:val="none" w:sz="0" w:space="0" w:color="auto"/>
          </w:divBdr>
          <w:divsChild>
            <w:div w:id="2099519120">
              <w:marLeft w:val="0"/>
              <w:marRight w:val="0"/>
              <w:marTop w:val="0"/>
              <w:marBottom w:val="0"/>
              <w:divBdr>
                <w:top w:val="none" w:sz="0" w:space="0" w:color="auto"/>
                <w:left w:val="none" w:sz="0" w:space="0" w:color="auto"/>
                <w:bottom w:val="none" w:sz="0" w:space="0" w:color="auto"/>
                <w:right w:val="none" w:sz="0" w:space="0" w:color="auto"/>
              </w:divBdr>
              <w:divsChild>
                <w:div w:id="18897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8234">
          <w:marLeft w:val="0"/>
          <w:marRight w:val="0"/>
          <w:marTop w:val="0"/>
          <w:marBottom w:val="0"/>
          <w:divBdr>
            <w:top w:val="none" w:sz="0" w:space="0" w:color="auto"/>
            <w:left w:val="none" w:sz="0" w:space="0" w:color="auto"/>
            <w:bottom w:val="none" w:sz="0" w:space="0" w:color="auto"/>
            <w:right w:val="none" w:sz="0" w:space="0" w:color="auto"/>
          </w:divBdr>
          <w:divsChild>
            <w:div w:id="1998723254">
              <w:marLeft w:val="0"/>
              <w:marRight w:val="0"/>
              <w:marTop w:val="0"/>
              <w:marBottom w:val="0"/>
              <w:divBdr>
                <w:top w:val="none" w:sz="0" w:space="0" w:color="auto"/>
                <w:left w:val="none" w:sz="0" w:space="0" w:color="auto"/>
                <w:bottom w:val="none" w:sz="0" w:space="0" w:color="auto"/>
                <w:right w:val="none" w:sz="0" w:space="0" w:color="auto"/>
              </w:divBdr>
              <w:divsChild>
                <w:div w:id="18405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6073">
          <w:marLeft w:val="0"/>
          <w:marRight w:val="0"/>
          <w:marTop w:val="0"/>
          <w:marBottom w:val="0"/>
          <w:divBdr>
            <w:top w:val="none" w:sz="0" w:space="0" w:color="auto"/>
            <w:left w:val="none" w:sz="0" w:space="0" w:color="auto"/>
            <w:bottom w:val="none" w:sz="0" w:space="0" w:color="auto"/>
            <w:right w:val="none" w:sz="0" w:space="0" w:color="auto"/>
          </w:divBdr>
          <w:divsChild>
            <w:div w:id="2084335184">
              <w:marLeft w:val="0"/>
              <w:marRight w:val="0"/>
              <w:marTop w:val="0"/>
              <w:marBottom w:val="0"/>
              <w:divBdr>
                <w:top w:val="none" w:sz="0" w:space="0" w:color="auto"/>
                <w:left w:val="none" w:sz="0" w:space="0" w:color="auto"/>
                <w:bottom w:val="none" w:sz="0" w:space="0" w:color="auto"/>
                <w:right w:val="none" w:sz="0" w:space="0" w:color="auto"/>
              </w:divBdr>
              <w:divsChild>
                <w:div w:id="20931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49676">
          <w:marLeft w:val="0"/>
          <w:marRight w:val="0"/>
          <w:marTop w:val="0"/>
          <w:marBottom w:val="0"/>
          <w:divBdr>
            <w:top w:val="none" w:sz="0" w:space="0" w:color="auto"/>
            <w:left w:val="none" w:sz="0" w:space="0" w:color="auto"/>
            <w:bottom w:val="none" w:sz="0" w:space="0" w:color="auto"/>
            <w:right w:val="none" w:sz="0" w:space="0" w:color="auto"/>
          </w:divBdr>
          <w:divsChild>
            <w:div w:id="1690598929">
              <w:marLeft w:val="0"/>
              <w:marRight w:val="0"/>
              <w:marTop w:val="0"/>
              <w:marBottom w:val="0"/>
              <w:divBdr>
                <w:top w:val="none" w:sz="0" w:space="0" w:color="auto"/>
                <w:left w:val="none" w:sz="0" w:space="0" w:color="auto"/>
                <w:bottom w:val="none" w:sz="0" w:space="0" w:color="auto"/>
                <w:right w:val="none" w:sz="0" w:space="0" w:color="auto"/>
              </w:divBdr>
              <w:divsChild>
                <w:div w:id="20903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5150">
          <w:marLeft w:val="0"/>
          <w:marRight w:val="0"/>
          <w:marTop w:val="0"/>
          <w:marBottom w:val="0"/>
          <w:divBdr>
            <w:top w:val="none" w:sz="0" w:space="0" w:color="auto"/>
            <w:left w:val="none" w:sz="0" w:space="0" w:color="auto"/>
            <w:bottom w:val="none" w:sz="0" w:space="0" w:color="auto"/>
            <w:right w:val="none" w:sz="0" w:space="0" w:color="auto"/>
          </w:divBdr>
          <w:divsChild>
            <w:div w:id="486171702">
              <w:marLeft w:val="0"/>
              <w:marRight w:val="0"/>
              <w:marTop w:val="0"/>
              <w:marBottom w:val="0"/>
              <w:divBdr>
                <w:top w:val="none" w:sz="0" w:space="0" w:color="auto"/>
                <w:left w:val="none" w:sz="0" w:space="0" w:color="auto"/>
                <w:bottom w:val="none" w:sz="0" w:space="0" w:color="auto"/>
                <w:right w:val="none" w:sz="0" w:space="0" w:color="auto"/>
              </w:divBdr>
              <w:divsChild>
                <w:div w:id="9188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4318">
          <w:marLeft w:val="0"/>
          <w:marRight w:val="0"/>
          <w:marTop w:val="0"/>
          <w:marBottom w:val="0"/>
          <w:divBdr>
            <w:top w:val="none" w:sz="0" w:space="0" w:color="auto"/>
            <w:left w:val="none" w:sz="0" w:space="0" w:color="auto"/>
            <w:bottom w:val="none" w:sz="0" w:space="0" w:color="auto"/>
            <w:right w:val="none" w:sz="0" w:space="0" w:color="auto"/>
          </w:divBdr>
          <w:divsChild>
            <w:div w:id="1657343034">
              <w:marLeft w:val="0"/>
              <w:marRight w:val="0"/>
              <w:marTop w:val="0"/>
              <w:marBottom w:val="0"/>
              <w:divBdr>
                <w:top w:val="none" w:sz="0" w:space="0" w:color="auto"/>
                <w:left w:val="none" w:sz="0" w:space="0" w:color="auto"/>
                <w:bottom w:val="none" w:sz="0" w:space="0" w:color="auto"/>
                <w:right w:val="none" w:sz="0" w:space="0" w:color="auto"/>
              </w:divBdr>
              <w:divsChild>
                <w:div w:id="3785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2364">
          <w:marLeft w:val="0"/>
          <w:marRight w:val="0"/>
          <w:marTop w:val="0"/>
          <w:marBottom w:val="0"/>
          <w:divBdr>
            <w:top w:val="none" w:sz="0" w:space="0" w:color="auto"/>
            <w:left w:val="none" w:sz="0" w:space="0" w:color="auto"/>
            <w:bottom w:val="none" w:sz="0" w:space="0" w:color="auto"/>
            <w:right w:val="none" w:sz="0" w:space="0" w:color="auto"/>
          </w:divBdr>
          <w:divsChild>
            <w:div w:id="823470085">
              <w:marLeft w:val="0"/>
              <w:marRight w:val="0"/>
              <w:marTop w:val="0"/>
              <w:marBottom w:val="0"/>
              <w:divBdr>
                <w:top w:val="none" w:sz="0" w:space="0" w:color="auto"/>
                <w:left w:val="none" w:sz="0" w:space="0" w:color="auto"/>
                <w:bottom w:val="none" w:sz="0" w:space="0" w:color="auto"/>
                <w:right w:val="none" w:sz="0" w:space="0" w:color="auto"/>
              </w:divBdr>
            </w:div>
            <w:div w:id="1367873959">
              <w:marLeft w:val="0"/>
              <w:marRight w:val="0"/>
              <w:marTop w:val="0"/>
              <w:marBottom w:val="0"/>
              <w:divBdr>
                <w:top w:val="none" w:sz="0" w:space="0" w:color="auto"/>
                <w:left w:val="none" w:sz="0" w:space="0" w:color="auto"/>
                <w:bottom w:val="none" w:sz="0" w:space="0" w:color="auto"/>
                <w:right w:val="none" w:sz="0" w:space="0" w:color="auto"/>
              </w:divBdr>
            </w:div>
          </w:divsChild>
        </w:div>
        <w:div w:id="475680910">
          <w:marLeft w:val="0"/>
          <w:marRight w:val="0"/>
          <w:marTop w:val="0"/>
          <w:marBottom w:val="0"/>
          <w:divBdr>
            <w:top w:val="none" w:sz="0" w:space="0" w:color="auto"/>
            <w:left w:val="none" w:sz="0" w:space="0" w:color="auto"/>
            <w:bottom w:val="none" w:sz="0" w:space="0" w:color="auto"/>
            <w:right w:val="none" w:sz="0" w:space="0" w:color="auto"/>
          </w:divBdr>
          <w:divsChild>
            <w:div w:id="804734525">
              <w:marLeft w:val="0"/>
              <w:marRight w:val="0"/>
              <w:marTop w:val="0"/>
              <w:marBottom w:val="0"/>
              <w:divBdr>
                <w:top w:val="none" w:sz="0" w:space="0" w:color="auto"/>
                <w:left w:val="none" w:sz="0" w:space="0" w:color="auto"/>
                <w:bottom w:val="none" w:sz="0" w:space="0" w:color="auto"/>
                <w:right w:val="none" w:sz="0" w:space="0" w:color="auto"/>
              </w:divBdr>
              <w:divsChild>
                <w:div w:id="785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50661">
          <w:marLeft w:val="0"/>
          <w:marRight w:val="0"/>
          <w:marTop w:val="0"/>
          <w:marBottom w:val="0"/>
          <w:divBdr>
            <w:top w:val="none" w:sz="0" w:space="0" w:color="auto"/>
            <w:left w:val="none" w:sz="0" w:space="0" w:color="auto"/>
            <w:bottom w:val="none" w:sz="0" w:space="0" w:color="auto"/>
            <w:right w:val="none" w:sz="0" w:space="0" w:color="auto"/>
          </w:divBdr>
          <w:divsChild>
            <w:div w:id="1447191393">
              <w:marLeft w:val="0"/>
              <w:marRight w:val="0"/>
              <w:marTop w:val="0"/>
              <w:marBottom w:val="0"/>
              <w:divBdr>
                <w:top w:val="none" w:sz="0" w:space="0" w:color="auto"/>
                <w:left w:val="none" w:sz="0" w:space="0" w:color="auto"/>
                <w:bottom w:val="none" w:sz="0" w:space="0" w:color="auto"/>
                <w:right w:val="none" w:sz="0" w:space="0" w:color="auto"/>
              </w:divBdr>
              <w:divsChild>
                <w:div w:id="128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5299">
          <w:marLeft w:val="0"/>
          <w:marRight w:val="0"/>
          <w:marTop w:val="0"/>
          <w:marBottom w:val="0"/>
          <w:divBdr>
            <w:top w:val="none" w:sz="0" w:space="0" w:color="auto"/>
            <w:left w:val="none" w:sz="0" w:space="0" w:color="auto"/>
            <w:bottom w:val="none" w:sz="0" w:space="0" w:color="auto"/>
            <w:right w:val="none" w:sz="0" w:space="0" w:color="auto"/>
          </w:divBdr>
          <w:divsChild>
            <w:div w:id="1091850373">
              <w:marLeft w:val="0"/>
              <w:marRight w:val="0"/>
              <w:marTop w:val="0"/>
              <w:marBottom w:val="0"/>
              <w:divBdr>
                <w:top w:val="none" w:sz="0" w:space="0" w:color="auto"/>
                <w:left w:val="none" w:sz="0" w:space="0" w:color="auto"/>
                <w:bottom w:val="none" w:sz="0" w:space="0" w:color="auto"/>
                <w:right w:val="none" w:sz="0" w:space="0" w:color="auto"/>
              </w:divBdr>
              <w:divsChild>
                <w:div w:id="8125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583">
          <w:marLeft w:val="0"/>
          <w:marRight w:val="0"/>
          <w:marTop w:val="0"/>
          <w:marBottom w:val="0"/>
          <w:divBdr>
            <w:top w:val="none" w:sz="0" w:space="0" w:color="auto"/>
            <w:left w:val="none" w:sz="0" w:space="0" w:color="auto"/>
            <w:bottom w:val="none" w:sz="0" w:space="0" w:color="auto"/>
            <w:right w:val="none" w:sz="0" w:space="0" w:color="auto"/>
          </w:divBdr>
          <w:divsChild>
            <w:div w:id="78988273">
              <w:marLeft w:val="0"/>
              <w:marRight w:val="0"/>
              <w:marTop w:val="0"/>
              <w:marBottom w:val="0"/>
              <w:divBdr>
                <w:top w:val="none" w:sz="0" w:space="0" w:color="auto"/>
                <w:left w:val="none" w:sz="0" w:space="0" w:color="auto"/>
                <w:bottom w:val="none" w:sz="0" w:space="0" w:color="auto"/>
                <w:right w:val="none" w:sz="0" w:space="0" w:color="auto"/>
              </w:divBdr>
              <w:divsChild>
                <w:div w:id="329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5023">
          <w:marLeft w:val="0"/>
          <w:marRight w:val="0"/>
          <w:marTop w:val="0"/>
          <w:marBottom w:val="0"/>
          <w:divBdr>
            <w:top w:val="none" w:sz="0" w:space="0" w:color="auto"/>
            <w:left w:val="none" w:sz="0" w:space="0" w:color="auto"/>
            <w:bottom w:val="none" w:sz="0" w:space="0" w:color="auto"/>
            <w:right w:val="none" w:sz="0" w:space="0" w:color="auto"/>
          </w:divBdr>
          <w:divsChild>
            <w:div w:id="1171339422">
              <w:marLeft w:val="0"/>
              <w:marRight w:val="0"/>
              <w:marTop w:val="0"/>
              <w:marBottom w:val="0"/>
              <w:divBdr>
                <w:top w:val="none" w:sz="0" w:space="0" w:color="auto"/>
                <w:left w:val="none" w:sz="0" w:space="0" w:color="auto"/>
                <w:bottom w:val="none" w:sz="0" w:space="0" w:color="auto"/>
                <w:right w:val="none" w:sz="0" w:space="0" w:color="auto"/>
              </w:divBdr>
              <w:divsChild>
                <w:div w:id="15789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595">
          <w:marLeft w:val="0"/>
          <w:marRight w:val="0"/>
          <w:marTop w:val="0"/>
          <w:marBottom w:val="0"/>
          <w:divBdr>
            <w:top w:val="none" w:sz="0" w:space="0" w:color="auto"/>
            <w:left w:val="none" w:sz="0" w:space="0" w:color="auto"/>
            <w:bottom w:val="none" w:sz="0" w:space="0" w:color="auto"/>
            <w:right w:val="none" w:sz="0" w:space="0" w:color="auto"/>
          </w:divBdr>
          <w:divsChild>
            <w:div w:id="363679744">
              <w:marLeft w:val="0"/>
              <w:marRight w:val="0"/>
              <w:marTop w:val="0"/>
              <w:marBottom w:val="0"/>
              <w:divBdr>
                <w:top w:val="none" w:sz="0" w:space="0" w:color="auto"/>
                <w:left w:val="none" w:sz="0" w:space="0" w:color="auto"/>
                <w:bottom w:val="none" w:sz="0" w:space="0" w:color="auto"/>
                <w:right w:val="none" w:sz="0" w:space="0" w:color="auto"/>
              </w:divBdr>
            </w:div>
            <w:div w:id="390615930">
              <w:marLeft w:val="0"/>
              <w:marRight w:val="0"/>
              <w:marTop w:val="0"/>
              <w:marBottom w:val="0"/>
              <w:divBdr>
                <w:top w:val="none" w:sz="0" w:space="0" w:color="auto"/>
                <w:left w:val="none" w:sz="0" w:space="0" w:color="auto"/>
                <w:bottom w:val="none" w:sz="0" w:space="0" w:color="auto"/>
                <w:right w:val="none" w:sz="0" w:space="0" w:color="auto"/>
              </w:divBdr>
            </w:div>
          </w:divsChild>
        </w:div>
        <w:div w:id="546263673">
          <w:marLeft w:val="0"/>
          <w:marRight w:val="0"/>
          <w:marTop w:val="0"/>
          <w:marBottom w:val="0"/>
          <w:divBdr>
            <w:top w:val="none" w:sz="0" w:space="0" w:color="auto"/>
            <w:left w:val="none" w:sz="0" w:space="0" w:color="auto"/>
            <w:bottom w:val="none" w:sz="0" w:space="0" w:color="auto"/>
            <w:right w:val="none" w:sz="0" w:space="0" w:color="auto"/>
          </w:divBdr>
          <w:divsChild>
            <w:div w:id="175464205">
              <w:marLeft w:val="0"/>
              <w:marRight w:val="0"/>
              <w:marTop w:val="0"/>
              <w:marBottom w:val="0"/>
              <w:divBdr>
                <w:top w:val="none" w:sz="0" w:space="0" w:color="auto"/>
                <w:left w:val="none" w:sz="0" w:space="0" w:color="auto"/>
                <w:bottom w:val="none" w:sz="0" w:space="0" w:color="auto"/>
                <w:right w:val="none" w:sz="0" w:space="0" w:color="auto"/>
              </w:divBdr>
              <w:divsChild>
                <w:div w:id="9062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5303">
          <w:marLeft w:val="0"/>
          <w:marRight w:val="0"/>
          <w:marTop w:val="0"/>
          <w:marBottom w:val="0"/>
          <w:divBdr>
            <w:top w:val="none" w:sz="0" w:space="0" w:color="auto"/>
            <w:left w:val="none" w:sz="0" w:space="0" w:color="auto"/>
            <w:bottom w:val="none" w:sz="0" w:space="0" w:color="auto"/>
            <w:right w:val="none" w:sz="0" w:space="0" w:color="auto"/>
          </w:divBdr>
          <w:divsChild>
            <w:div w:id="28341530">
              <w:marLeft w:val="0"/>
              <w:marRight w:val="0"/>
              <w:marTop w:val="0"/>
              <w:marBottom w:val="0"/>
              <w:divBdr>
                <w:top w:val="none" w:sz="0" w:space="0" w:color="auto"/>
                <w:left w:val="none" w:sz="0" w:space="0" w:color="auto"/>
                <w:bottom w:val="none" w:sz="0" w:space="0" w:color="auto"/>
                <w:right w:val="none" w:sz="0" w:space="0" w:color="auto"/>
              </w:divBdr>
              <w:divsChild>
                <w:div w:id="14104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1972">
          <w:marLeft w:val="0"/>
          <w:marRight w:val="0"/>
          <w:marTop w:val="0"/>
          <w:marBottom w:val="0"/>
          <w:divBdr>
            <w:top w:val="none" w:sz="0" w:space="0" w:color="auto"/>
            <w:left w:val="none" w:sz="0" w:space="0" w:color="auto"/>
            <w:bottom w:val="none" w:sz="0" w:space="0" w:color="auto"/>
            <w:right w:val="none" w:sz="0" w:space="0" w:color="auto"/>
          </w:divBdr>
          <w:divsChild>
            <w:div w:id="1954434418">
              <w:marLeft w:val="0"/>
              <w:marRight w:val="0"/>
              <w:marTop w:val="0"/>
              <w:marBottom w:val="0"/>
              <w:divBdr>
                <w:top w:val="none" w:sz="0" w:space="0" w:color="auto"/>
                <w:left w:val="none" w:sz="0" w:space="0" w:color="auto"/>
                <w:bottom w:val="none" w:sz="0" w:space="0" w:color="auto"/>
                <w:right w:val="none" w:sz="0" w:space="0" w:color="auto"/>
              </w:divBdr>
              <w:divsChild>
                <w:div w:id="16495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194">
          <w:marLeft w:val="0"/>
          <w:marRight w:val="0"/>
          <w:marTop w:val="0"/>
          <w:marBottom w:val="0"/>
          <w:divBdr>
            <w:top w:val="none" w:sz="0" w:space="0" w:color="auto"/>
            <w:left w:val="none" w:sz="0" w:space="0" w:color="auto"/>
            <w:bottom w:val="none" w:sz="0" w:space="0" w:color="auto"/>
            <w:right w:val="none" w:sz="0" w:space="0" w:color="auto"/>
          </w:divBdr>
          <w:divsChild>
            <w:div w:id="1396854377">
              <w:marLeft w:val="0"/>
              <w:marRight w:val="0"/>
              <w:marTop w:val="0"/>
              <w:marBottom w:val="0"/>
              <w:divBdr>
                <w:top w:val="none" w:sz="0" w:space="0" w:color="auto"/>
                <w:left w:val="none" w:sz="0" w:space="0" w:color="auto"/>
                <w:bottom w:val="none" w:sz="0" w:space="0" w:color="auto"/>
                <w:right w:val="none" w:sz="0" w:space="0" w:color="auto"/>
              </w:divBdr>
              <w:divsChild>
                <w:div w:id="1245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7806">
          <w:marLeft w:val="0"/>
          <w:marRight w:val="0"/>
          <w:marTop w:val="0"/>
          <w:marBottom w:val="0"/>
          <w:divBdr>
            <w:top w:val="none" w:sz="0" w:space="0" w:color="auto"/>
            <w:left w:val="none" w:sz="0" w:space="0" w:color="auto"/>
            <w:bottom w:val="none" w:sz="0" w:space="0" w:color="auto"/>
            <w:right w:val="none" w:sz="0" w:space="0" w:color="auto"/>
          </w:divBdr>
          <w:divsChild>
            <w:div w:id="1155730411">
              <w:marLeft w:val="0"/>
              <w:marRight w:val="0"/>
              <w:marTop w:val="0"/>
              <w:marBottom w:val="0"/>
              <w:divBdr>
                <w:top w:val="none" w:sz="0" w:space="0" w:color="auto"/>
                <w:left w:val="none" w:sz="0" w:space="0" w:color="auto"/>
                <w:bottom w:val="none" w:sz="0" w:space="0" w:color="auto"/>
                <w:right w:val="none" w:sz="0" w:space="0" w:color="auto"/>
              </w:divBdr>
              <w:divsChild>
                <w:div w:id="5681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324">
          <w:marLeft w:val="0"/>
          <w:marRight w:val="0"/>
          <w:marTop w:val="0"/>
          <w:marBottom w:val="0"/>
          <w:divBdr>
            <w:top w:val="none" w:sz="0" w:space="0" w:color="auto"/>
            <w:left w:val="none" w:sz="0" w:space="0" w:color="auto"/>
            <w:bottom w:val="none" w:sz="0" w:space="0" w:color="auto"/>
            <w:right w:val="none" w:sz="0" w:space="0" w:color="auto"/>
          </w:divBdr>
          <w:divsChild>
            <w:div w:id="910121201">
              <w:marLeft w:val="0"/>
              <w:marRight w:val="0"/>
              <w:marTop w:val="0"/>
              <w:marBottom w:val="0"/>
              <w:divBdr>
                <w:top w:val="none" w:sz="0" w:space="0" w:color="auto"/>
                <w:left w:val="none" w:sz="0" w:space="0" w:color="auto"/>
                <w:bottom w:val="none" w:sz="0" w:space="0" w:color="auto"/>
                <w:right w:val="none" w:sz="0" w:space="0" w:color="auto"/>
              </w:divBdr>
              <w:divsChild>
                <w:div w:id="1958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321">
          <w:marLeft w:val="0"/>
          <w:marRight w:val="0"/>
          <w:marTop w:val="0"/>
          <w:marBottom w:val="0"/>
          <w:divBdr>
            <w:top w:val="none" w:sz="0" w:space="0" w:color="auto"/>
            <w:left w:val="none" w:sz="0" w:space="0" w:color="auto"/>
            <w:bottom w:val="none" w:sz="0" w:space="0" w:color="auto"/>
            <w:right w:val="none" w:sz="0" w:space="0" w:color="auto"/>
          </w:divBdr>
          <w:divsChild>
            <w:div w:id="1780755974">
              <w:marLeft w:val="0"/>
              <w:marRight w:val="0"/>
              <w:marTop w:val="0"/>
              <w:marBottom w:val="0"/>
              <w:divBdr>
                <w:top w:val="none" w:sz="0" w:space="0" w:color="auto"/>
                <w:left w:val="none" w:sz="0" w:space="0" w:color="auto"/>
                <w:bottom w:val="none" w:sz="0" w:space="0" w:color="auto"/>
                <w:right w:val="none" w:sz="0" w:space="0" w:color="auto"/>
              </w:divBdr>
              <w:divsChild>
                <w:div w:id="1142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743">
          <w:marLeft w:val="0"/>
          <w:marRight w:val="0"/>
          <w:marTop w:val="0"/>
          <w:marBottom w:val="0"/>
          <w:divBdr>
            <w:top w:val="none" w:sz="0" w:space="0" w:color="auto"/>
            <w:left w:val="none" w:sz="0" w:space="0" w:color="auto"/>
            <w:bottom w:val="none" w:sz="0" w:space="0" w:color="auto"/>
            <w:right w:val="none" w:sz="0" w:space="0" w:color="auto"/>
          </w:divBdr>
          <w:divsChild>
            <w:div w:id="1023702820">
              <w:marLeft w:val="0"/>
              <w:marRight w:val="0"/>
              <w:marTop w:val="0"/>
              <w:marBottom w:val="0"/>
              <w:divBdr>
                <w:top w:val="none" w:sz="0" w:space="0" w:color="auto"/>
                <w:left w:val="none" w:sz="0" w:space="0" w:color="auto"/>
                <w:bottom w:val="none" w:sz="0" w:space="0" w:color="auto"/>
                <w:right w:val="none" w:sz="0" w:space="0" w:color="auto"/>
              </w:divBdr>
              <w:divsChild>
                <w:div w:id="2186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089">
          <w:marLeft w:val="0"/>
          <w:marRight w:val="0"/>
          <w:marTop w:val="0"/>
          <w:marBottom w:val="0"/>
          <w:divBdr>
            <w:top w:val="none" w:sz="0" w:space="0" w:color="auto"/>
            <w:left w:val="none" w:sz="0" w:space="0" w:color="auto"/>
            <w:bottom w:val="none" w:sz="0" w:space="0" w:color="auto"/>
            <w:right w:val="none" w:sz="0" w:space="0" w:color="auto"/>
          </w:divBdr>
          <w:divsChild>
            <w:div w:id="1870948110">
              <w:marLeft w:val="0"/>
              <w:marRight w:val="0"/>
              <w:marTop w:val="0"/>
              <w:marBottom w:val="0"/>
              <w:divBdr>
                <w:top w:val="none" w:sz="0" w:space="0" w:color="auto"/>
                <w:left w:val="none" w:sz="0" w:space="0" w:color="auto"/>
                <w:bottom w:val="none" w:sz="0" w:space="0" w:color="auto"/>
                <w:right w:val="none" w:sz="0" w:space="0" w:color="auto"/>
              </w:divBdr>
              <w:divsChild>
                <w:div w:id="11959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9637">
          <w:marLeft w:val="0"/>
          <w:marRight w:val="0"/>
          <w:marTop w:val="0"/>
          <w:marBottom w:val="0"/>
          <w:divBdr>
            <w:top w:val="none" w:sz="0" w:space="0" w:color="auto"/>
            <w:left w:val="none" w:sz="0" w:space="0" w:color="auto"/>
            <w:bottom w:val="none" w:sz="0" w:space="0" w:color="auto"/>
            <w:right w:val="none" w:sz="0" w:space="0" w:color="auto"/>
          </w:divBdr>
          <w:divsChild>
            <w:div w:id="1511019521">
              <w:marLeft w:val="0"/>
              <w:marRight w:val="0"/>
              <w:marTop w:val="0"/>
              <w:marBottom w:val="0"/>
              <w:divBdr>
                <w:top w:val="none" w:sz="0" w:space="0" w:color="auto"/>
                <w:left w:val="none" w:sz="0" w:space="0" w:color="auto"/>
                <w:bottom w:val="none" w:sz="0" w:space="0" w:color="auto"/>
                <w:right w:val="none" w:sz="0" w:space="0" w:color="auto"/>
              </w:divBdr>
            </w:div>
            <w:div w:id="1576167379">
              <w:marLeft w:val="0"/>
              <w:marRight w:val="0"/>
              <w:marTop w:val="0"/>
              <w:marBottom w:val="0"/>
              <w:divBdr>
                <w:top w:val="none" w:sz="0" w:space="0" w:color="auto"/>
                <w:left w:val="none" w:sz="0" w:space="0" w:color="auto"/>
                <w:bottom w:val="none" w:sz="0" w:space="0" w:color="auto"/>
                <w:right w:val="none" w:sz="0" w:space="0" w:color="auto"/>
              </w:divBdr>
            </w:div>
          </w:divsChild>
        </w:div>
        <w:div w:id="1082722080">
          <w:marLeft w:val="0"/>
          <w:marRight w:val="0"/>
          <w:marTop w:val="0"/>
          <w:marBottom w:val="0"/>
          <w:divBdr>
            <w:top w:val="none" w:sz="0" w:space="0" w:color="auto"/>
            <w:left w:val="none" w:sz="0" w:space="0" w:color="auto"/>
            <w:bottom w:val="none" w:sz="0" w:space="0" w:color="auto"/>
            <w:right w:val="none" w:sz="0" w:space="0" w:color="auto"/>
          </w:divBdr>
          <w:divsChild>
            <w:div w:id="1099444052">
              <w:marLeft w:val="0"/>
              <w:marRight w:val="0"/>
              <w:marTop w:val="0"/>
              <w:marBottom w:val="0"/>
              <w:divBdr>
                <w:top w:val="none" w:sz="0" w:space="0" w:color="auto"/>
                <w:left w:val="none" w:sz="0" w:space="0" w:color="auto"/>
                <w:bottom w:val="none" w:sz="0" w:space="0" w:color="auto"/>
                <w:right w:val="none" w:sz="0" w:space="0" w:color="auto"/>
              </w:divBdr>
              <w:divsChild>
                <w:div w:id="733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272">
          <w:marLeft w:val="0"/>
          <w:marRight w:val="0"/>
          <w:marTop w:val="0"/>
          <w:marBottom w:val="0"/>
          <w:divBdr>
            <w:top w:val="none" w:sz="0" w:space="0" w:color="auto"/>
            <w:left w:val="none" w:sz="0" w:space="0" w:color="auto"/>
            <w:bottom w:val="none" w:sz="0" w:space="0" w:color="auto"/>
            <w:right w:val="none" w:sz="0" w:space="0" w:color="auto"/>
          </w:divBdr>
          <w:divsChild>
            <w:div w:id="1166552696">
              <w:marLeft w:val="0"/>
              <w:marRight w:val="0"/>
              <w:marTop w:val="0"/>
              <w:marBottom w:val="0"/>
              <w:divBdr>
                <w:top w:val="none" w:sz="0" w:space="0" w:color="auto"/>
                <w:left w:val="none" w:sz="0" w:space="0" w:color="auto"/>
                <w:bottom w:val="none" w:sz="0" w:space="0" w:color="auto"/>
                <w:right w:val="none" w:sz="0" w:space="0" w:color="auto"/>
              </w:divBdr>
              <w:divsChild>
                <w:div w:id="19542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568">
          <w:marLeft w:val="0"/>
          <w:marRight w:val="0"/>
          <w:marTop w:val="0"/>
          <w:marBottom w:val="0"/>
          <w:divBdr>
            <w:top w:val="none" w:sz="0" w:space="0" w:color="auto"/>
            <w:left w:val="none" w:sz="0" w:space="0" w:color="auto"/>
            <w:bottom w:val="none" w:sz="0" w:space="0" w:color="auto"/>
            <w:right w:val="none" w:sz="0" w:space="0" w:color="auto"/>
          </w:divBdr>
          <w:divsChild>
            <w:div w:id="1339501042">
              <w:marLeft w:val="0"/>
              <w:marRight w:val="0"/>
              <w:marTop w:val="0"/>
              <w:marBottom w:val="0"/>
              <w:divBdr>
                <w:top w:val="none" w:sz="0" w:space="0" w:color="auto"/>
                <w:left w:val="none" w:sz="0" w:space="0" w:color="auto"/>
                <w:bottom w:val="none" w:sz="0" w:space="0" w:color="auto"/>
                <w:right w:val="none" w:sz="0" w:space="0" w:color="auto"/>
              </w:divBdr>
            </w:div>
            <w:div w:id="2094546210">
              <w:marLeft w:val="0"/>
              <w:marRight w:val="0"/>
              <w:marTop w:val="0"/>
              <w:marBottom w:val="0"/>
              <w:divBdr>
                <w:top w:val="none" w:sz="0" w:space="0" w:color="auto"/>
                <w:left w:val="none" w:sz="0" w:space="0" w:color="auto"/>
                <w:bottom w:val="none" w:sz="0" w:space="0" w:color="auto"/>
                <w:right w:val="none" w:sz="0" w:space="0" w:color="auto"/>
              </w:divBdr>
            </w:div>
          </w:divsChild>
        </w:div>
        <w:div w:id="1187868511">
          <w:marLeft w:val="0"/>
          <w:marRight w:val="0"/>
          <w:marTop w:val="0"/>
          <w:marBottom w:val="0"/>
          <w:divBdr>
            <w:top w:val="none" w:sz="0" w:space="0" w:color="auto"/>
            <w:left w:val="none" w:sz="0" w:space="0" w:color="auto"/>
            <w:bottom w:val="none" w:sz="0" w:space="0" w:color="auto"/>
            <w:right w:val="none" w:sz="0" w:space="0" w:color="auto"/>
          </w:divBdr>
          <w:divsChild>
            <w:div w:id="2026590032">
              <w:marLeft w:val="0"/>
              <w:marRight w:val="0"/>
              <w:marTop w:val="0"/>
              <w:marBottom w:val="0"/>
              <w:divBdr>
                <w:top w:val="none" w:sz="0" w:space="0" w:color="auto"/>
                <w:left w:val="none" w:sz="0" w:space="0" w:color="auto"/>
                <w:bottom w:val="none" w:sz="0" w:space="0" w:color="auto"/>
                <w:right w:val="none" w:sz="0" w:space="0" w:color="auto"/>
              </w:divBdr>
              <w:divsChild>
                <w:div w:id="1180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143">
          <w:marLeft w:val="0"/>
          <w:marRight w:val="0"/>
          <w:marTop w:val="0"/>
          <w:marBottom w:val="0"/>
          <w:divBdr>
            <w:top w:val="none" w:sz="0" w:space="0" w:color="auto"/>
            <w:left w:val="none" w:sz="0" w:space="0" w:color="auto"/>
            <w:bottom w:val="none" w:sz="0" w:space="0" w:color="auto"/>
            <w:right w:val="none" w:sz="0" w:space="0" w:color="auto"/>
          </w:divBdr>
          <w:divsChild>
            <w:div w:id="1245383819">
              <w:marLeft w:val="0"/>
              <w:marRight w:val="0"/>
              <w:marTop w:val="0"/>
              <w:marBottom w:val="0"/>
              <w:divBdr>
                <w:top w:val="none" w:sz="0" w:space="0" w:color="auto"/>
                <w:left w:val="none" w:sz="0" w:space="0" w:color="auto"/>
                <w:bottom w:val="none" w:sz="0" w:space="0" w:color="auto"/>
                <w:right w:val="none" w:sz="0" w:space="0" w:color="auto"/>
              </w:divBdr>
              <w:divsChild>
                <w:div w:id="11796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2906">
          <w:marLeft w:val="0"/>
          <w:marRight w:val="0"/>
          <w:marTop w:val="0"/>
          <w:marBottom w:val="0"/>
          <w:divBdr>
            <w:top w:val="none" w:sz="0" w:space="0" w:color="auto"/>
            <w:left w:val="none" w:sz="0" w:space="0" w:color="auto"/>
            <w:bottom w:val="none" w:sz="0" w:space="0" w:color="auto"/>
            <w:right w:val="none" w:sz="0" w:space="0" w:color="auto"/>
          </w:divBdr>
          <w:divsChild>
            <w:div w:id="1538002677">
              <w:marLeft w:val="0"/>
              <w:marRight w:val="0"/>
              <w:marTop w:val="0"/>
              <w:marBottom w:val="0"/>
              <w:divBdr>
                <w:top w:val="none" w:sz="0" w:space="0" w:color="auto"/>
                <w:left w:val="none" w:sz="0" w:space="0" w:color="auto"/>
                <w:bottom w:val="none" w:sz="0" w:space="0" w:color="auto"/>
                <w:right w:val="none" w:sz="0" w:space="0" w:color="auto"/>
              </w:divBdr>
              <w:divsChild>
                <w:div w:id="78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1754">
          <w:marLeft w:val="0"/>
          <w:marRight w:val="0"/>
          <w:marTop w:val="0"/>
          <w:marBottom w:val="0"/>
          <w:divBdr>
            <w:top w:val="none" w:sz="0" w:space="0" w:color="auto"/>
            <w:left w:val="none" w:sz="0" w:space="0" w:color="auto"/>
            <w:bottom w:val="none" w:sz="0" w:space="0" w:color="auto"/>
            <w:right w:val="none" w:sz="0" w:space="0" w:color="auto"/>
          </w:divBdr>
          <w:divsChild>
            <w:div w:id="1468468817">
              <w:marLeft w:val="0"/>
              <w:marRight w:val="0"/>
              <w:marTop w:val="0"/>
              <w:marBottom w:val="0"/>
              <w:divBdr>
                <w:top w:val="none" w:sz="0" w:space="0" w:color="auto"/>
                <w:left w:val="none" w:sz="0" w:space="0" w:color="auto"/>
                <w:bottom w:val="none" w:sz="0" w:space="0" w:color="auto"/>
                <w:right w:val="none" w:sz="0" w:space="0" w:color="auto"/>
              </w:divBdr>
              <w:divsChild>
                <w:div w:id="17477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0376">
          <w:marLeft w:val="0"/>
          <w:marRight w:val="0"/>
          <w:marTop w:val="0"/>
          <w:marBottom w:val="0"/>
          <w:divBdr>
            <w:top w:val="none" w:sz="0" w:space="0" w:color="auto"/>
            <w:left w:val="none" w:sz="0" w:space="0" w:color="auto"/>
            <w:bottom w:val="none" w:sz="0" w:space="0" w:color="auto"/>
            <w:right w:val="none" w:sz="0" w:space="0" w:color="auto"/>
          </w:divBdr>
          <w:divsChild>
            <w:div w:id="1637106171">
              <w:marLeft w:val="0"/>
              <w:marRight w:val="0"/>
              <w:marTop w:val="0"/>
              <w:marBottom w:val="0"/>
              <w:divBdr>
                <w:top w:val="none" w:sz="0" w:space="0" w:color="auto"/>
                <w:left w:val="none" w:sz="0" w:space="0" w:color="auto"/>
                <w:bottom w:val="none" w:sz="0" w:space="0" w:color="auto"/>
                <w:right w:val="none" w:sz="0" w:space="0" w:color="auto"/>
              </w:divBdr>
              <w:divsChild>
                <w:div w:id="160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988">
          <w:marLeft w:val="0"/>
          <w:marRight w:val="0"/>
          <w:marTop w:val="0"/>
          <w:marBottom w:val="0"/>
          <w:divBdr>
            <w:top w:val="none" w:sz="0" w:space="0" w:color="auto"/>
            <w:left w:val="none" w:sz="0" w:space="0" w:color="auto"/>
            <w:bottom w:val="none" w:sz="0" w:space="0" w:color="auto"/>
            <w:right w:val="none" w:sz="0" w:space="0" w:color="auto"/>
          </w:divBdr>
          <w:divsChild>
            <w:div w:id="619334540">
              <w:marLeft w:val="0"/>
              <w:marRight w:val="0"/>
              <w:marTop w:val="0"/>
              <w:marBottom w:val="0"/>
              <w:divBdr>
                <w:top w:val="none" w:sz="0" w:space="0" w:color="auto"/>
                <w:left w:val="none" w:sz="0" w:space="0" w:color="auto"/>
                <w:bottom w:val="none" w:sz="0" w:space="0" w:color="auto"/>
                <w:right w:val="none" w:sz="0" w:space="0" w:color="auto"/>
              </w:divBdr>
              <w:divsChild>
                <w:div w:id="16724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9385">
          <w:marLeft w:val="0"/>
          <w:marRight w:val="0"/>
          <w:marTop w:val="0"/>
          <w:marBottom w:val="0"/>
          <w:divBdr>
            <w:top w:val="none" w:sz="0" w:space="0" w:color="auto"/>
            <w:left w:val="none" w:sz="0" w:space="0" w:color="auto"/>
            <w:bottom w:val="none" w:sz="0" w:space="0" w:color="auto"/>
            <w:right w:val="none" w:sz="0" w:space="0" w:color="auto"/>
          </w:divBdr>
          <w:divsChild>
            <w:div w:id="75061020">
              <w:marLeft w:val="0"/>
              <w:marRight w:val="0"/>
              <w:marTop w:val="0"/>
              <w:marBottom w:val="0"/>
              <w:divBdr>
                <w:top w:val="none" w:sz="0" w:space="0" w:color="auto"/>
                <w:left w:val="none" w:sz="0" w:space="0" w:color="auto"/>
                <w:bottom w:val="none" w:sz="0" w:space="0" w:color="auto"/>
                <w:right w:val="none" w:sz="0" w:space="0" w:color="auto"/>
              </w:divBdr>
            </w:div>
            <w:div w:id="105463816">
              <w:marLeft w:val="0"/>
              <w:marRight w:val="0"/>
              <w:marTop w:val="0"/>
              <w:marBottom w:val="0"/>
              <w:divBdr>
                <w:top w:val="none" w:sz="0" w:space="0" w:color="auto"/>
                <w:left w:val="none" w:sz="0" w:space="0" w:color="auto"/>
                <w:bottom w:val="none" w:sz="0" w:space="0" w:color="auto"/>
                <w:right w:val="none" w:sz="0" w:space="0" w:color="auto"/>
              </w:divBdr>
            </w:div>
          </w:divsChild>
        </w:div>
        <w:div w:id="1776168322">
          <w:marLeft w:val="0"/>
          <w:marRight w:val="0"/>
          <w:marTop w:val="0"/>
          <w:marBottom w:val="0"/>
          <w:divBdr>
            <w:top w:val="none" w:sz="0" w:space="0" w:color="auto"/>
            <w:left w:val="none" w:sz="0" w:space="0" w:color="auto"/>
            <w:bottom w:val="none" w:sz="0" w:space="0" w:color="auto"/>
            <w:right w:val="none" w:sz="0" w:space="0" w:color="auto"/>
          </w:divBdr>
          <w:divsChild>
            <w:div w:id="1616253235">
              <w:marLeft w:val="0"/>
              <w:marRight w:val="0"/>
              <w:marTop w:val="0"/>
              <w:marBottom w:val="0"/>
              <w:divBdr>
                <w:top w:val="none" w:sz="0" w:space="0" w:color="auto"/>
                <w:left w:val="none" w:sz="0" w:space="0" w:color="auto"/>
                <w:bottom w:val="none" w:sz="0" w:space="0" w:color="auto"/>
                <w:right w:val="none" w:sz="0" w:space="0" w:color="auto"/>
              </w:divBdr>
              <w:divsChild>
                <w:div w:id="6901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829">
          <w:marLeft w:val="0"/>
          <w:marRight w:val="0"/>
          <w:marTop w:val="0"/>
          <w:marBottom w:val="0"/>
          <w:divBdr>
            <w:top w:val="none" w:sz="0" w:space="0" w:color="auto"/>
            <w:left w:val="none" w:sz="0" w:space="0" w:color="auto"/>
            <w:bottom w:val="none" w:sz="0" w:space="0" w:color="auto"/>
            <w:right w:val="none" w:sz="0" w:space="0" w:color="auto"/>
          </w:divBdr>
          <w:divsChild>
            <w:div w:id="1613437920">
              <w:marLeft w:val="0"/>
              <w:marRight w:val="0"/>
              <w:marTop w:val="0"/>
              <w:marBottom w:val="0"/>
              <w:divBdr>
                <w:top w:val="none" w:sz="0" w:space="0" w:color="auto"/>
                <w:left w:val="none" w:sz="0" w:space="0" w:color="auto"/>
                <w:bottom w:val="none" w:sz="0" w:space="0" w:color="auto"/>
                <w:right w:val="none" w:sz="0" w:space="0" w:color="auto"/>
              </w:divBdr>
              <w:divsChild>
                <w:div w:id="1731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6071">
          <w:marLeft w:val="0"/>
          <w:marRight w:val="0"/>
          <w:marTop w:val="0"/>
          <w:marBottom w:val="0"/>
          <w:divBdr>
            <w:top w:val="none" w:sz="0" w:space="0" w:color="auto"/>
            <w:left w:val="none" w:sz="0" w:space="0" w:color="auto"/>
            <w:bottom w:val="none" w:sz="0" w:space="0" w:color="auto"/>
            <w:right w:val="none" w:sz="0" w:space="0" w:color="auto"/>
          </w:divBdr>
          <w:divsChild>
            <w:div w:id="2026588732">
              <w:marLeft w:val="0"/>
              <w:marRight w:val="0"/>
              <w:marTop w:val="0"/>
              <w:marBottom w:val="0"/>
              <w:divBdr>
                <w:top w:val="none" w:sz="0" w:space="0" w:color="auto"/>
                <w:left w:val="none" w:sz="0" w:space="0" w:color="auto"/>
                <w:bottom w:val="none" w:sz="0" w:space="0" w:color="auto"/>
                <w:right w:val="none" w:sz="0" w:space="0" w:color="auto"/>
              </w:divBdr>
              <w:divsChild>
                <w:div w:id="17264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1979">
          <w:marLeft w:val="0"/>
          <w:marRight w:val="0"/>
          <w:marTop w:val="0"/>
          <w:marBottom w:val="0"/>
          <w:divBdr>
            <w:top w:val="none" w:sz="0" w:space="0" w:color="auto"/>
            <w:left w:val="none" w:sz="0" w:space="0" w:color="auto"/>
            <w:bottom w:val="none" w:sz="0" w:space="0" w:color="auto"/>
            <w:right w:val="none" w:sz="0" w:space="0" w:color="auto"/>
          </w:divBdr>
          <w:divsChild>
            <w:div w:id="739907785">
              <w:marLeft w:val="0"/>
              <w:marRight w:val="0"/>
              <w:marTop w:val="0"/>
              <w:marBottom w:val="0"/>
              <w:divBdr>
                <w:top w:val="none" w:sz="0" w:space="0" w:color="auto"/>
                <w:left w:val="none" w:sz="0" w:space="0" w:color="auto"/>
                <w:bottom w:val="none" w:sz="0" w:space="0" w:color="auto"/>
                <w:right w:val="none" w:sz="0" w:space="0" w:color="auto"/>
              </w:divBdr>
              <w:divsChild>
                <w:div w:id="2565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9772">
          <w:marLeft w:val="0"/>
          <w:marRight w:val="0"/>
          <w:marTop w:val="0"/>
          <w:marBottom w:val="0"/>
          <w:divBdr>
            <w:top w:val="none" w:sz="0" w:space="0" w:color="auto"/>
            <w:left w:val="none" w:sz="0" w:space="0" w:color="auto"/>
            <w:bottom w:val="none" w:sz="0" w:space="0" w:color="auto"/>
            <w:right w:val="none" w:sz="0" w:space="0" w:color="auto"/>
          </w:divBdr>
          <w:divsChild>
            <w:div w:id="1534264390">
              <w:marLeft w:val="0"/>
              <w:marRight w:val="0"/>
              <w:marTop w:val="0"/>
              <w:marBottom w:val="0"/>
              <w:divBdr>
                <w:top w:val="none" w:sz="0" w:space="0" w:color="auto"/>
                <w:left w:val="none" w:sz="0" w:space="0" w:color="auto"/>
                <w:bottom w:val="none" w:sz="0" w:space="0" w:color="auto"/>
                <w:right w:val="none" w:sz="0" w:space="0" w:color="auto"/>
              </w:divBdr>
              <w:divsChild>
                <w:div w:id="8966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575">
          <w:marLeft w:val="0"/>
          <w:marRight w:val="0"/>
          <w:marTop w:val="0"/>
          <w:marBottom w:val="0"/>
          <w:divBdr>
            <w:top w:val="none" w:sz="0" w:space="0" w:color="auto"/>
            <w:left w:val="none" w:sz="0" w:space="0" w:color="auto"/>
            <w:bottom w:val="none" w:sz="0" w:space="0" w:color="auto"/>
            <w:right w:val="none" w:sz="0" w:space="0" w:color="auto"/>
          </w:divBdr>
          <w:divsChild>
            <w:div w:id="1012538226">
              <w:marLeft w:val="0"/>
              <w:marRight w:val="0"/>
              <w:marTop w:val="0"/>
              <w:marBottom w:val="0"/>
              <w:divBdr>
                <w:top w:val="none" w:sz="0" w:space="0" w:color="auto"/>
                <w:left w:val="none" w:sz="0" w:space="0" w:color="auto"/>
                <w:bottom w:val="none" w:sz="0" w:space="0" w:color="auto"/>
                <w:right w:val="none" w:sz="0" w:space="0" w:color="auto"/>
              </w:divBdr>
              <w:divsChild>
                <w:div w:id="744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921">
          <w:marLeft w:val="0"/>
          <w:marRight w:val="0"/>
          <w:marTop w:val="0"/>
          <w:marBottom w:val="0"/>
          <w:divBdr>
            <w:top w:val="none" w:sz="0" w:space="0" w:color="auto"/>
            <w:left w:val="none" w:sz="0" w:space="0" w:color="auto"/>
            <w:bottom w:val="none" w:sz="0" w:space="0" w:color="auto"/>
            <w:right w:val="none" w:sz="0" w:space="0" w:color="auto"/>
          </w:divBdr>
          <w:divsChild>
            <w:div w:id="328217947">
              <w:marLeft w:val="0"/>
              <w:marRight w:val="0"/>
              <w:marTop w:val="0"/>
              <w:marBottom w:val="0"/>
              <w:divBdr>
                <w:top w:val="none" w:sz="0" w:space="0" w:color="auto"/>
                <w:left w:val="none" w:sz="0" w:space="0" w:color="auto"/>
                <w:bottom w:val="none" w:sz="0" w:space="0" w:color="auto"/>
                <w:right w:val="none" w:sz="0" w:space="0" w:color="auto"/>
              </w:divBdr>
              <w:divsChild>
                <w:div w:id="12978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468">
      <w:bodyDiv w:val="1"/>
      <w:marLeft w:val="0"/>
      <w:marRight w:val="0"/>
      <w:marTop w:val="0"/>
      <w:marBottom w:val="0"/>
      <w:divBdr>
        <w:top w:val="none" w:sz="0" w:space="0" w:color="auto"/>
        <w:left w:val="none" w:sz="0" w:space="0" w:color="auto"/>
        <w:bottom w:val="none" w:sz="0" w:space="0" w:color="auto"/>
        <w:right w:val="none" w:sz="0" w:space="0" w:color="auto"/>
      </w:divBdr>
    </w:div>
    <w:div w:id="366489902">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398787979">
      <w:bodyDiv w:val="1"/>
      <w:marLeft w:val="0"/>
      <w:marRight w:val="0"/>
      <w:marTop w:val="0"/>
      <w:marBottom w:val="0"/>
      <w:divBdr>
        <w:top w:val="none" w:sz="0" w:space="0" w:color="auto"/>
        <w:left w:val="none" w:sz="0" w:space="0" w:color="auto"/>
        <w:bottom w:val="none" w:sz="0" w:space="0" w:color="auto"/>
        <w:right w:val="none" w:sz="0" w:space="0" w:color="auto"/>
      </w:divBdr>
    </w:div>
    <w:div w:id="398870784">
      <w:bodyDiv w:val="1"/>
      <w:marLeft w:val="0"/>
      <w:marRight w:val="0"/>
      <w:marTop w:val="0"/>
      <w:marBottom w:val="0"/>
      <w:divBdr>
        <w:top w:val="none" w:sz="0" w:space="0" w:color="auto"/>
        <w:left w:val="none" w:sz="0" w:space="0" w:color="auto"/>
        <w:bottom w:val="none" w:sz="0" w:space="0" w:color="auto"/>
        <w:right w:val="none" w:sz="0" w:space="0" w:color="auto"/>
      </w:divBdr>
    </w:div>
    <w:div w:id="425031432">
      <w:bodyDiv w:val="1"/>
      <w:marLeft w:val="0"/>
      <w:marRight w:val="0"/>
      <w:marTop w:val="0"/>
      <w:marBottom w:val="0"/>
      <w:divBdr>
        <w:top w:val="none" w:sz="0" w:space="0" w:color="auto"/>
        <w:left w:val="none" w:sz="0" w:space="0" w:color="auto"/>
        <w:bottom w:val="none" w:sz="0" w:space="0" w:color="auto"/>
        <w:right w:val="none" w:sz="0" w:space="0" w:color="auto"/>
      </w:divBdr>
    </w:div>
    <w:div w:id="432677064">
      <w:bodyDiv w:val="1"/>
      <w:marLeft w:val="0"/>
      <w:marRight w:val="0"/>
      <w:marTop w:val="0"/>
      <w:marBottom w:val="0"/>
      <w:divBdr>
        <w:top w:val="none" w:sz="0" w:space="0" w:color="auto"/>
        <w:left w:val="none" w:sz="0" w:space="0" w:color="auto"/>
        <w:bottom w:val="none" w:sz="0" w:space="0" w:color="auto"/>
        <w:right w:val="none" w:sz="0" w:space="0" w:color="auto"/>
      </w:divBdr>
    </w:div>
    <w:div w:id="448865673">
      <w:bodyDiv w:val="1"/>
      <w:marLeft w:val="0"/>
      <w:marRight w:val="0"/>
      <w:marTop w:val="0"/>
      <w:marBottom w:val="0"/>
      <w:divBdr>
        <w:top w:val="none" w:sz="0" w:space="0" w:color="auto"/>
        <w:left w:val="none" w:sz="0" w:space="0" w:color="auto"/>
        <w:bottom w:val="none" w:sz="0" w:space="0" w:color="auto"/>
        <w:right w:val="none" w:sz="0" w:space="0" w:color="auto"/>
      </w:divBdr>
    </w:div>
    <w:div w:id="485635376">
      <w:bodyDiv w:val="1"/>
      <w:marLeft w:val="0"/>
      <w:marRight w:val="0"/>
      <w:marTop w:val="0"/>
      <w:marBottom w:val="0"/>
      <w:divBdr>
        <w:top w:val="none" w:sz="0" w:space="0" w:color="auto"/>
        <w:left w:val="none" w:sz="0" w:space="0" w:color="auto"/>
        <w:bottom w:val="none" w:sz="0" w:space="0" w:color="auto"/>
        <w:right w:val="none" w:sz="0" w:space="0" w:color="auto"/>
      </w:divBdr>
    </w:div>
    <w:div w:id="503977728">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55550422">
      <w:bodyDiv w:val="1"/>
      <w:marLeft w:val="0"/>
      <w:marRight w:val="0"/>
      <w:marTop w:val="0"/>
      <w:marBottom w:val="0"/>
      <w:divBdr>
        <w:top w:val="none" w:sz="0" w:space="0" w:color="auto"/>
        <w:left w:val="none" w:sz="0" w:space="0" w:color="auto"/>
        <w:bottom w:val="none" w:sz="0" w:space="0" w:color="auto"/>
        <w:right w:val="none" w:sz="0" w:space="0" w:color="auto"/>
      </w:divBdr>
    </w:div>
    <w:div w:id="585966818">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715466139">
      <w:bodyDiv w:val="1"/>
      <w:marLeft w:val="0"/>
      <w:marRight w:val="0"/>
      <w:marTop w:val="0"/>
      <w:marBottom w:val="0"/>
      <w:divBdr>
        <w:top w:val="none" w:sz="0" w:space="0" w:color="auto"/>
        <w:left w:val="none" w:sz="0" w:space="0" w:color="auto"/>
        <w:bottom w:val="none" w:sz="0" w:space="0" w:color="auto"/>
        <w:right w:val="none" w:sz="0" w:space="0" w:color="auto"/>
      </w:divBdr>
    </w:div>
    <w:div w:id="736247490">
      <w:bodyDiv w:val="1"/>
      <w:marLeft w:val="0"/>
      <w:marRight w:val="0"/>
      <w:marTop w:val="0"/>
      <w:marBottom w:val="0"/>
      <w:divBdr>
        <w:top w:val="none" w:sz="0" w:space="0" w:color="auto"/>
        <w:left w:val="none" w:sz="0" w:space="0" w:color="auto"/>
        <w:bottom w:val="none" w:sz="0" w:space="0" w:color="auto"/>
        <w:right w:val="none" w:sz="0" w:space="0" w:color="auto"/>
      </w:divBdr>
    </w:div>
    <w:div w:id="766969967">
      <w:bodyDiv w:val="1"/>
      <w:marLeft w:val="0"/>
      <w:marRight w:val="0"/>
      <w:marTop w:val="0"/>
      <w:marBottom w:val="0"/>
      <w:divBdr>
        <w:top w:val="none" w:sz="0" w:space="0" w:color="auto"/>
        <w:left w:val="none" w:sz="0" w:space="0" w:color="auto"/>
        <w:bottom w:val="none" w:sz="0" w:space="0" w:color="auto"/>
        <w:right w:val="none" w:sz="0" w:space="0" w:color="auto"/>
      </w:divBdr>
    </w:div>
    <w:div w:id="774011462">
      <w:bodyDiv w:val="1"/>
      <w:marLeft w:val="0"/>
      <w:marRight w:val="0"/>
      <w:marTop w:val="0"/>
      <w:marBottom w:val="0"/>
      <w:divBdr>
        <w:top w:val="none" w:sz="0" w:space="0" w:color="auto"/>
        <w:left w:val="none" w:sz="0" w:space="0" w:color="auto"/>
        <w:bottom w:val="none" w:sz="0" w:space="0" w:color="auto"/>
        <w:right w:val="none" w:sz="0" w:space="0" w:color="auto"/>
      </w:divBdr>
    </w:div>
    <w:div w:id="787238658">
      <w:bodyDiv w:val="1"/>
      <w:marLeft w:val="0"/>
      <w:marRight w:val="0"/>
      <w:marTop w:val="0"/>
      <w:marBottom w:val="0"/>
      <w:divBdr>
        <w:top w:val="none" w:sz="0" w:space="0" w:color="auto"/>
        <w:left w:val="none" w:sz="0" w:space="0" w:color="auto"/>
        <w:bottom w:val="none" w:sz="0" w:space="0" w:color="auto"/>
        <w:right w:val="none" w:sz="0" w:space="0" w:color="auto"/>
      </w:divBdr>
    </w:div>
    <w:div w:id="850023817">
      <w:bodyDiv w:val="1"/>
      <w:marLeft w:val="0"/>
      <w:marRight w:val="0"/>
      <w:marTop w:val="0"/>
      <w:marBottom w:val="0"/>
      <w:divBdr>
        <w:top w:val="none" w:sz="0" w:space="0" w:color="auto"/>
        <w:left w:val="none" w:sz="0" w:space="0" w:color="auto"/>
        <w:bottom w:val="none" w:sz="0" w:space="0" w:color="auto"/>
        <w:right w:val="none" w:sz="0" w:space="0" w:color="auto"/>
      </w:divBdr>
    </w:div>
    <w:div w:id="866529780">
      <w:bodyDiv w:val="1"/>
      <w:marLeft w:val="0"/>
      <w:marRight w:val="0"/>
      <w:marTop w:val="0"/>
      <w:marBottom w:val="0"/>
      <w:divBdr>
        <w:top w:val="none" w:sz="0" w:space="0" w:color="auto"/>
        <w:left w:val="none" w:sz="0" w:space="0" w:color="auto"/>
        <w:bottom w:val="none" w:sz="0" w:space="0" w:color="auto"/>
        <w:right w:val="none" w:sz="0" w:space="0" w:color="auto"/>
      </w:divBdr>
    </w:div>
    <w:div w:id="891768456">
      <w:bodyDiv w:val="1"/>
      <w:marLeft w:val="0"/>
      <w:marRight w:val="0"/>
      <w:marTop w:val="0"/>
      <w:marBottom w:val="0"/>
      <w:divBdr>
        <w:top w:val="none" w:sz="0" w:space="0" w:color="auto"/>
        <w:left w:val="none" w:sz="0" w:space="0" w:color="auto"/>
        <w:bottom w:val="none" w:sz="0" w:space="0" w:color="auto"/>
        <w:right w:val="none" w:sz="0" w:space="0" w:color="auto"/>
      </w:divBdr>
      <w:divsChild>
        <w:div w:id="544947546">
          <w:marLeft w:val="202"/>
          <w:marRight w:val="0"/>
          <w:marTop w:val="120"/>
          <w:marBottom w:val="0"/>
          <w:divBdr>
            <w:top w:val="none" w:sz="0" w:space="0" w:color="auto"/>
            <w:left w:val="none" w:sz="0" w:space="0" w:color="auto"/>
            <w:bottom w:val="none" w:sz="0" w:space="0" w:color="auto"/>
            <w:right w:val="none" w:sz="0" w:space="0" w:color="auto"/>
          </w:divBdr>
        </w:div>
        <w:div w:id="734745093">
          <w:marLeft w:val="202"/>
          <w:marRight w:val="0"/>
          <w:marTop w:val="120"/>
          <w:marBottom w:val="0"/>
          <w:divBdr>
            <w:top w:val="none" w:sz="0" w:space="0" w:color="auto"/>
            <w:left w:val="none" w:sz="0" w:space="0" w:color="auto"/>
            <w:bottom w:val="none" w:sz="0" w:space="0" w:color="auto"/>
            <w:right w:val="none" w:sz="0" w:space="0" w:color="auto"/>
          </w:divBdr>
        </w:div>
      </w:divsChild>
    </w:div>
    <w:div w:id="901595163">
      <w:bodyDiv w:val="1"/>
      <w:marLeft w:val="0"/>
      <w:marRight w:val="0"/>
      <w:marTop w:val="0"/>
      <w:marBottom w:val="0"/>
      <w:divBdr>
        <w:top w:val="none" w:sz="0" w:space="0" w:color="auto"/>
        <w:left w:val="none" w:sz="0" w:space="0" w:color="auto"/>
        <w:bottom w:val="none" w:sz="0" w:space="0" w:color="auto"/>
        <w:right w:val="none" w:sz="0" w:space="0" w:color="auto"/>
      </w:divBdr>
    </w:div>
    <w:div w:id="934242656">
      <w:bodyDiv w:val="1"/>
      <w:marLeft w:val="0"/>
      <w:marRight w:val="0"/>
      <w:marTop w:val="0"/>
      <w:marBottom w:val="0"/>
      <w:divBdr>
        <w:top w:val="none" w:sz="0" w:space="0" w:color="auto"/>
        <w:left w:val="none" w:sz="0" w:space="0" w:color="auto"/>
        <w:bottom w:val="none" w:sz="0" w:space="0" w:color="auto"/>
        <w:right w:val="none" w:sz="0" w:space="0" w:color="auto"/>
      </w:divBdr>
    </w:div>
    <w:div w:id="973556786">
      <w:bodyDiv w:val="1"/>
      <w:marLeft w:val="0"/>
      <w:marRight w:val="0"/>
      <w:marTop w:val="0"/>
      <w:marBottom w:val="0"/>
      <w:divBdr>
        <w:top w:val="none" w:sz="0" w:space="0" w:color="auto"/>
        <w:left w:val="none" w:sz="0" w:space="0" w:color="auto"/>
        <w:bottom w:val="none" w:sz="0" w:space="0" w:color="auto"/>
        <w:right w:val="none" w:sz="0" w:space="0" w:color="auto"/>
      </w:divBdr>
    </w:div>
    <w:div w:id="974600681">
      <w:bodyDiv w:val="1"/>
      <w:marLeft w:val="0"/>
      <w:marRight w:val="0"/>
      <w:marTop w:val="0"/>
      <w:marBottom w:val="0"/>
      <w:divBdr>
        <w:top w:val="none" w:sz="0" w:space="0" w:color="auto"/>
        <w:left w:val="none" w:sz="0" w:space="0" w:color="auto"/>
        <w:bottom w:val="none" w:sz="0" w:space="0" w:color="auto"/>
        <w:right w:val="none" w:sz="0" w:space="0" w:color="auto"/>
      </w:divBdr>
    </w:div>
    <w:div w:id="9773425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897">
          <w:marLeft w:val="216"/>
          <w:marRight w:val="0"/>
          <w:marTop w:val="60"/>
          <w:marBottom w:val="0"/>
          <w:divBdr>
            <w:top w:val="none" w:sz="0" w:space="0" w:color="auto"/>
            <w:left w:val="none" w:sz="0" w:space="0" w:color="auto"/>
            <w:bottom w:val="none" w:sz="0" w:space="0" w:color="auto"/>
            <w:right w:val="none" w:sz="0" w:space="0" w:color="auto"/>
          </w:divBdr>
        </w:div>
      </w:divsChild>
    </w:div>
    <w:div w:id="988634929">
      <w:bodyDiv w:val="1"/>
      <w:marLeft w:val="0"/>
      <w:marRight w:val="0"/>
      <w:marTop w:val="0"/>
      <w:marBottom w:val="0"/>
      <w:divBdr>
        <w:top w:val="none" w:sz="0" w:space="0" w:color="auto"/>
        <w:left w:val="none" w:sz="0" w:space="0" w:color="auto"/>
        <w:bottom w:val="none" w:sz="0" w:space="0" w:color="auto"/>
        <w:right w:val="none" w:sz="0" w:space="0" w:color="auto"/>
      </w:divBdr>
      <w:divsChild>
        <w:div w:id="8722096">
          <w:marLeft w:val="0"/>
          <w:marRight w:val="0"/>
          <w:marTop w:val="0"/>
          <w:marBottom w:val="0"/>
          <w:divBdr>
            <w:top w:val="none" w:sz="0" w:space="0" w:color="auto"/>
            <w:left w:val="none" w:sz="0" w:space="0" w:color="auto"/>
            <w:bottom w:val="none" w:sz="0" w:space="0" w:color="auto"/>
            <w:right w:val="none" w:sz="0" w:space="0" w:color="auto"/>
          </w:divBdr>
          <w:divsChild>
            <w:div w:id="2133741870">
              <w:marLeft w:val="0"/>
              <w:marRight w:val="0"/>
              <w:marTop w:val="0"/>
              <w:marBottom w:val="0"/>
              <w:divBdr>
                <w:top w:val="none" w:sz="0" w:space="0" w:color="auto"/>
                <w:left w:val="none" w:sz="0" w:space="0" w:color="auto"/>
                <w:bottom w:val="none" w:sz="0" w:space="0" w:color="auto"/>
                <w:right w:val="none" w:sz="0" w:space="0" w:color="auto"/>
              </w:divBdr>
              <w:divsChild>
                <w:div w:id="1105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22">
          <w:marLeft w:val="0"/>
          <w:marRight w:val="0"/>
          <w:marTop w:val="0"/>
          <w:marBottom w:val="0"/>
          <w:divBdr>
            <w:top w:val="none" w:sz="0" w:space="0" w:color="auto"/>
            <w:left w:val="none" w:sz="0" w:space="0" w:color="auto"/>
            <w:bottom w:val="none" w:sz="0" w:space="0" w:color="auto"/>
            <w:right w:val="none" w:sz="0" w:space="0" w:color="auto"/>
          </w:divBdr>
          <w:divsChild>
            <w:div w:id="1804155815">
              <w:marLeft w:val="0"/>
              <w:marRight w:val="0"/>
              <w:marTop w:val="0"/>
              <w:marBottom w:val="0"/>
              <w:divBdr>
                <w:top w:val="none" w:sz="0" w:space="0" w:color="auto"/>
                <w:left w:val="none" w:sz="0" w:space="0" w:color="auto"/>
                <w:bottom w:val="none" w:sz="0" w:space="0" w:color="auto"/>
                <w:right w:val="none" w:sz="0" w:space="0" w:color="auto"/>
              </w:divBdr>
              <w:divsChild>
                <w:div w:id="3648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2973">
          <w:marLeft w:val="0"/>
          <w:marRight w:val="0"/>
          <w:marTop w:val="0"/>
          <w:marBottom w:val="0"/>
          <w:divBdr>
            <w:top w:val="none" w:sz="0" w:space="0" w:color="auto"/>
            <w:left w:val="none" w:sz="0" w:space="0" w:color="auto"/>
            <w:bottom w:val="none" w:sz="0" w:space="0" w:color="auto"/>
            <w:right w:val="none" w:sz="0" w:space="0" w:color="auto"/>
          </w:divBdr>
          <w:divsChild>
            <w:div w:id="65304675">
              <w:marLeft w:val="0"/>
              <w:marRight w:val="0"/>
              <w:marTop w:val="0"/>
              <w:marBottom w:val="0"/>
              <w:divBdr>
                <w:top w:val="none" w:sz="0" w:space="0" w:color="auto"/>
                <w:left w:val="none" w:sz="0" w:space="0" w:color="auto"/>
                <w:bottom w:val="none" w:sz="0" w:space="0" w:color="auto"/>
                <w:right w:val="none" w:sz="0" w:space="0" w:color="auto"/>
              </w:divBdr>
              <w:divsChild>
                <w:div w:id="16632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168">
          <w:marLeft w:val="0"/>
          <w:marRight w:val="0"/>
          <w:marTop w:val="0"/>
          <w:marBottom w:val="0"/>
          <w:divBdr>
            <w:top w:val="none" w:sz="0" w:space="0" w:color="auto"/>
            <w:left w:val="none" w:sz="0" w:space="0" w:color="auto"/>
            <w:bottom w:val="none" w:sz="0" w:space="0" w:color="auto"/>
            <w:right w:val="none" w:sz="0" w:space="0" w:color="auto"/>
          </w:divBdr>
          <w:divsChild>
            <w:div w:id="1295137463">
              <w:marLeft w:val="0"/>
              <w:marRight w:val="0"/>
              <w:marTop w:val="0"/>
              <w:marBottom w:val="0"/>
              <w:divBdr>
                <w:top w:val="none" w:sz="0" w:space="0" w:color="auto"/>
                <w:left w:val="none" w:sz="0" w:space="0" w:color="auto"/>
                <w:bottom w:val="none" w:sz="0" w:space="0" w:color="auto"/>
                <w:right w:val="none" w:sz="0" w:space="0" w:color="auto"/>
              </w:divBdr>
              <w:divsChild>
                <w:div w:id="14038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8346">
          <w:marLeft w:val="0"/>
          <w:marRight w:val="0"/>
          <w:marTop w:val="0"/>
          <w:marBottom w:val="0"/>
          <w:divBdr>
            <w:top w:val="none" w:sz="0" w:space="0" w:color="auto"/>
            <w:left w:val="none" w:sz="0" w:space="0" w:color="auto"/>
            <w:bottom w:val="none" w:sz="0" w:space="0" w:color="auto"/>
            <w:right w:val="none" w:sz="0" w:space="0" w:color="auto"/>
          </w:divBdr>
          <w:divsChild>
            <w:div w:id="53282627">
              <w:marLeft w:val="0"/>
              <w:marRight w:val="0"/>
              <w:marTop w:val="0"/>
              <w:marBottom w:val="0"/>
              <w:divBdr>
                <w:top w:val="none" w:sz="0" w:space="0" w:color="auto"/>
                <w:left w:val="none" w:sz="0" w:space="0" w:color="auto"/>
                <w:bottom w:val="none" w:sz="0" w:space="0" w:color="auto"/>
                <w:right w:val="none" w:sz="0" w:space="0" w:color="auto"/>
              </w:divBdr>
              <w:divsChild>
                <w:div w:id="1399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7517">
          <w:marLeft w:val="0"/>
          <w:marRight w:val="0"/>
          <w:marTop w:val="0"/>
          <w:marBottom w:val="0"/>
          <w:divBdr>
            <w:top w:val="none" w:sz="0" w:space="0" w:color="auto"/>
            <w:left w:val="none" w:sz="0" w:space="0" w:color="auto"/>
            <w:bottom w:val="none" w:sz="0" w:space="0" w:color="auto"/>
            <w:right w:val="none" w:sz="0" w:space="0" w:color="auto"/>
          </w:divBdr>
          <w:divsChild>
            <w:div w:id="1941519975">
              <w:marLeft w:val="0"/>
              <w:marRight w:val="0"/>
              <w:marTop w:val="0"/>
              <w:marBottom w:val="0"/>
              <w:divBdr>
                <w:top w:val="none" w:sz="0" w:space="0" w:color="auto"/>
                <w:left w:val="none" w:sz="0" w:space="0" w:color="auto"/>
                <w:bottom w:val="none" w:sz="0" w:space="0" w:color="auto"/>
                <w:right w:val="none" w:sz="0" w:space="0" w:color="auto"/>
              </w:divBdr>
              <w:divsChild>
                <w:div w:id="284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4468">
          <w:marLeft w:val="0"/>
          <w:marRight w:val="0"/>
          <w:marTop w:val="0"/>
          <w:marBottom w:val="0"/>
          <w:divBdr>
            <w:top w:val="none" w:sz="0" w:space="0" w:color="auto"/>
            <w:left w:val="none" w:sz="0" w:space="0" w:color="auto"/>
            <w:bottom w:val="none" w:sz="0" w:space="0" w:color="auto"/>
            <w:right w:val="none" w:sz="0" w:space="0" w:color="auto"/>
          </w:divBdr>
          <w:divsChild>
            <w:div w:id="440074814">
              <w:marLeft w:val="0"/>
              <w:marRight w:val="0"/>
              <w:marTop w:val="0"/>
              <w:marBottom w:val="0"/>
              <w:divBdr>
                <w:top w:val="none" w:sz="0" w:space="0" w:color="auto"/>
                <w:left w:val="none" w:sz="0" w:space="0" w:color="auto"/>
                <w:bottom w:val="none" w:sz="0" w:space="0" w:color="auto"/>
                <w:right w:val="none" w:sz="0" w:space="0" w:color="auto"/>
              </w:divBdr>
              <w:divsChild>
                <w:div w:id="17782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5731">
          <w:marLeft w:val="0"/>
          <w:marRight w:val="0"/>
          <w:marTop w:val="0"/>
          <w:marBottom w:val="0"/>
          <w:divBdr>
            <w:top w:val="none" w:sz="0" w:space="0" w:color="auto"/>
            <w:left w:val="none" w:sz="0" w:space="0" w:color="auto"/>
            <w:bottom w:val="none" w:sz="0" w:space="0" w:color="auto"/>
            <w:right w:val="none" w:sz="0" w:space="0" w:color="auto"/>
          </w:divBdr>
          <w:divsChild>
            <w:div w:id="99420525">
              <w:marLeft w:val="0"/>
              <w:marRight w:val="0"/>
              <w:marTop w:val="0"/>
              <w:marBottom w:val="0"/>
              <w:divBdr>
                <w:top w:val="none" w:sz="0" w:space="0" w:color="auto"/>
                <w:left w:val="none" w:sz="0" w:space="0" w:color="auto"/>
                <w:bottom w:val="none" w:sz="0" w:space="0" w:color="auto"/>
                <w:right w:val="none" w:sz="0" w:space="0" w:color="auto"/>
              </w:divBdr>
              <w:divsChild>
                <w:div w:id="11801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2633">
          <w:marLeft w:val="0"/>
          <w:marRight w:val="0"/>
          <w:marTop w:val="0"/>
          <w:marBottom w:val="0"/>
          <w:divBdr>
            <w:top w:val="none" w:sz="0" w:space="0" w:color="auto"/>
            <w:left w:val="none" w:sz="0" w:space="0" w:color="auto"/>
            <w:bottom w:val="none" w:sz="0" w:space="0" w:color="auto"/>
            <w:right w:val="none" w:sz="0" w:space="0" w:color="auto"/>
          </w:divBdr>
          <w:divsChild>
            <w:div w:id="13382623">
              <w:marLeft w:val="0"/>
              <w:marRight w:val="0"/>
              <w:marTop w:val="0"/>
              <w:marBottom w:val="0"/>
              <w:divBdr>
                <w:top w:val="none" w:sz="0" w:space="0" w:color="auto"/>
                <w:left w:val="none" w:sz="0" w:space="0" w:color="auto"/>
                <w:bottom w:val="none" w:sz="0" w:space="0" w:color="auto"/>
                <w:right w:val="none" w:sz="0" w:space="0" w:color="auto"/>
              </w:divBdr>
            </w:div>
            <w:div w:id="87505798">
              <w:marLeft w:val="0"/>
              <w:marRight w:val="0"/>
              <w:marTop w:val="0"/>
              <w:marBottom w:val="0"/>
              <w:divBdr>
                <w:top w:val="none" w:sz="0" w:space="0" w:color="auto"/>
                <w:left w:val="none" w:sz="0" w:space="0" w:color="auto"/>
                <w:bottom w:val="none" w:sz="0" w:space="0" w:color="auto"/>
                <w:right w:val="none" w:sz="0" w:space="0" w:color="auto"/>
              </w:divBdr>
            </w:div>
          </w:divsChild>
        </w:div>
        <w:div w:id="502475014">
          <w:marLeft w:val="0"/>
          <w:marRight w:val="0"/>
          <w:marTop w:val="0"/>
          <w:marBottom w:val="0"/>
          <w:divBdr>
            <w:top w:val="none" w:sz="0" w:space="0" w:color="auto"/>
            <w:left w:val="none" w:sz="0" w:space="0" w:color="auto"/>
            <w:bottom w:val="none" w:sz="0" w:space="0" w:color="auto"/>
            <w:right w:val="none" w:sz="0" w:space="0" w:color="auto"/>
          </w:divBdr>
          <w:divsChild>
            <w:div w:id="123424681">
              <w:marLeft w:val="0"/>
              <w:marRight w:val="0"/>
              <w:marTop w:val="0"/>
              <w:marBottom w:val="0"/>
              <w:divBdr>
                <w:top w:val="none" w:sz="0" w:space="0" w:color="auto"/>
                <w:left w:val="none" w:sz="0" w:space="0" w:color="auto"/>
                <w:bottom w:val="none" w:sz="0" w:space="0" w:color="auto"/>
                <w:right w:val="none" w:sz="0" w:space="0" w:color="auto"/>
              </w:divBdr>
            </w:div>
            <w:div w:id="1403715774">
              <w:marLeft w:val="0"/>
              <w:marRight w:val="0"/>
              <w:marTop w:val="0"/>
              <w:marBottom w:val="0"/>
              <w:divBdr>
                <w:top w:val="none" w:sz="0" w:space="0" w:color="auto"/>
                <w:left w:val="none" w:sz="0" w:space="0" w:color="auto"/>
                <w:bottom w:val="none" w:sz="0" w:space="0" w:color="auto"/>
                <w:right w:val="none" w:sz="0" w:space="0" w:color="auto"/>
              </w:divBdr>
            </w:div>
          </w:divsChild>
        </w:div>
        <w:div w:id="531579208">
          <w:marLeft w:val="0"/>
          <w:marRight w:val="0"/>
          <w:marTop w:val="0"/>
          <w:marBottom w:val="0"/>
          <w:divBdr>
            <w:top w:val="none" w:sz="0" w:space="0" w:color="auto"/>
            <w:left w:val="none" w:sz="0" w:space="0" w:color="auto"/>
            <w:bottom w:val="none" w:sz="0" w:space="0" w:color="auto"/>
            <w:right w:val="none" w:sz="0" w:space="0" w:color="auto"/>
          </w:divBdr>
          <w:divsChild>
            <w:div w:id="572591940">
              <w:marLeft w:val="0"/>
              <w:marRight w:val="0"/>
              <w:marTop w:val="0"/>
              <w:marBottom w:val="0"/>
              <w:divBdr>
                <w:top w:val="none" w:sz="0" w:space="0" w:color="auto"/>
                <w:left w:val="none" w:sz="0" w:space="0" w:color="auto"/>
                <w:bottom w:val="none" w:sz="0" w:space="0" w:color="auto"/>
                <w:right w:val="none" w:sz="0" w:space="0" w:color="auto"/>
              </w:divBdr>
              <w:divsChild>
                <w:div w:id="762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917">
          <w:marLeft w:val="0"/>
          <w:marRight w:val="0"/>
          <w:marTop w:val="0"/>
          <w:marBottom w:val="0"/>
          <w:divBdr>
            <w:top w:val="none" w:sz="0" w:space="0" w:color="auto"/>
            <w:left w:val="none" w:sz="0" w:space="0" w:color="auto"/>
            <w:bottom w:val="none" w:sz="0" w:space="0" w:color="auto"/>
            <w:right w:val="none" w:sz="0" w:space="0" w:color="auto"/>
          </w:divBdr>
          <w:divsChild>
            <w:div w:id="944191272">
              <w:marLeft w:val="0"/>
              <w:marRight w:val="0"/>
              <w:marTop w:val="0"/>
              <w:marBottom w:val="0"/>
              <w:divBdr>
                <w:top w:val="none" w:sz="0" w:space="0" w:color="auto"/>
                <w:left w:val="none" w:sz="0" w:space="0" w:color="auto"/>
                <w:bottom w:val="none" w:sz="0" w:space="0" w:color="auto"/>
                <w:right w:val="none" w:sz="0" w:space="0" w:color="auto"/>
              </w:divBdr>
              <w:divsChild>
                <w:div w:id="782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4301">
          <w:marLeft w:val="0"/>
          <w:marRight w:val="0"/>
          <w:marTop w:val="0"/>
          <w:marBottom w:val="0"/>
          <w:divBdr>
            <w:top w:val="none" w:sz="0" w:space="0" w:color="auto"/>
            <w:left w:val="none" w:sz="0" w:space="0" w:color="auto"/>
            <w:bottom w:val="none" w:sz="0" w:space="0" w:color="auto"/>
            <w:right w:val="none" w:sz="0" w:space="0" w:color="auto"/>
          </w:divBdr>
          <w:divsChild>
            <w:div w:id="1133668630">
              <w:marLeft w:val="0"/>
              <w:marRight w:val="0"/>
              <w:marTop w:val="0"/>
              <w:marBottom w:val="0"/>
              <w:divBdr>
                <w:top w:val="none" w:sz="0" w:space="0" w:color="auto"/>
                <w:left w:val="none" w:sz="0" w:space="0" w:color="auto"/>
                <w:bottom w:val="none" w:sz="0" w:space="0" w:color="auto"/>
                <w:right w:val="none" w:sz="0" w:space="0" w:color="auto"/>
              </w:divBdr>
              <w:divsChild>
                <w:div w:id="14243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8462">
          <w:marLeft w:val="0"/>
          <w:marRight w:val="0"/>
          <w:marTop w:val="0"/>
          <w:marBottom w:val="0"/>
          <w:divBdr>
            <w:top w:val="none" w:sz="0" w:space="0" w:color="auto"/>
            <w:left w:val="none" w:sz="0" w:space="0" w:color="auto"/>
            <w:bottom w:val="none" w:sz="0" w:space="0" w:color="auto"/>
            <w:right w:val="none" w:sz="0" w:space="0" w:color="auto"/>
          </w:divBdr>
          <w:divsChild>
            <w:div w:id="1855150477">
              <w:marLeft w:val="0"/>
              <w:marRight w:val="0"/>
              <w:marTop w:val="0"/>
              <w:marBottom w:val="0"/>
              <w:divBdr>
                <w:top w:val="none" w:sz="0" w:space="0" w:color="auto"/>
                <w:left w:val="none" w:sz="0" w:space="0" w:color="auto"/>
                <w:bottom w:val="none" w:sz="0" w:space="0" w:color="auto"/>
                <w:right w:val="none" w:sz="0" w:space="0" w:color="auto"/>
              </w:divBdr>
              <w:divsChild>
                <w:div w:id="5934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6168">
          <w:marLeft w:val="0"/>
          <w:marRight w:val="0"/>
          <w:marTop w:val="0"/>
          <w:marBottom w:val="0"/>
          <w:divBdr>
            <w:top w:val="none" w:sz="0" w:space="0" w:color="auto"/>
            <w:left w:val="none" w:sz="0" w:space="0" w:color="auto"/>
            <w:bottom w:val="none" w:sz="0" w:space="0" w:color="auto"/>
            <w:right w:val="none" w:sz="0" w:space="0" w:color="auto"/>
          </w:divBdr>
          <w:divsChild>
            <w:div w:id="1378775870">
              <w:marLeft w:val="0"/>
              <w:marRight w:val="0"/>
              <w:marTop w:val="0"/>
              <w:marBottom w:val="0"/>
              <w:divBdr>
                <w:top w:val="none" w:sz="0" w:space="0" w:color="auto"/>
                <w:left w:val="none" w:sz="0" w:space="0" w:color="auto"/>
                <w:bottom w:val="none" w:sz="0" w:space="0" w:color="auto"/>
                <w:right w:val="none" w:sz="0" w:space="0" w:color="auto"/>
              </w:divBdr>
              <w:divsChild>
                <w:div w:id="2990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1614">
          <w:marLeft w:val="0"/>
          <w:marRight w:val="0"/>
          <w:marTop w:val="0"/>
          <w:marBottom w:val="0"/>
          <w:divBdr>
            <w:top w:val="none" w:sz="0" w:space="0" w:color="auto"/>
            <w:left w:val="none" w:sz="0" w:space="0" w:color="auto"/>
            <w:bottom w:val="none" w:sz="0" w:space="0" w:color="auto"/>
            <w:right w:val="none" w:sz="0" w:space="0" w:color="auto"/>
          </w:divBdr>
          <w:divsChild>
            <w:div w:id="20673849">
              <w:marLeft w:val="0"/>
              <w:marRight w:val="0"/>
              <w:marTop w:val="0"/>
              <w:marBottom w:val="0"/>
              <w:divBdr>
                <w:top w:val="none" w:sz="0" w:space="0" w:color="auto"/>
                <w:left w:val="none" w:sz="0" w:space="0" w:color="auto"/>
                <w:bottom w:val="none" w:sz="0" w:space="0" w:color="auto"/>
                <w:right w:val="none" w:sz="0" w:space="0" w:color="auto"/>
              </w:divBdr>
              <w:divsChild>
                <w:div w:id="1506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268">
          <w:marLeft w:val="0"/>
          <w:marRight w:val="0"/>
          <w:marTop w:val="0"/>
          <w:marBottom w:val="0"/>
          <w:divBdr>
            <w:top w:val="none" w:sz="0" w:space="0" w:color="auto"/>
            <w:left w:val="none" w:sz="0" w:space="0" w:color="auto"/>
            <w:bottom w:val="none" w:sz="0" w:space="0" w:color="auto"/>
            <w:right w:val="none" w:sz="0" w:space="0" w:color="auto"/>
          </w:divBdr>
          <w:divsChild>
            <w:div w:id="734858656">
              <w:marLeft w:val="0"/>
              <w:marRight w:val="0"/>
              <w:marTop w:val="0"/>
              <w:marBottom w:val="0"/>
              <w:divBdr>
                <w:top w:val="none" w:sz="0" w:space="0" w:color="auto"/>
                <w:left w:val="none" w:sz="0" w:space="0" w:color="auto"/>
                <w:bottom w:val="none" w:sz="0" w:space="0" w:color="auto"/>
                <w:right w:val="none" w:sz="0" w:space="0" w:color="auto"/>
              </w:divBdr>
              <w:divsChild>
                <w:div w:id="13593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0536">
          <w:marLeft w:val="0"/>
          <w:marRight w:val="0"/>
          <w:marTop w:val="0"/>
          <w:marBottom w:val="0"/>
          <w:divBdr>
            <w:top w:val="none" w:sz="0" w:space="0" w:color="auto"/>
            <w:left w:val="none" w:sz="0" w:space="0" w:color="auto"/>
            <w:bottom w:val="none" w:sz="0" w:space="0" w:color="auto"/>
            <w:right w:val="none" w:sz="0" w:space="0" w:color="auto"/>
          </w:divBdr>
          <w:divsChild>
            <w:div w:id="491524609">
              <w:marLeft w:val="0"/>
              <w:marRight w:val="0"/>
              <w:marTop w:val="0"/>
              <w:marBottom w:val="0"/>
              <w:divBdr>
                <w:top w:val="none" w:sz="0" w:space="0" w:color="auto"/>
                <w:left w:val="none" w:sz="0" w:space="0" w:color="auto"/>
                <w:bottom w:val="none" w:sz="0" w:space="0" w:color="auto"/>
                <w:right w:val="none" w:sz="0" w:space="0" w:color="auto"/>
              </w:divBdr>
              <w:divsChild>
                <w:div w:id="19927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468">
          <w:marLeft w:val="0"/>
          <w:marRight w:val="0"/>
          <w:marTop w:val="0"/>
          <w:marBottom w:val="0"/>
          <w:divBdr>
            <w:top w:val="none" w:sz="0" w:space="0" w:color="auto"/>
            <w:left w:val="none" w:sz="0" w:space="0" w:color="auto"/>
            <w:bottom w:val="none" w:sz="0" w:space="0" w:color="auto"/>
            <w:right w:val="none" w:sz="0" w:space="0" w:color="auto"/>
          </w:divBdr>
          <w:divsChild>
            <w:div w:id="1563908207">
              <w:marLeft w:val="0"/>
              <w:marRight w:val="0"/>
              <w:marTop w:val="0"/>
              <w:marBottom w:val="0"/>
              <w:divBdr>
                <w:top w:val="none" w:sz="0" w:space="0" w:color="auto"/>
                <w:left w:val="none" w:sz="0" w:space="0" w:color="auto"/>
                <w:bottom w:val="none" w:sz="0" w:space="0" w:color="auto"/>
                <w:right w:val="none" w:sz="0" w:space="0" w:color="auto"/>
              </w:divBdr>
              <w:divsChild>
                <w:div w:id="11147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6464">
          <w:marLeft w:val="0"/>
          <w:marRight w:val="0"/>
          <w:marTop w:val="0"/>
          <w:marBottom w:val="0"/>
          <w:divBdr>
            <w:top w:val="none" w:sz="0" w:space="0" w:color="auto"/>
            <w:left w:val="none" w:sz="0" w:space="0" w:color="auto"/>
            <w:bottom w:val="none" w:sz="0" w:space="0" w:color="auto"/>
            <w:right w:val="none" w:sz="0" w:space="0" w:color="auto"/>
          </w:divBdr>
          <w:divsChild>
            <w:div w:id="1783331967">
              <w:marLeft w:val="0"/>
              <w:marRight w:val="0"/>
              <w:marTop w:val="0"/>
              <w:marBottom w:val="0"/>
              <w:divBdr>
                <w:top w:val="none" w:sz="0" w:space="0" w:color="auto"/>
                <w:left w:val="none" w:sz="0" w:space="0" w:color="auto"/>
                <w:bottom w:val="none" w:sz="0" w:space="0" w:color="auto"/>
                <w:right w:val="none" w:sz="0" w:space="0" w:color="auto"/>
              </w:divBdr>
              <w:divsChild>
                <w:div w:id="807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179">
          <w:marLeft w:val="0"/>
          <w:marRight w:val="0"/>
          <w:marTop w:val="0"/>
          <w:marBottom w:val="0"/>
          <w:divBdr>
            <w:top w:val="none" w:sz="0" w:space="0" w:color="auto"/>
            <w:left w:val="none" w:sz="0" w:space="0" w:color="auto"/>
            <w:bottom w:val="none" w:sz="0" w:space="0" w:color="auto"/>
            <w:right w:val="none" w:sz="0" w:space="0" w:color="auto"/>
          </w:divBdr>
          <w:divsChild>
            <w:div w:id="1020200828">
              <w:marLeft w:val="0"/>
              <w:marRight w:val="0"/>
              <w:marTop w:val="0"/>
              <w:marBottom w:val="0"/>
              <w:divBdr>
                <w:top w:val="none" w:sz="0" w:space="0" w:color="auto"/>
                <w:left w:val="none" w:sz="0" w:space="0" w:color="auto"/>
                <w:bottom w:val="none" w:sz="0" w:space="0" w:color="auto"/>
                <w:right w:val="none" w:sz="0" w:space="0" w:color="auto"/>
              </w:divBdr>
              <w:divsChild>
                <w:div w:id="17594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1349">
          <w:marLeft w:val="0"/>
          <w:marRight w:val="0"/>
          <w:marTop w:val="0"/>
          <w:marBottom w:val="0"/>
          <w:divBdr>
            <w:top w:val="none" w:sz="0" w:space="0" w:color="auto"/>
            <w:left w:val="none" w:sz="0" w:space="0" w:color="auto"/>
            <w:bottom w:val="none" w:sz="0" w:space="0" w:color="auto"/>
            <w:right w:val="none" w:sz="0" w:space="0" w:color="auto"/>
          </w:divBdr>
          <w:divsChild>
            <w:div w:id="1584485445">
              <w:marLeft w:val="0"/>
              <w:marRight w:val="0"/>
              <w:marTop w:val="0"/>
              <w:marBottom w:val="0"/>
              <w:divBdr>
                <w:top w:val="none" w:sz="0" w:space="0" w:color="auto"/>
                <w:left w:val="none" w:sz="0" w:space="0" w:color="auto"/>
                <w:bottom w:val="none" w:sz="0" w:space="0" w:color="auto"/>
                <w:right w:val="none" w:sz="0" w:space="0" w:color="auto"/>
              </w:divBdr>
            </w:div>
            <w:div w:id="2114399373">
              <w:marLeft w:val="0"/>
              <w:marRight w:val="0"/>
              <w:marTop w:val="0"/>
              <w:marBottom w:val="0"/>
              <w:divBdr>
                <w:top w:val="none" w:sz="0" w:space="0" w:color="auto"/>
                <w:left w:val="none" w:sz="0" w:space="0" w:color="auto"/>
                <w:bottom w:val="none" w:sz="0" w:space="0" w:color="auto"/>
                <w:right w:val="none" w:sz="0" w:space="0" w:color="auto"/>
              </w:divBdr>
            </w:div>
          </w:divsChild>
        </w:div>
        <w:div w:id="1085570620">
          <w:marLeft w:val="0"/>
          <w:marRight w:val="0"/>
          <w:marTop w:val="0"/>
          <w:marBottom w:val="0"/>
          <w:divBdr>
            <w:top w:val="none" w:sz="0" w:space="0" w:color="auto"/>
            <w:left w:val="none" w:sz="0" w:space="0" w:color="auto"/>
            <w:bottom w:val="none" w:sz="0" w:space="0" w:color="auto"/>
            <w:right w:val="none" w:sz="0" w:space="0" w:color="auto"/>
          </w:divBdr>
          <w:divsChild>
            <w:div w:id="241834853">
              <w:marLeft w:val="0"/>
              <w:marRight w:val="0"/>
              <w:marTop w:val="0"/>
              <w:marBottom w:val="0"/>
              <w:divBdr>
                <w:top w:val="none" w:sz="0" w:space="0" w:color="auto"/>
                <w:left w:val="none" w:sz="0" w:space="0" w:color="auto"/>
                <w:bottom w:val="none" w:sz="0" w:space="0" w:color="auto"/>
                <w:right w:val="none" w:sz="0" w:space="0" w:color="auto"/>
              </w:divBdr>
            </w:div>
            <w:div w:id="2144229938">
              <w:marLeft w:val="0"/>
              <w:marRight w:val="0"/>
              <w:marTop w:val="0"/>
              <w:marBottom w:val="0"/>
              <w:divBdr>
                <w:top w:val="none" w:sz="0" w:space="0" w:color="auto"/>
                <w:left w:val="none" w:sz="0" w:space="0" w:color="auto"/>
                <w:bottom w:val="none" w:sz="0" w:space="0" w:color="auto"/>
                <w:right w:val="none" w:sz="0" w:space="0" w:color="auto"/>
              </w:divBdr>
            </w:div>
          </w:divsChild>
        </w:div>
        <w:div w:id="1095056923">
          <w:marLeft w:val="0"/>
          <w:marRight w:val="0"/>
          <w:marTop w:val="0"/>
          <w:marBottom w:val="0"/>
          <w:divBdr>
            <w:top w:val="none" w:sz="0" w:space="0" w:color="auto"/>
            <w:left w:val="none" w:sz="0" w:space="0" w:color="auto"/>
            <w:bottom w:val="none" w:sz="0" w:space="0" w:color="auto"/>
            <w:right w:val="none" w:sz="0" w:space="0" w:color="auto"/>
          </w:divBdr>
          <w:divsChild>
            <w:div w:id="1590188857">
              <w:marLeft w:val="0"/>
              <w:marRight w:val="0"/>
              <w:marTop w:val="0"/>
              <w:marBottom w:val="0"/>
              <w:divBdr>
                <w:top w:val="none" w:sz="0" w:space="0" w:color="auto"/>
                <w:left w:val="none" w:sz="0" w:space="0" w:color="auto"/>
                <w:bottom w:val="none" w:sz="0" w:space="0" w:color="auto"/>
                <w:right w:val="none" w:sz="0" w:space="0" w:color="auto"/>
              </w:divBdr>
              <w:divsChild>
                <w:div w:id="20856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3990">
          <w:marLeft w:val="0"/>
          <w:marRight w:val="0"/>
          <w:marTop w:val="0"/>
          <w:marBottom w:val="0"/>
          <w:divBdr>
            <w:top w:val="none" w:sz="0" w:space="0" w:color="auto"/>
            <w:left w:val="none" w:sz="0" w:space="0" w:color="auto"/>
            <w:bottom w:val="none" w:sz="0" w:space="0" w:color="auto"/>
            <w:right w:val="none" w:sz="0" w:space="0" w:color="auto"/>
          </w:divBdr>
          <w:divsChild>
            <w:div w:id="1869903879">
              <w:marLeft w:val="0"/>
              <w:marRight w:val="0"/>
              <w:marTop w:val="0"/>
              <w:marBottom w:val="0"/>
              <w:divBdr>
                <w:top w:val="none" w:sz="0" w:space="0" w:color="auto"/>
                <w:left w:val="none" w:sz="0" w:space="0" w:color="auto"/>
                <w:bottom w:val="none" w:sz="0" w:space="0" w:color="auto"/>
                <w:right w:val="none" w:sz="0" w:space="0" w:color="auto"/>
              </w:divBdr>
              <w:divsChild>
                <w:div w:id="12402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556">
          <w:marLeft w:val="0"/>
          <w:marRight w:val="0"/>
          <w:marTop w:val="0"/>
          <w:marBottom w:val="0"/>
          <w:divBdr>
            <w:top w:val="none" w:sz="0" w:space="0" w:color="auto"/>
            <w:left w:val="none" w:sz="0" w:space="0" w:color="auto"/>
            <w:bottom w:val="none" w:sz="0" w:space="0" w:color="auto"/>
            <w:right w:val="none" w:sz="0" w:space="0" w:color="auto"/>
          </w:divBdr>
          <w:divsChild>
            <w:div w:id="827791700">
              <w:marLeft w:val="0"/>
              <w:marRight w:val="0"/>
              <w:marTop w:val="0"/>
              <w:marBottom w:val="0"/>
              <w:divBdr>
                <w:top w:val="none" w:sz="0" w:space="0" w:color="auto"/>
                <w:left w:val="none" w:sz="0" w:space="0" w:color="auto"/>
                <w:bottom w:val="none" w:sz="0" w:space="0" w:color="auto"/>
                <w:right w:val="none" w:sz="0" w:space="0" w:color="auto"/>
              </w:divBdr>
              <w:divsChild>
                <w:div w:id="7055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916">
          <w:marLeft w:val="0"/>
          <w:marRight w:val="0"/>
          <w:marTop w:val="0"/>
          <w:marBottom w:val="0"/>
          <w:divBdr>
            <w:top w:val="none" w:sz="0" w:space="0" w:color="auto"/>
            <w:left w:val="none" w:sz="0" w:space="0" w:color="auto"/>
            <w:bottom w:val="none" w:sz="0" w:space="0" w:color="auto"/>
            <w:right w:val="none" w:sz="0" w:space="0" w:color="auto"/>
          </w:divBdr>
          <w:divsChild>
            <w:div w:id="1429888042">
              <w:marLeft w:val="0"/>
              <w:marRight w:val="0"/>
              <w:marTop w:val="0"/>
              <w:marBottom w:val="0"/>
              <w:divBdr>
                <w:top w:val="none" w:sz="0" w:space="0" w:color="auto"/>
                <w:left w:val="none" w:sz="0" w:space="0" w:color="auto"/>
                <w:bottom w:val="none" w:sz="0" w:space="0" w:color="auto"/>
                <w:right w:val="none" w:sz="0" w:space="0" w:color="auto"/>
              </w:divBdr>
              <w:divsChild>
                <w:div w:id="13291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234">
          <w:marLeft w:val="0"/>
          <w:marRight w:val="0"/>
          <w:marTop w:val="0"/>
          <w:marBottom w:val="0"/>
          <w:divBdr>
            <w:top w:val="none" w:sz="0" w:space="0" w:color="auto"/>
            <w:left w:val="none" w:sz="0" w:space="0" w:color="auto"/>
            <w:bottom w:val="none" w:sz="0" w:space="0" w:color="auto"/>
            <w:right w:val="none" w:sz="0" w:space="0" w:color="auto"/>
          </w:divBdr>
          <w:divsChild>
            <w:div w:id="36055692">
              <w:marLeft w:val="0"/>
              <w:marRight w:val="0"/>
              <w:marTop w:val="0"/>
              <w:marBottom w:val="0"/>
              <w:divBdr>
                <w:top w:val="none" w:sz="0" w:space="0" w:color="auto"/>
                <w:left w:val="none" w:sz="0" w:space="0" w:color="auto"/>
                <w:bottom w:val="none" w:sz="0" w:space="0" w:color="auto"/>
                <w:right w:val="none" w:sz="0" w:space="0" w:color="auto"/>
              </w:divBdr>
              <w:divsChild>
                <w:div w:id="850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3042">
          <w:marLeft w:val="0"/>
          <w:marRight w:val="0"/>
          <w:marTop w:val="0"/>
          <w:marBottom w:val="0"/>
          <w:divBdr>
            <w:top w:val="none" w:sz="0" w:space="0" w:color="auto"/>
            <w:left w:val="none" w:sz="0" w:space="0" w:color="auto"/>
            <w:bottom w:val="none" w:sz="0" w:space="0" w:color="auto"/>
            <w:right w:val="none" w:sz="0" w:space="0" w:color="auto"/>
          </w:divBdr>
          <w:divsChild>
            <w:div w:id="1860004046">
              <w:marLeft w:val="0"/>
              <w:marRight w:val="0"/>
              <w:marTop w:val="0"/>
              <w:marBottom w:val="0"/>
              <w:divBdr>
                <w:top w:val="none" w:sz="0" w:space="0" w:color="auto"/>
                <w:left w:val="none" w:sz="0" w:space="0" w:color="auto"/>
                <w:bottom w:val="none" w:sz="0" w:space="0" w:color="auto"/>
                <w:right w:val="none" w:sz="0" w:space="0" w:color="auto"/>
              </w:divBdr>
              <w:divsChild>
                <w:div w:id="7055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9796">
          <w:marLeft w:val="0"/>
          <w:marRight w:val="0"/>
          <w:marTop w:val="0"/>
          <w:marBottom w:val="0"/>
          <w:divBdr>
            <w:top w:val="none" w:sz="0" w:space="0" w:color="auto"/>
            <w:left w:val="none" w:sz="0" w:space="0" w:color="auto"/>
            <w:bottom w:val="none" w:sz="0" w:space="0" w:color="auto"/>
            <w:right w:val="none" w:sz="0" w:space="0" w:color="auto"/>
          </w:divBdr>
          <w:divsChild>
            <w:div w:id="301694613">
              <w:marLeft w:val="0"/>
              <w:marRight w:val="0"/>
              <w:marTop w:val="0"/>
              <w:marBottom w:val="0"/>
              <w:divBdr>
                <w:top w:val="none" w:sz="0" w:space="0" w:color="auto"/>
                <w:left w:val="none" w:sz="0" w:space="0" w:color="auto"/>
                <w:bottom w:val="none" w:sz="0" w:space="0" w:color="auto"/>
                <w:right w:val="none" w:sz="0" w:space="0" w:color="auto"/>
              </w:divBdr>
              <w:divsChild>
                <w:div w:id="981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5485">
          <w:marLeft w:val="0"/>
          <w:marRight w:val="0"/>
          <w:marTop w:val="0"/>
          <w:marBottom w:val="0"/>
          <w:divBdr>
            <w:top w:val="none" w:sz="0" w:space="0" w:color="auto"/>
            <w:left w:val="none" w:sz="0" w:space="0" w:color="auto"/>
            <w:bottom w:val="none" w:sz="0" w:space="0" w:color="auto"/>
            <w:right w:val="none" w:sz="0" w:space="0" w:color="auto"/>
          </w:divBdr>
          <w:divsChild>
            <w:div w:id="1485775556">
              <w:marLeft w:val="0"/>
              <w:marRight w:val="0"/>
              <w:marTop w:val="0"/>
              <w:marBottom w:val="0"/>
              <w:divBdr>
                <w:top w:val="none" w:sz="0" w:space="0" w:color="auto"/>
                <w:left w:val="none" w:sz="0" w:space="0" w:color="auto"/>
                <w:bottom w:val="none" w:sz="0" w:space="0" w:color="auto"/>
                <w:right w:val="none" w:sz="0" w:space="0" w:color="auto"/>
              </w:divBdr>
              <w:divsChild>
                <w:div w:id="629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810">
          <w:marLeft w:val="0"/>
          <w:marRight w:val="0"/>
          <w:marTop w:val="0"/>
          <w:marBottom w:val="0"/>
          <w:divBdr>
            <w:top w:val="none" w:sz="0" w:space="0" w:color="auto"/>
            <w:left w:val="none" w:sz="0" w:space="0" w:color="auto"/>
            <w:bottom w:val="none" w:sz="0" w:space="0" w:color="auto"/>
            <w:right w:val="none" w:sz="0" w:space="0" w:color="auto"/>
          </w:divBdr>
          <w:divsChild>
            <w:div w:id="1675721185">
              <w:marLeft w:val="0"/>
              <w:marRight w:val="0"/>
              <w:marTop w:val="0"/>
              <w:marBottom w:val="0"/>
              <w:divBdr>
                <w:top w:val="none" w:sz="0" w:space="0" w:color="auto"/>
                <w:left w:val="none" w:sz="0" w:space="0" w:color="auto"/>
                <w:bottom w:val="none" w:sz="0" w:space="0" w:color="auto"/>
                <w:right w:val="none" w:sz="0" w:space="0" w:color="auto"/>
              </w:divBdr>
              <w:divsChild>
                <w:div w:id="7327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024">
          <w:marLeft w:val="0"/>
          <w:marRight w:val="0"/>
          <w:marTop w:val="0"/>
          <w:marBottom w:val="0"/>
          <w:divBdr>
            <w:top w:val="none" w:sz="0" w:space="0" w:color="auto"/>
            <w:left w:val="none" w:sz="0" w:space="0" w:color="auto"/>
            <w:bottom w:val="none" w:sz="0" w:space="0" w:color="auto"/>
            <w:right w:val="none" w:sz="0" w:space="0" w:color="auto"/>
          </w:divBdr>
          <w:divsChild>
            <w:div w:id="487214465">
              <w:marLeft w:val="0"/>
              <w:marRight w:val="0"/>
              <w:marTop w:val="0"/>
              <w:marBottom w:val="0"/>
              <w:divBdr>
                <w:top w:val="none" w:sz="0" w:space="0" w:color="auto"/>
                <w:left w:val="none" w:sz="0" w:space="0" w:color="auto"/>
                <w:bottom w:val="none" w:sz="0" w:space="0" w:color="auto"/>
                <w:right w:val="none" w:sz="0" w:space="0" w:color="auto"/>
              </w:divBdr>
              <w:divsChild>
                <w:div w:id="1044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4670">
          <w:marLeft w:val="0"/>
          <w:marRight w:val="0"/>
          <w:marTop w:val="0"/>
          <w:marBottom w:val="0"/>
          <w:divBdr>
            <w:top w:val="none" w:sz="0" w:space="0" w:color="auto"/>
            <w:left w:val="none" w:sz="0" w:space="0" w:color="auto"/>
            <w:bottom w:val="none" w:sz="0" w:space="0" w:color="auto"/>
            <w:right w:val="none" w:sz="0" w:space="0" w:color="auto"/>
          </w:divBdr>
          <w:divsChild>
            <w:div w:id="1360006027">
              <w:marLeft w:val="0"/>
              <w:marRight w:val="0"/>
              <w:marTop w:val="0"/>
              <w:marBottom w:val="0"/>
              <w:divBdr>
                <w:top w:val="none" w:sz="0" w:space="0" w:color="auto"/>
                <w:left w:val="none" w:sz="0" w:space="0" w:color="auto"/>
                <w:bottom w:val="none" w:sz="0" w:space="0" w:color="auto"/>
                <w:right w:val="none" w:sz="0" w:space="0" w:color="auto"/>
              </w:divBdr>
              <w:divsChild>
                <w:div w:id="394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9666">
          <w:marLeft w:val="0"/>
          <w:marRight w:val="0"/>
          <w:marTop w:val="0"/>
          <w:marBottom w:val="0"/>
          <w:divBdr>
            <w:top w:val="none" w:sz="0" w:space="0" w:color="auto"/>
            <w:left w:val="none" w:sz="0" w:space="0" w:color="auto"/>
            <w:bottom w:val="none" w:sz="0" w:space="0" w:color="auto"/>
            <w:right w:val="none" w:sz="0" w:space="0" w:color="auto"/>
          </w:divBdr>
          <w:divsChild>
            <w:div w:id="573197713">
              <w:marLeft w:val="0"/>
              <w:marRight w:val="0"/>
              <w:marTop w:val="0"/>
              <w:marBottom w:val="0"/>
              <w:divBdr>
                <w:top w:val="none" w:sz="0" w:space="0" w:color="auto"/>
                <w:left w:val="none" w:sz="0" w:space="0" w:color="auto"/>
                <w:bottom w:val="none" w:sz="0" w:space="0" w:color="auto"/>
                <w:right w:val="none" w:sz="0" w:space="0" w:color="auto"/>
              </w:divBdr>
              <w:divsChild>
                <w:div w:id="464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0556">
          <w:marLeft w:val="0"/>
          <w:marRight w:val="0"/>
          <w:marTop w:val="0"/>
          <w:marBottom w:val="0"/>
          <w:divBdr>
            <w:top w:val="none" w:sz="0" w:space="0" w:color="auto"/>
            <w:left w:val="none" w:sz="0" w:space="0" w:color="auto"/>
            <w:bottom w:val="none" w:sz="0" w:space="0" w:color="auto"/>
            <w:right w:val="none" w:sz="0" w:space="0" w:color="auto"/>
          </w:divBdr>
          <w:divsChild>
            <w:div w:id="1765567818">
              <w:marLeft w:val="0"/>
              <w:marRight w:val="0"/>
              <w:marTop w:val="0"/>
              <w:marBottom w:val="0"/>
              <w:divBdr>
                <w:top w:val="none" w:sz="0" w:space="0" w:color="auto"/>
                <w:left w:val="none" w:sz="0" w:space="0" w:color="auto"/>
                <w:bottom w:val="none" w:sz="0" w:space="0" w:color="auto"/>
                <w:right w:val="none" w:sz="0" w:space="0" w:color="auto"/>
              </w:divBdr>
              <w:divsChild>
                <w:div w:id="2089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892">
          <w:marLeft w:val="0"/>
          <w:marRight w:val="0"/>
          <w:marTop w:val="0"/>
          <w:marBottom w:val="0"/>
          <w:divBdr>
            <w:top w:val="none" w:sz="0" w:space="0" w:color="auto"/>
            <w:left w:val="none" w:sz="0" w:space="0" w:color="auto"/>
            <w:bottom w:val="none" w:sz="0" w:space="0" w:color="auto"/>
            <w:right w:val="none" w:sz="0" w:space="0" w:color="auto"/>
          </w:divBdr>
          <w:divsChild>
            <w:div w:id="907959248">
              <w:marLeft w:val="0"/>
              <w:marRight w:val="0"/>
              <w:marTop w:val="0"/>
              <w:marBottom w:val="0"/>
              <w:divBdr>
                <w:top w:val="none" w:sz="0" w:space="0" w:color="auto"/>
                <w:left w:val="none" w:sz="0" w:space="0" w:color="auto"/>
                <w:bottom w:val="none" w:sz="0" w:space="0" w:color="auto"/>
                <w:right w:val="none" w:sz="0" w:space="0" w:color="auto"/>
              </w:divBdr>
              <w:divsChild>
                <w:div w:id="3470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4983">
          <w:marLeft w:val="0"/>
          <w:marRight w:val="0"/>
          <w:marTop w:val="0"/>
          <w:marBottom w:val="0"/>
          <w:divBdr>
            <w:top w:val="none" w:sz="0" w:space="0" w:color="auto"/>
            <w:left w:val="none" w:sz="0" w:space="0" w:color="auto"/>
            <w:bottom w:val="none" w:sz="0" w:space="0" w:color="auto"/>
            <w:right w:val="none" w:sz="0" w:space="0" w:color="auto"/>
          </w:divBdr>
          <w:divsChild>
            <w:div w:id="948127215">
              <w:marLeft w:val="0"/>
              <w:marRight w:val="0"/>
              <w:marTop w:val="0"/>
              <w:marBottom w:val="0"/>
              <w:divBdr>
                <w:top w:val="none" w:sz="0" w:space="0" w:color="auto"/>
                <w:left w:val="none" w:sz="0" w:space="0" w:color="auto"/>
                <w:bottom w:val="none" w:sz="0" w:space="0" w:color="auto"/>
                <w:right w:val="none" w:sz="0" w:space="0" w:color="auto"/>
              </w:divBdr>
            </w:div>
            <w:div w:id="1806192501">
              <w:marLeft w:val="0"/>
              <w:marRight w:val="0"/>
              <w:marTop w:val="0"/>
              <w:marBottom w:val="0"/>
              <w:divBdr>
                <w:top w:val="none" w:sz="0" w:space="0" w:color="auto"/>
                <w:left w:val="none" w:sz="0" w:space="0" w:color="auto"/>
                <w:bottom w:val="none" w:sz="0" w:space="0" w:color="auto"/>
                <w:right w:val="none" w:sz="0" w:space="0" w:color="auto"/>
              </w:divBdr>
            </w:div>
          </w:divsChild>
        </w:div>
        <w:div w:id="1891988362">
          <w:marLeft w:val="0"/>
          <w:marRight w:val="0"/>
          <w:marTop w:val="0"/>
          <w:marBottom w:val="0"/>
          <w:divBdr>
            <w:top w:val="none" w:sz="0" w:space="0" w:color="auto"/>
            <w:left w:val="none" w:sz="0" w:space="0" w:color="auto"/>
            <w:bottom w:val="none" w:sz="0" w:space="0" w:color="auto"/>
            <w:right w:val="none" w:sz="0" w:space="0" w:color="auto"/>
          </w:divBdr>
          <w:divsChild>
            <w:div w:id="1378700189">
              <w:marLeft w:val="0"/>
              <w:marRight w:val="0"/>
              <w:marTop w:val="0"/>
              <w:marBottom w:val="0"/>
              <w:divBdr>
                <w:top w:val="none" w:sz="0" w:space="0" w:color="auto"/>
                <w:left w:val="none" w:sz="0" w:space="0" w:color="auto"/>
                <w:bottom w:val="none" w:sz="0" w:space="0" w:color="auto"/>
                <w:right w:val="none" w:sz="0" w:space="0" w:color="auto"/>
              </w:divBdr>
              <w:divsChild>
                <w:div w:id="1842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8944">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7792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989">
          <w:marLeft w:val="0"/>
          <w:marRight w:val="0"/>
          <w:marTop w:val="0"/>
          <w:marBottom w:val="0"/>
          <w:divBdr>
            <w:top w:val="none" w:sz="0" w:space="0" w:color="auto"/>
            <w:left w:val="none" w:sz="0" w:space="0" w:color="auto"/>
            <w:bottom w:val="none" w:sz="0" w:space="0" w:color="auto"/>
            <w:right w:val="none" w:sz="0" w:space="0" w:color="auto"/>
          </w:divBdr>
          <w:divsChild>
            <w:div w:id="428816444">
              <w:marLeft w:val="0"/>
              <w:marRight w:val="0"/>
              <w:marTop w:val="0"/>
              <w:marBottom w:val="0"/>
              <w:divBdr>
                <w:top w:val="none" w:sz="0" w:space="0" w:color="auto"/>
                <w:left w:val="none" w:sz="0" w:space="0" w:color="auto"/>
                <w:bottom w:val="none" w:sz="0" w:space="0" w:color="auto"/>
                <w:right w:val="none" w:sz="0" w:space="0" w:color="auto"/>
              </w:divBdr>
              <w:divsChild>
                <w:div w:id="4547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9694">
          <w:marLeft w:val="0"/>
          <w:marRight w:val="0"/>
          <w:marTop w:val="0"/>
          <w:marBottom w:val="0"/>
          <w:divBdr>
            <w:top w:val="none" w:sz="0" w:space="0" w:color="auto"/>
            <w:left w:val="none" w:sz="0" w:space="0" w:color="auto"/>
            <w:bottom w:val="none" w:sz="0" w:space="0" w:color="auto"/>
            <w:right w:val="none" w:sz="0" w:space="0" w:color="auto"/>
          </w:divBdr>
          <w:divsChild>
            <w:div w:id="2122873220">
              <w:marLeft w:val="0"/>
              <w:marRight w:val="0"/>
              <w:marTop w:val="0"/>
              <w:marBottom w:val="0"/>
              <w:divBdr>
                <w:top w:val="none" w:sz="0" w:space="0" w:color="auto"/>
                <w:left w:val="none" w:sz="0" w:space="0" w:color="auto"/>
                <w:bottom w:val="none" w:sz="0" w:space="0" w:color="auto"/>
                <w:right w:val="none" w:sz="0" w:space="0" w:color="auto"/>
              </w:divBdr>
              <w:divsChild>
                <w:div w:id="13176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0077">
          <w:marLeft w:val="0"/>
          <w:marRight w:val="0"/>
          <w:marTop w:val="0"/>
          <w:marBottom w:val="0"/>
          <w:divBdr>
            <w:top w:val="none" w:sz="0" w:space="0" w:color="auto"/>
            <w:left w:val="none" w:sz="0" w:space="0" w:color="auto"/>
            <w:bottom w:val="none" w:sz="0" w:space="0" w:color="auto"/>
            <w:right w:val="none" w:sz="0" w:space="0" w:color="auto"/>
          </w:divBdr>
          <w:divsChild>
            <w:div w:id="754978480">
              <w:marLeft w:val="0"/>
              <w:marRight w:val="0"/>
              <w:marTop w:val="0"/>
              <w:marBottom w:val="0"/>
              <w:divBdr>
                <w:top w:val="none" w:sz="0" w:space="0" w:color="auto"/>
                <w:left w:val="none" w:sz="0" w:space="0" w:color="auto"/>
                <w:bottom w:val="none" w:sz="0" w:space="0" w:color="auto"/>
                <w:right w:val="none" w:sz="0" w:space="0" w:color="auto"/>
              </w:divBdr>
              <w:divsChild>
                <w:div w:id="198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4776">
          <w:marLeft w:val="0"/>
          <w:marRight w:val="0"/>
          <w:marTop w:val="0"/>
          <w:marBottom w:val="0"/>
          <w:divBdr>
            <w:top w:val="none" w:sz="0" w:space="0" w:color="auto"/>
            <w:left w:val="none" w:sz="0" w:space="0" w:color="auto"/>
            <w:bottom w:val="none" w:sz="0" w:space="0" w:color="auto"/>
            <w:right w:val="none" w:sz="0" w:space="0" w:color="auto"/>
          </w:divBdr>
          <w:divsChild>
            <w:div w:id="1660618832">
              <w:marLeft w:val="0"/>
              <w:marRight w:val="0"/>
              <w:marTop w:val="0"/>
              <w:marBottom w:val="0"/>
              <w:divBdr>
                <w:top w:val="none" w:sz="0" w:space="0" w:color="auto"/>
                <w:left w:val="none" w:sz="0" w:space="0" w:color="auto"/>
                <w:bottom w:val="none" w:sz="0" w:space="0" w:color="auto"/>
                <w:right w:val="none" w:sz="0" w:space="0" w:color="auto"/>
              </w:divBdr>
              <w:divsChild>
                <w:div w:id="12078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7467">
          <w:marLeft w:val="0"/>
          <w:marRight w:val="0"/>
          <w:marTop w:val="0"/>
          <w:marBottom w:val="0"/>
          <w:divBdr>
            <w:top w:val="none" w:sz="0" w:space="0" w:color="auto"/>
            <w:left w:val="none" w:sz="0" w:space="0" w:color="auto"/>
            <w:bottom w:val="none" w:sz="0" w:space="0" w:color="auto"/>
            <w:right w:val="none" w:sz="0" w:space="0" w:color="auto"/>
          </w:divBdr>
          <w:divsChild>
            <w:div w:id="631248253">
              <w:marLeft w:val="0"/>
              <w:marRight w:val="0"/>
              <w:marTop w:val="0"/>
              <w:marBottom w:val="0"/>
              <w:divBdr>
                <w:top w:val="none" w:sz="0" w:space="0" w:color="auto"/>
                <w:left w:val="none" w:sz="0" w:space="0" w:color="auto"/>
                <w:bottom w:val="none" w:sz="0" w:space="0" w:color="auto"/>
                <w:right w:val="none" w:sz="0" w:space="0" w:color="auto"/>
              </w:divBdr>
            </w:div>
            <w:div w:id="17471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580397">
      <w:bodyDiv w:val="1"/>
      <w:marLeft w:val="0"/>
      <w:marRight w:val="0"/>
      <w:marTop w:val="0"/>
      <w:marBottom w:val="0"/>
      <w:divBdr>
        <w:top w:val="none" w:sz="0" w:space="0" w:color="auto"/>
        <w:left w:val="none" w:sz="0" w:space="0" w:color="auto"/>
        <w:bottom w:val="none" w:sz="0" w:space="0" w:color="auto"/>
        <w:right w:val="none" w:sz="0" w:space="0" w:color="auto"/>
      </w:divBdr>
    </w:div>
    <w:div w:id="1115097126">
      <w:bodyDiv w:val="1"/>
      <w:marLeft w:val="0"/>
      <w:marRight w:val="0"/>
      <w:marTop w:val="0"/>
      <w:marBottom w:val="0"/>
      <w:divBdr>
        <w:top w:val="none" w:sz="0" w:space="0" w:color="auto"/>
        <w:left w:val="none" w:sz="0" w:space="0" w:color="auto"/>
        <w:bottom w:val="none" w:sz="0" w:space="0" w:color="auto"/>
        <w:right w:val="none" w:sz="0" w:space="0" w:color="auto"/>
      </w:divBdr>
    </w:div>
    <w:div w:id="1137067634">
      <w:bodyDiv w:val="1"/>
      <w:marLeft w:val="0"/>
      <w:marRight w:val="0"/>
      <w:marTop w:val="0"/>
      <w:marBottom w:val="0"/>
      <w:divBdr>
        <w:top w:val="none" w:sz="0" w:space="0" w:color="auto"/>
        <w:left w:val="none" w:sz="0" w:space="0" w:color="auto"/>
        <w:bottom w:val="none" w:sz="0" w:space="0" w:color="auto"/>
        <w:right w:val="none" w:sz="0" w:space="0" w:color="auto"/>
      </w:divBdr>
    </w:div>
    <w:div w:id="1141578108">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595728">
      <w:bodyDiv w:val="1"/>
      <w:marLeft w:val="0"/>
      <w:marRight w:val="0"/>
      <w:marTop w:val="0"/>
      <w:marBottom w:val="0"/>
      <w:divBdr>
        <w:top w:val="none" w:sz="0" w:space="0" w:color="auto"/>
        <w:left w:val="none" w:sz="0" w:space="0" w:color="auto"/>
        <w:bottom w:val="none" w:sz="0" w:space="0" w:color="auto"/>
        <w:right w:val="none" w:sz="0" w:space="0" w:color="auto"/>
      </w:divBdr>
    </w:div>
    <w:div w:id="1179196111">
      <w:bodyDiv w:val="1"/>
      <w:marLeft w:val="0"/>
      <w:marRight w:val="0"/>
      <w:marTop w:val="0"/>
      <w:marBottom w:val="0"/>
      <w:divBdr>
        <w:top w:val="none" w:sz="0" w:space="0" w:color="auto"/>
        <w:left w:val="none" w:sz="0" w:space="0" w:color="auto"/>
        <w:bottom w:val="none" w:sz="0" w:space="0" w:color="auto"/>
        <w:right w:val="none" w:sz="0" w:space="0" w:color="auto"/>
      </w:divBdr>
    </w:div>
    <w:div w:id="1219585309">
      <w:bodyDiv w:val="1"/>
      <w:marLeft w:val="0"/>
      <w:marRight w:val="0"/>
      <w:marTop w:val="0"/>
      <w:marBottom w:val="0"/>
      <w:divBdr>
        <w:top w:val="none" w:sz="0" w:space="0" w:color="auto"/>
        <w:left w:val="none" w:sz="0" w:space="0" w:color="auto"/>
        <w:bottom w:val="none" w:sz="0" w:space="0" w:color="auto"/>
        <w:right w:val="none" w:sz="0" w:space="0" w:color="auto"/>
      </w:divBdr>
    </w:div>
    <w:div w:id="1279334049">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20160867">
      <w:bodyDiv w:val="1"/>
      <w:marLeft w:val="0"/>
      <w:marRight w:val="0"/>
      <w:marTop w:val="0"/>
      <w:marBottom w:val="0"/>
      <w:divBdr>
        <w:top w:val="none" w:sz="0" w:space="0" w:color="auto"/>
        <w:left w:val="none" w:sz="0" w:space="0" w:color="auto"/>
        <w:bottom w:val="none" w:sz="0" w:space="0" w:color="auto"/>
        <w:right w:val="none" w:sz="0" w:space="0" w:color="auto"/>
      </w:divBdr>
    </w:div>
    <w:div w:id="1366059381">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97843358">
      <w:bodyDiv w:val="1"/>
      <w:marLeft w:val="0"/>
      <w:marRight w:val="0"/>
      <w:marTop w:val="0"/>
      <w:marBottom w:val="0"/>
      <w:divBdr>
        <w:top w:val="none" w:sz="0" w:space="0" w:color="auto"/>
        <w:left w:val="none" w:sz="0" w:space="0" w:color="auto"/>
        <w:bottom w:val="none" w:sz="0" w:space="0" w:color="auto"/>
        <w:right w:val="none" w:sz="0" w:space="0" w:color="auto"/>
      </w:divBdr>
    </w:div>
    <w:div w:id="1514757517">
      <w:bodyDiv w:val="1"/>
      <w:marLeft w:val="0"/>
      <w:marRight w:val="0"/>
      <w:marTop w:val="0"/>
      <w:marBottom w:val="0"/>
      <w:divBdr>
        <w:top w:val="none" w:sz="0" w:space="0" w:color="auto"/>
        <w:left w:val="none" w:sz="0" w:space="0" w:color="auto"/>
        <w:bottom w:val="none" w:sz="0" w:space="0" w:color="auto"/>
        <w:right w:val="none" w:sz="0" w:space="0" w:color="auto"/>
      </w:divBdr>
      <w:divsChild>
        <w:div w:id="739595189">
          <w:marLeft w:val="374"/>
          <w:marRight w:val="0"/>
          <w:marTop w:val="160"/>
          <w:marBottom w:val="0"/>
          <w:divBdr>
            <w:top w:val="none" w:sz="0" w:space="0" w:color="auto"/>
            <w:left w:val="none" w:sz="0" w:space="0" w:color="auto"/>
            <w:bottom w:val="none" w:sz="0" w:space="0" w:color="auto"/>
            <w:right w:val="none" w:sz="0" w:space="0" w:color="auto"/>
          </w:divBdr>
        </w:div>
      </w:divsChild>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025441">
      <w:bodyDiv w:val="1"/>
      <w:marLeft w:val="0"/>
      <w:marRight w:val="0"/>
      <w:marTop w:val="0"/>
      <w:marBottom w:val="0"/>
      <w:divBdr>
        <w:top w:val="none" w:sz="0" w:space="0" w:color="auto"/>
        <w:left w:val="none" w:sz="0" w:space="0" w:color="auto"/>
        <w:bottom w:val="none" w:sz="0" w:space="0" w:color="auto"/>
        <w:right w:val="none" w:sz="0" w:space="0" w:color="auto"/>
      </w:divBdr>
    </w:div>
    <w:div w:id="1573928460">
      <w:bodyDiv w:val="1"/>
      <w:marLeft w:val="0"/>
      <w:marRight w:val="0"/>
      <w:marTop w:val="0"/>
      <w:marBottom w:val="0"/>
      <w:divBdr>
        <w:top w:val="none" w:sz="0" w:space="0" w:color="auto"/>
        <w:left w:val="none" w:sz="0" w:space="0" w:color="auto"/>
        <w:bottom w:val="none" w:sz="0" w:space="0" w:color="auto"/>
        <w:right w:val="none" w:sz="0" w:space="0" w:color="auto"/>
      </w:divBdr>
    </w:div>
    <w:div w:id="1599560711">
      <w:bodyDiv w:val="1"/>
      <w:marLeft w:val="0"/>
      <w:marRight w:val="0"/>
      <w:marTop w:val="0"/>
      <w:marBottom w:val="0"/>
      <w:divBdr>
        <w:top w:val="none" w:sz="0" w:space="0" w:color="auto"/>
        <w:left w:val="none" w:sz="0" w:space="0" w:color="auto"/>
        <w:bottom w:val="none" w:sz="0" w:space="0" w:color="auto"/>
        <w:right w:val="none" w:sz="0" w:space="0" w:color="auto"/>
      </w:divBdr>
    </w:div>
    <w:div w:id="1600748498">
      <w:bodyDiv w:val="1"/>
      <w:marLeft w:val="0"/>
      <w:marRight w:val="0"/>
      <w:marTop w:val="0"/>
      <w:marBottom w:val="0"/>
      <w:divBdr>
        <w:top w:val="none" w:sz="0" w:space="0" w:color="auto"/>
        <w:left w:val="none" w:sz="0" w:space="0" w:color="auto"/>
        <w:bottom w:val="none" w:sz="0" w:space="0" w:color="auto"/>
        <w:right w:val="none" w:sz="0" w:space="0" w:color="auto"/>
      </w:divBdr>
    </w:div>
    <w:div w:id="1624996493">
      <w:bodyDiv w:val="1"/>
      <w:marLeft w:val="0"/>
      <w:marRight w:val="0"/>
      <w:marTop w:val="0"/>
      <w:marBottom w:val="0"/>
      <w:divBdr>
        <w:top w:val="none" w:sz="0" w:space="0" w:color="auto"/>
        <w:left w:val="none" w:sz="0" w:space="0" w:color="auto"/>
        <w:bottom w:val="none" w:sz="0" w:space="0" w:color="auto"/>
        <w:right w:val="none" w:sz="0" w:space="0" w:color="auto"/>
      </w:divBdr>
    </w:div>
    <w:div w:id="1631739350">
      <w:bodyDiv w:val="1"/>
      <w:marLeft w:val="0"/>
      <w:marRight w:val="0"/>
      <w:marTop w:val="0"/>
      <w:marBottom w:val="0"/>
      <w:divBdr>
        <w:top w:val="none" w:sz="0" w:space="0" w:color="auto"/>
        <w:left w:val="none" w:sz="0" w:space="0" w:color="auto"/>
        <w:bottom w:val="none" w:sz="0" w:space="0" w:color="auto"/>
        <w:right w:val="none" w:sz="0" w:space="0" w:color="auto"/>
      </w:divBdr>
      <w:divsChild>
        <w:div w:id="1496410535">
          <w:marLeft w:val="216"/>
          <w:marRight w:val="0"/>
          <w:marTop w:val="60"/>
          <w:marBottom w:val="0"/>
          <w:divBdr>
            <w:top w:val="none" w:sz="0" w:space="0" w:color="auto"/>
            <w:left w:val="none" w:sz="0" w:space="0" w:color="auto"/>
            <w:bottom w:val="none" w:sz="0" w:space="0" w:color="auto"/>
            <w:right w:val="none" w:sz="0" w:space="0" w:color="auto"/>
          </w:divBdr>
        </w:div>
        <w:div w:id="1612467679">
          <w:marLeft w:val="216"/>
          <w:marRight w:val="0"/>
          <w:marTop w:val="60"/>
          <w:marBottom w:val="0"/>
          <w:divBdr>
            <w:top w:val="none" w:sz="0" w:space="0" w:color="auto"/>
            <w:left w:val="none" w:sz="0" w:space="0" w:color="auto"/>
            <w:bottom w:val="none" w:sz="0" w:space="0" w:color="auto"/>
            <w:right w:val="none" w:sz="0" w:space="0" w:color="auto"/>
          </w:divBdr>
        </w:div>
      </w:divsChild>
    </w:div>
    <w:div w:id="1703431644">
      <w:bodyDiv w:val="1"/>
      <w:marLeft w:val="0"/>
      <w:marRight w:val="0"/>
      <w:marTop w:val="0"/>
      <w:marBottom w:val="0"/>
      <w:divBdr>
        <w:top w:val="none" w:sz="0" w:space="0" w:color="auto"/>
        <w:left w:val="none" w:sz="0" w:space="0" w:color="auto"/>
        <w:bottom w:val="none" w:sz="0" w:space="0" w:color="auto"/>
        <w:right w:val="none" w:sz="0" w:space="0" w:color="auto"/>
      </w:divBdr>
    </w:div>
    <w:div w:id="1758096382">
      <w:bodyDiv w:val="1"/>
      <w:marLeft w:val="0"/>
      <w:marRight w:val="0"/>
      <w:marTop w:val="0"/>
      <w:marBottom w:val="0"/>
      <w:divBdr>
        <w:top w:val="none" w:sz="0" w:space="0" w:color="auto"/>
        <w:left w:val="none" w:sz="0" w:space="0" w:color="auto"/>
        <w:bottom w:val="none" w:sz="0" w:space="0" w:color="auto"/>
        <w:right w:val="none" w:sz="0" w:space="0" w:color="auto"/>
      </w:divBdr>
    </w:div>
    <w:div w:id="1761021007">
      <w:bodyDiv w:val="1"/>
      <w:marLeft w:val="0"/>
      <w:marRight w:val="0"/>
      <w:marTop w:val="0"/>
      <w:marBottom w:val="0"/>
      <w:divBdr>
        <w:top w:val="none" w:sz="0" w:space="0" w:color="auto"/>
        <w:left w:val="none" w:sz="0" w:space="0" w:color="auto"/>
        <w:bottom w:val="none" w:sz="0" w:space="0" w:color="auto"/>
        <w:right w:val="none" w:sz="0" w:space="0" w:color="auto"/>
      </w:divBdr>
    </w:div>
    <w:div w:id="1771849482">
      <w:bodyDiv w:val="1"/>
      <w:marLeft w:val="0"/>
      <w:marRight w:val="0"/>
      <w:marTop w:val="0"/>
      <w:marBottom w:val="0"/>
      <w:divBdr>
        <w:top w:val="none" w:sz="0" w:space="0" w:color="auto"/>
        <w:left w:val="none" w:sz="0" w:space="0" w:color="auto"/>
        <w:bottom w:val="none" w:sz="0" w:space="0" w:color="auto"/>
        <w:right w:val="none" w:sz="0" w:space="0" w:color="auto"/>
      </w:divBdr>
    </w:div>
    <w:div w:id="1828403923">
      <w:bodyDiv w:val="1"/>
      <w:marLeft w:val="0"/>
      <w:marRight w:val="0"/>
      <w:marTop w:val="0"/>
      <w:marBottom w:val="0"/>
      <w:divBdr>
        <w:top w:val="none" w:sz="0" w:space="0" w:color="auto"/>
        <w:left w:val="none" w:sz="0" w:space="0" w:color="auto"/>
        <w:bottom w:val="none" w:sz="0" w:space="0" w:color="auto"/>
        <w:right w:val="none" w:sz="0" w:space="0" w:color="auto"/>
      </w:divBdr>
    </w:div>
    <w:div w:id="1852135250">
      <w:bodyDiv w:val="1"/>
      <w:marLeft w:val="0"/>
      <w:marRight w:val="0"/>
      <w:marTop w:val="0"/>
      <w:marBottom w:val="0"/>
      <w:divBdr>
        <w:top w:val="none" w:sz="0" w:space="0" w:color="auto"/>
        <w:left w:val="none" w:sz="0" w:space="0" w:color="auto"/>
        <w:bottom w:val="none" w:sz="0" w:space="0" w:color="auto"/>
        <w:right w:val="none" w:sz="0" w:space="0" w:color="auto"/>
      </w:divBdr>
    </w:div>
    <w:div w:id="1870802321">
      <w:bodyDiv w:val="1"/>
      <w:marLeft w:val="0"/>
      <w:marRight w:val="0"/>
      <w:marTop w:val="0"/>
      <w:marBottom w:val="0"/>
      <w:divBdr>
        <w:top w:val="none" w:sz="0" w:space="0" w:color="auto"/>
        <w:left w:val="none" w:sz="0" w:space="0" w:color="auto"/>
        <w:bottom w:val="none" w:sz="0" w:space="0" w:color="auto"/>
        <w:right w:val="none" w:sz="0" w:space="0" w:color="auto"/>
      </w:divBdr>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36669641">
      <w:bodyDiv w:val="1"/>
      <w:marLeft w:val="0"/>
      <w:marRight w:val="0"/>
      <w:marTop w:val="0"/>
      <w:marBottom w:val="0"/>
      <w:divBdr>
        <w:top w:val="none" w:sz="0" w:space="0" w:color="auto"/>
        <w:left w:val="none" w:sz="0" w:space="0" w:color="auto"/>
        <w:bottom w:val="none" w:sz="0" w:space="0" w:color="auto"/>
        <w:right w:val="none" w:sz="0" w:space="0" w:color="auto"/>
      </w:divBdr>
    </w:div>
    <w:div w:id="1970743080">
      <w:bodyDiv w:val="1"/>
      <w:marLeft w:val="0"/>
      <w:marRight w:val="0"/>
      <w:marTop w:val="0"/>
      <w:marBottom w:val="0"/>
      <w:divBdr>
        <w:top w:val="none" w:sz="0" w:space="0" w:color="auto"/>
        <w:left w:val="none" w:sz="0" w:space="0" w:color="auto"/>
        <w:bottom w:val="none" w:sz="0" w:space="0" w:color="auto"/>
        <w:right w:val="none" w:sz="0" w:space="0" w:color="auto"/>
      </w:divBdr>
    </w:div>
    <w:div w:id="1973365428">
      <w:bodyDiv w:val="1"/>
      <w:marLeft w:val="0"/>
      <w:marRight w:val="0"/>
      <w:marTop w:val="0"/>
      <w:marBottom w:val="0"/>
      <w:divBdr>
        <w:top w:val="none" w:sz="0" w:space="0" w:color="auto"/>
        <w:left w:val="none" w:sz="0" w:space="0" w:color="auto"/>
        <w:bottom w:val="none" w:sz="0" w:space="0" w:color="auto"/>
        <w:right w:val="none" w:sz="0" w:space="0" w:color="auto"/>
      </w:divBdr>
    </w:div>
    <w:div w:id="1982538037">
      <w:bodyDiv w:val="1"/>
      <w:marLeft w:val="0"/>
      <w:marRight w:val="0"/>
      <w:marTop w:val="0"/>
      <w:marBottom w:val="0"/>
      <w:divBdr>
        <w:top w:val="none" w:sz="0" w:space="0" w:color="auto"/>
        <w:left w:val="none" w:sz="0" w:space="0" w:color="auto"/>
        <w:bottom w:val="none" w:sz="0" w:space="0" w:color="auto"/>
        <w:right w:val="none" w:sz="0" w:space="0" w:color="auto"/>
      </w:divBdr>
    </w:div>
    <w:div w:id="1992557605">
      <w:bodyDiv w:val="1"/>
      <w:marLeft w:val="0"/>
      <w:marRight w:val="0"/>
      <w:marTop w:val="0"/>
      <w:marBottom w:val="0"/>
      <w:divBdr>
        <w:top w:val="none" w:sz="0" w:space="0" w:color="auto"/>
        <w:left w:val="none" w:sz="0" w:space="0" w:color="auto"/>
        <w:bottom w:val="none" w:sz="0" w:space="0" w:color="auto"/>
        <w:right w:val="none" w:sz="0" w:space="0" w:color="auto"/>
      </w:divBdr>
    </w:div>
    <w:div w:id="1995061992">
      <w:bodyDiv w:val="1"/>
      <w:marLeft w:val="0"/>
      <w:marRight w:val="0"/>
      <w:marTop w:val="0"/>
      <w:marBottom w:val="0"/>
      <w:divBdr>
        <w:top w:val="none" w:sz="0" w:space="0" w:color="auto"/>
        <w:left w:val="none" w:sz="0" w:space="0" w:color="auto"/>
        <w:bottom w:val="none" w:sz="0" w:space="0" w:color="auto"/>
        <w:right w:val="none" w:sz="0" w:space="0" w:color="auto"/>
      </w:divBdr>
    </w:div>
    <w:div w:id="2038580998">
      <w:bodyDiv w:val="1"/>
      <w:marLeft w:val="0"/>
      <w:marRight w:val="0"/>
      <w:marTop w:val="0"/>
      <w:marBottom w:val="0"/>
      <w:divBdr>
        <w:top w:val="none" w:sz="0" w:space="0" w:color="auto"/>
        <w:left w:val="none" w:sz="0" w:space="0" w:color="auto"/>
        <w:bottom w:val="none" w:sz="0" w:space="0" w:color="auto"/>
        <w:right w:val="none" w:sz="0" w:space="0" w:color="auto"/>
      </w:divBdr>
    </w:div>
    <w:div w:id="2040662603">
      <w:bodyDiv w:val="1"/>
      <w:marLeft w:val="0"/>
      <w:marRight w:val="0"/>
      <w:marTop w:val="0"/>
      <w:marBottom w:val="0"/>
      <w:divBdr>
        <w:top w:val="none" w:sz="0" w:space="0" w:color="auto"/>
        <w:left w:val="none" w:sz="0" w:space="0" w:color="auto"/>
        <w:bottom w:val="none" w:sz="0" w:space="0" w:color="auto"/>
        <w:right w:val="none" w:sz="0" w:space="0" w:color="auto"/>
      </w:divBdr>
    </w:div>
    <w:div w:id="2046059192">
      <w:bodyDiv w:val="1"/>
      <w:marLeft w:val="0"/>
      <w:marRight w:val="0"/>
      <w:marTop w:val="0"/>
      <w:marBottom w:val="0"/>
      <w:divBdr>
        <w:top w:val="none" w:sz="0" w:space="0" w:color="auto"/>
        <w:left w:val="none" w:sz="0" w:space="0" w:color="auto"/>
        <w:bottom w:val="none" w:sz="0" w:space="0" w:color="auto"/>
        <w:right w:val="none" w:sz="0" w:space="0" w:color="auto"/>
      </w:divBdr>
    </w:div>
    <w:div w:id="2049061829">
      <w:bodyDiv w:val="1"/>
      <w:marLeft w:val="0"/>
      <w:marRight w:val="0"/>
      <w:marTop w:val="0"/>
      <w:marBottom w:val="0"/>
      <w:divBdr>
        <w:top w:val="none" w:sz="0" w:space="0" w:color="auto"/>
        <w:left w:val="none" w:sz="0" w:space="0" w:color="auto"/>
        <w:bottom w:val="none" w:sz="0" w:space="0" w:color="auto"/>
        <w:right w:val="none" w:sz="0" w:space="0" w:color="auto"/>
      </w:divBdr>
    </w:div>
    <w:div w:id="2054846213">
      <w:bodyDiv w:val="1"/>
      <w:marLeft w:val="0"/>
      <w:marRight w:val="0"/>
      <w:marTop w:val="0"/>
      <w:marBottom w:val="0"/>
      <w:divBdr>
        <w:top w:val="none" w:sz="0" w:space="0" w:color="auto"/>
        <w:left w:val="none" w:sz="0" w:space="0" w:color="auto"/>
        <w:bottom w:val="none" w:sz="0" w:space="0" w:color="auto"/>
        <w:right w:val="none" w:sz="0" w:space="0" w:color="auto"/>
      </w:divBdr>
    </w:div>
    <w:div w:id="20685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8376-792D-4F33-8420-3E927796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2249</Words>
  <Characters>12822</Characters>
  <Application>Microsoft Office Word</Application>
  <DocSecurity>0</DocSecurity>
  <Lines>106</Lines>
  <Paragraphs>30</Paragraphs>
  <ScaleCrop>false</ScaleCrop>
  <Company>Hewlett-Packard Company</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Jules Chen</cp:lastModifiedBy>
  <cp:revision>2</cp:revision>
  <cp:lastPrinted>2012-11-25T17:56:00Z</cp:lastPrinted>
  <dcterms:created xsi:type="dcterms:W3CDTF">2026-05-07T08:43:00Z</dcterms:created>
  <dcterms:modified xsi:type="dcterms:W3CDTF">2026-05-07T08:43:00Z</dcterms:modified>
</cp:coreProperties>
</file>