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59B28" w14:textId="577DA697" w:rsidR="00CA71A8" w:rsidRPr="00CA17A1" w:rsidRDefault="004616A7" w:rsidP="001C2392">
      <w:pPr>
        <w:spacing w:line="276" w:lineRule="auto"/>
        <w:rPr>
          <w:rFonts w:ascii="宋体" w:hAnsi="宋体"/>
          <w:b/>
          <w:bCs/>
          <w:szCs w:val="24"/>
        </w:rPr>
      </w:pPr>
      <w:r w:rsidRPr="00884455">
        <w:rPr>
          <w:rFonts w:ascii="宋体" w:hAnsi="宋体" w:hint="eastAsia"/>
          <w:b/>
          <w:bCs/>
          <w:szCs w:val="24"/>
        </w:rPr>
        <w:t>证券代码：6</w:t>
      </w:r>
      <w:r w:rsidRPr="00884455">
        <w:rPr>
          <w:rFonts w:ascii="宋体" w:hAnsi="宋体"/>
          <w:b/>
          <w:bCs/>
          <w:szCs w:val="24"/>
        </w:rPr>
        <w:t>88783</w:t>
      </w:r>
      <w:r w:rsidRPr="00884455">
        <w:rPr>
          <w:rFonts w:ascii="宋体" w:hAnsi="宋体" w:hint="eastAsia"/>
          <w:b/>
          <w:bCs/>
          <w:szCs w:val="24"/>
        </w:rPr>
        <w:t xml:space="preserve"> </w:t>
      </w:r>
      <w:r w:rsidRPr="00884455">
        <w:rPr>
          <w:rFonts w:ascii="宋体" w:hAnsi="宋体"/>
          <w:b/>
          <w:bCs/>
          <w:szCs w:val="24"/>
        </w:rPr>
        <w:t xml:space="preserve"> </w:t>
      </w:r>
      <w:r w:rsidRPr="00884455">
        <w:rPr>
          <w:rFonts w:ascii="宋体" w:hAnsi="宋体" w:hint="eastAsia"/>
          <w:b/>
          <w:bCs/>
          <w:szCs w:val="24"/>
        </w:rPr>
        <w:t xml:space="preserve">                             </w:t>
      </w:r>
      <w:r w:rsidRPr="00884455">
        <w:rPr>
          <w:rFonts w:ascii="宋体" w:hAnsi="宋体"/>
          <w:b/>
          <w:bCs/>
          <w:szCs w:val="24"/>
        </w:rPr>
        <w:t xml:space="preserve">  </w:t>
      </w:r>
      <w:r w:rsidRPr="00884455">
        <w:rPr>
          <w:rFonts w:ascii="宋体" w:hAnsi="宋体" w:hint="eastAsia"/>
          <w:b/>
          <w:bCs/>
          <w:szCs w:val="24"/>
        </w:rPr>
        <w:t>证券简称： 西安奕材</w:t>
      </w:r>
    </w:p>
    <w:p w14:paraId="3DFB86B1" w14:textId="77777777" w:rsidR="00EB24B6" w:rsidRDefault="00EB24B6" w:rsidP="001C2392">
      <w:pPr>
        <w:spacing w:line="276" w:lineRule="auto"/>
        <w:jc w:val="center"/>
        <w:rPr>
          <w:rFonts w:ascii="宋体" w:hAnsi="宋体"/>
          <w:b/>
          <w:bCs/>
          <w:szCs w:val="24"/>
        </w:rPr>
      </w:pPr>
    </w:p>
    <w:p w14:paraId="284553C4" w14:textId="523E6027" w:rsidR="00CA71A8" w:rsidRPr="00CA17A1" w:rsidRDefault="004616A7" w:rsidP="001C2392">
      <w:pPr>
        <w:spacing w:line="276" w:lineRule="auto"/>
        <w:jc w:val="center"/>
        <w:rPr>
          <w:rFonts w:ascii="宋体" w:hAnsi="宋体"/>
          <w:b/>
          <w:bCs/>
          <w:szCs w:val="24"/>
        </w:rPr>
      </w:pPr>
      <w:r w:rsidRPr="00CA17A1">
        <w:rPr>
          <w:rFonts w:ascii="宋体" w:hAnsi="宋体" w:hint="eastAsia"/>
          <w:b/>
          <w:bCs/>
          <w:szCs w:val="24"/>
        </w:rPr>
        <w:t>西安奕斯伟材料科技股份有限公司</w:t>
      </w:r>
    </w:p>
    <w:p w14:paraId="272FAB0F" w14:textId="6AC7596B" w:rsidR="00CA71A8" w:rsidRPr="00CA17A1" w:rsidRDefault="004616A7" w:rsidP="001C2392">
      <w:pPr>
        <w:spacing w:line="276" w:lineRule="auto"/>
        <w:jc w:val="center"/>
        <w:rPr>
          <w:rFonts w:ascii="宋体" w:hAnsi="宋体"/>
          <w:b/>
          <w:bCs/>
          <w:szCs w:val="24"/>
        </w:rPr>
      </w:pPr>
      <w:r w:rsidRPr="00CA17A1">
        <w:rPr>
          <w:rFonts w:ascii="宋体" w:hAnsi="宋体" w:hint="eastAsia"/>
          <w:b/>
          <w:bCs/>
          <w:szCs w:val="24"/>
        </w:rPr>
        <w:t>投资者活动</w:t>
      </w:r>
      <w:r w:rsidR="006C6554" w:rsidRPr="00CA17A1">
        <w:rPr>
          <w:rFonts w:ascii="宋体" w:hAnsi="宋体" w:hint="eastAsia"/>
          <w:b/>
          <w:bCs/>
          <w:szCs w:val="24"/>
        </w:rPr>
        <w:t>记录</w:t>
      </w:r>
      <w:r w:rsidRPr="00CA17A1">
        <w:rPr>
          <w:rFonts w:ascii="宋体" w:hAnsi="宋体" w:hint="eastAsia"/>
          <w:b/>
          <w:bCs/>
          <w:szCs w:val="24"/>
        </w:rPr>
        <w:t>表</w:t>
      </w:r>
    </w:p>
    <w:p w14:paraId="63B64804" w14:textId="06217096" w:rsidR="00CA71A8" w:rsidRPr="00884455" w:rsidRDefault="004616A7" w:rsidP="001C2392">
      <w:pPr>
        <w:spacing w:line="276" w:lineRule="auto"/>
        <w:ind w:firstLineChars="100" w:firstLine="241"/>
        <w:rPr>
          <w:rFonts w:ascii="宋体" w:hAnsi="宋体"/>
          <w:b/>
          <w:bCs/>
          <w:szCs w:val="24"/>
        </w:rPr>
      </w:pPr>
      <w:r w:rsidRPr="00884455">
        <w:rPr>
          <w:rFonts w:ascii="宋体" w:hAnsi="宋体"/>
          <w:b/>
          <w:bCs/>
          <w:szCs w:val="24"/>
        </w:rPr>
        <w:t xml:space="preserve">         </w:t>
      </w:r>
      <w:r w:rsidRPr="00884455">
        <w:rPr>
          <w:rFonts w:ascii="宋体" w:hAnsi="宋体" w:hint="eastAsia"/>
          <w:b/>
          <w:bCs/>
          <w:szCs w:val="24"/>
        </w:rPr>
        <w:t xml:space="preserve">                                             编号：2</w:t>
      </w:r>
      <w:r w:rsidRPr="00884455">
        <w:rPr>
          <w:rFonts w:ascii="宋体" w:hAnsi="宋体"/>
          <w:b/>
          <w:bCs/>
          <w:szCs w:val="24"/>
        </w:rPr>
        <w:t>02</w:t>
      </w:r>
      <w:r w:rsidR="00D34452">
        <w:rPr>
          <w:rFonts w:ascii="宋体" w:hAnsi="宋体"/>
          <w:b/>
          <w:bCs/>
          <w:szCs w:val="24"/>
        </w:rPr>
        <w:t>6</w:t>
      </w:r>
      <w:r w:rsidRPr="00884455">
        <w:rPr>
          <w:rFonts w:ascii="宋体" w:hAnsi="宋体"/>
          <w:b/>
          <w:bCs/>
          <w:szCs w:val="24"/>
        </w:rPr>
        <w:t>-0</w:t>
      </w:r>
      <w:r w:rsidR="00546452" w:rsidRPr="00884455">
        <w:rPr>
          <w:rFonts w:ascii="宋体" w:hAnsi="宋体"/>
          <w:b/>
          <w:bCs/>
          <w:szCs w:val="24"/>
        </w:rPr>
        <w:t>2</w:t>
      </w:r>
    </w:p>
    <w:tbl>
      <w:tblPr>
        <w:tblStyle w:val="a9"/>
        <w:tblW w:w="10632" w:type="dxa"/>
        <w:tblInd w:w="-1139" w:type="dxa"/>
        <w:tblLayout w:type="fixed"/>
        <w:tblLook w:val="04A0" w:firstRow="1" w:lastRow="0" w:firstColumn="1" w:lastColumn="0" w:noHBand="0" w:noVBand="1"/>
      </w:tblPr>
      <w:tblGrid>
        <w:gridCol w:w="1418"/>
        <w:gridCol w:w="9214"/>
      </w:tblGrid>
      <w:tr w:rsidR="00CA71A8" w:rsidRPr="00884455" w14:paraId="13AE78D9" w14:textId="77777777" w:rsidTr="00983E0A">
        <w:trPr>
          <w:trHeight w:val="1603"/>
        </w:trPr>
        <w:tc>
          <w:tcPr>
            <w:tcW w:w="1418" w:type="dxa"/>
            <w:vAlign w:val="center"/>
          </w:tcPr>
          <w:p w14:paraId="1F1EB772" w14:textId="4B54B85A" w:rsidR="00CA71A8" w:rsidRPr="00884455" w:rsidRDefault="004616A7" w:rsidP="001C2392">
            <w:pPr>
              <w:spacing w:line="276" w:lineRule="auto"/>
              <w:rPr>
                <w:rFonts w:ascii="宋体" w:hAnsi="宋体"/>
                <w:b/>
                <w:bCs/>
                <w:szCs w:val="24"/>
              </w:rPr>
            </w:pPr>
            <w:r w:rsidRPr="00884455">
              <w:rPr>
                <w:rFonts w:ascii="宋体" w:hAnsi="宋体" w:hint="eastAsia"/>
                <w:b/>
                <w:bCs/>
                <w:szCs w:val="24"/>
              </w:rPr>
              <w:t>投资者关系活动类别</w:t>
            </w:r>
          </w:p>
        </w:tc>
        <w:tc>
          <w:tcPr>
            <w:tcW w:w="9214" w:type="dxa"/>
            <w:vAlign w:val="center"/>
          </w:tcPr>
          <w:p w14:paraId="1DCA8CC6" w14:textId="598D9555" w:rsidR="006F76B3" w:rsidRDefault="009F4D8E" w:rsidP="006F76B3">
            <w:pPr>
              <w:spacing w:line="276" w:lineRule="auto"/>
              <w:rPr>
                <w:rFonts w:ascii="宋体" w:hAnsi="宋体"/>
                <w:szCs w:val="24"/>
              </w:rPr>
            </w:pPr>
            <w:r>
              <w:rPr>
                <w:rFonts w:ascii="宋体" w:hAnsi="宋体" w:hint="eastAsia"/>
                <w:szCs w:val="24"/>
              </w:rPr>
              <w:t>√</w:t>
            </w:r>
            <w:r w:rsidR="004616A7" w:rsidRPr="00884455">
              <w:rPr>
                <w:rFonts w:ascii="宋体" w:hAnsi="宋体" w:hint="eastAsia"/>
                <w:szCs w:val="24"/>
              </w:rPr>
              <w:t xml:space="preserve">特定对象调研 </w:t>
            </w:r>
            <w:r w:rsidR="004616A7" w:rsidRPr="00884455">
              <w:rPr>
                <w:rFonts w:ascii="宋体" w:hAnsi="宋体"/>
                <w:szCs w:val="24"/>
              </w:rPr>
              <w:t xml:space="preserve">   </w:t>
            </w:r>
            <w:r w:rsidRPr="00884455">
              <w:rPr>
                <w:rFonts w:ascii="宋体" w:hAnsi="宋体" w:hint="eastAsia"/>
                <w:szCs w:val="24"/>
              </w:rPr>
              <w:t>□</w:t>
            </w:r>
            <w:r w:rsidR="004616A7" w:rsidRPr="00884455">
              <w:rPr>
                <w:rFonts w:ascii="宋体" w:hAnsi="宋体" w:hint="eastAsia"/>
                <w:szCs w:val="24"/>
              </w:rPr>
              <w:t>分析师会议</w:t>
            </w:r>
          </w:p>
          <w:p w14:paraId="708EC0B8" w14:textId="2A7E8006" w:rsidR="00CA71A8" w:rsidRPr="00884455" w:rsidRDefault="006F76B3" w:rsidP="006F76B3">
            <w:pPr>
              <w:spacing w:line="276" w:lineRule="auto"/>
              <w:rPr>
                <w:rFonts w:ascii="宋体" w:hAnsi="宋体"/>
                <w:szCs w:val="24"/>
              </w:rPr>
            </w:pPr>
            <w:r w:rsidRPr="00884455">
              <w:rPr>
                <w:rFonts w:ascii="宋体" w:hAnsi="宋体" w:hint="eastAsia"/>
                <w:szCs w:val="24"/>
              </w:rPr>
              <w:t>□</w:t>
            </w:r>
            <w:r w:rsidR="004616A7" w:rsidRPr="00884455">
              <w:rPr>
                <w:rFonts w:ascii="宋体" w:hAnsi="宋体" w:hint="eastAsia"/>
                <w:szCs w:val="24"/>
              </w:rPr>
              <w:t xml:space="preserve">媒体采访 </w:t>
            </w:r>
            <w:r w:rsidR="004616A7" w:rsidRPr="00884455">
              <w:rPr>
                <w:rFonts w:ascii="宋体" w:hAnsi="宋体"/>
                <w:szCs w:val="24"/>
              </w:rPr>
              <w:t xml:space="preserve">       </w:t>
            </w:r>
            <w:r w:rsidRPr="00884455">
              <w:rPr>
                <w:rFonts w:ascii="宋体" w:hAnsi="宋体" w:hint="eastAsia"/>
                <w:szCs w:val="24"/>
              </w:rPr>
              <w:t>□</w:t>
            </w:r>
            <w:r w:rsidR="004616A7" w:rsidRPr="00884455">
              <w:rPr>
                <w:rFonts w:ascii="宋体" w:hAnsi="宋体" w:hint="eastAsia"/>
                <w:szCs w:val="24"/>
              </w:rPr>
              <w:t>业绩说明会</w:t>
            </w:r>
          </w:p>
          <w:p w14:paraId="6E8C060C" w14:textId="77777777" w:rsidR="006F76B3" w:rsidRDefault="004616A7" w:rsidP="006F76B3">
            <w:pPr>
              <w:spacing w:line="276" w:lineRule="auto"/>
              <w:ind w:leftChars="-10" w:left="-24" w:rightChars="400" w:right="960"/>
              <w:rPr>
                <w:rFonts w:ascii="宋体" w:hAnsi="宋体"/>
                <w:szCs w:val="24"/>
              </w:rPr>
            </w:pPr>
            <w:r w:rsidRPr="00884455">
              <w:rPr>
                <w:rFonts w:ascii="宋体" w:hAnsi="宋体" w:hint="eastAsia"/>
                <w:szCs w:val="24"/>
              </w:rPr>
              <w:t xml:space="preserve">□新闻发布会 </w:t>
            </w:r>
            <w:r w:rsidRPr="00884455">
              <w:rPr>
                <w:rFonts w:ascii="宋体" w:hAnsi="宋体"/>
                <w:szCs w:val="24"/>
              </w:rPr>
              <w:t xml:space="preserve">     </w:t>
            </w:r>
            <w:r w:rsidRPr="00884455">
              <w:rPr>
                <w:rFonts w:ascii="宋体" w:hAnsi="宋体" w:hint="eastAsia"/>
                <w:szCs w:val="24"/>
              </w:rPr>
              <w:t>□路演活动</w:t>
            </w:r>
          </w:p>
          <w:p w14:paraId="017DBA92" w14:textId="7E8759AC" w:rsidR="00CA71A8" w:rsidRPr="00884455" w:rsidRDefault="004616A7" w:rsidP="006F76B3">
            <w:pPr>
              <w:spacing w:line="276" w:lineRule="auto"/>
              <w:ind w:leftChars="-10" w:left="-24" w:rightChars="400" w:right="960"/>
              <w:rPr>
                <w:rFonts w:ascii="宋体" w:hAnsi="宋体"/>
                <w:szCs w:val="24"/>
              </w:rPr>
            </w:pPr>
            <w:r w:rsidRPr="00884455">
              <w:rPr>
                <w:rFonts w:ascii="宋体" w:hAnsi="宋体" w:hint="eastAsia"/>
                <w:szCs w:val="24"/>
              </w:rPr>
              <w:t>□现场参观</w:t>
            </w:r>
            <w:r w:rsidR="006D7C7F" w:rsidRPr="00884455">
              <w:rPr>
                <w:rFonts w:ascii="宋体" w:hAnsi="宋体" w:hint="eastAsia"/>
                <w:szCs w:val="24"/>
              </w:rPr>
              <w:t xml:space="preserve"> </w:t>
            </w:r>
            <w:r w:rsidR="00546452" w:rsidRPr="00884455">
              <w:rPr>
                <w:rFonts w:ascii="宋体" w:hAnsi="宋体"/>
                <w:szCs w:val="24"/>
              </w:rPr>
              <w:t xml:space="preserve">      </w:t>
            </w:r>
            <w:r w:rsidR="006F76B3">
              <w:rPr>
                <w:rFonts w:ascii="宋体" w:hAnsi="宋体" w:hint="eastAsia"/>
                <w:szCs w:val="24"/>
              </w:rPr>
              <w:t xml:space="preserve"> </w:t>
            </w:r>
            <w:r w:rsidR="00546452" w:rsidRPr="00884455">
              <w:rPr>
                <w:rFonts w:ascii="宋体" w:hAnsi="宋体" w:hint="eastAsia"/>
                <w:szCs w:val="24"/>
              </w:rPr>
              <w:t>□</w:t>
            </w:r>
            <w:r w:rsidRPr="00884455">
              <w:rPr>
                <w:rFonts w:ascii="宋体" w:hAnsi="宋体" w:hint="eastAsia"/>
                <w:szCs w:val="24"/>
              </w:rPr>
              <w:t>其他（</w:t>
            </w:r>
            <w:r w:rsidR="006D7C7F" w:rsidRPr="00884455">
              <w:rPr>
                <w:rFonts w:ascii="宋体" w:hAnsi="宋体" w:hint="eastAsia"/>
                <w:szCs w:val="24"/>
              </w:rPr>
              <w:t>投资者线上交流</w:t>
            </w:r>
            <w:r w:rsidRPr="00884455">
              <w:rPr>
                <w:rFonts w:ascii="宋体" w:hAnsi="宋体" w:hint="eastAsia"/>
                <w:szCs w:val="24"/>
              </w:rPr>
              <w:t>）</w:t>
            </w:r>
          </w:p>
        </w:tc>
      </w:tr>
      <w:tr w:rsidR="00C04875" w:rsidRPr="00884455" w14:paraId="1AFD5E12" w14:textId="77777777" w:rsidTr="00C62BF9">
        <w:trPr>
          <w:trHeight w:val="1700"/>
        </w:trPr>
        <w:tc>
          <w:tcPr>
            <w:tcW w:w="1418" w:type="dxa"/>
            <w:vAlign w:val="center"/>
          </w:tcPr>
          <w:p w14:paraId="355617F4" w14:textId="216C2A84" w:rsidR="00C04875" w:rsidRPr="00884455" w:rsidRDefault="00C04875" w:rsidP="001C2392">
            <w:pPr>
              <w:spacing w:line="276" w:lineRule="auto"/>
              <w:rPr>
                <w:rFonts w:ascii="宋体" w:hAnsi="宋体"/>
                <w:b/>
                <w:bCs/>
                <w:szCs w:val="24"/>
              </w:rPr>
            </w:pPr>
            <w:r w:rsidRPr="00884455">
              <w:rPr>
                <w:rFonts w:ascii="宋体" w:hAnsi="宋体" w:hint="eastAsia"/>
                <w:b/>
                <w:bCs/>
                <w:szCs w:val="24"/>
              </w:rPr>
              <w:t>参与单位名称及参会人员姓名</w:t>
            </w:r>
          </w:p>
        </w:tc>
        <w:tc>
          <w:tcPr>
            <w:tcW w:w="9214" w:type="dxa"/>
            <w:vAlign w:val="center"/>
          </w:tcPr>
          <w:p w14:paraId="33BEF23C" w14:textId="702CC41E" w:rsidR="00D34452" w:rsidRPr="00884455" w:rsidRDefault="00D34452" w:rsidP="001C2392">
            <w:pPr>
              <w:spacing w:line="276" w:lineRule="auto"/>
              <w:rPr>
                <w:rFonts w:ascii="宋体" w:hAnsi="宋体"/>
                <w:szCs w:val="24"/>
              </w:rPr>
            </w:pPr>
            <w:r>
              <w:rPr>
                <w:rFonts w:ascii="宋体" w:hAnsi="宋体" w:hint="eastAsia"/>
                <w:szCs w:val="24"/>
              </w:rPr>
              <w:t>Morgan</w:t>
            </w:r>
            <w:r>
              <w:rPr>
                <w:rFonts w:ascii="宋体" w:hAnsi="宋体"/>
                <w:szCs w:val="24"/>
              </w:rPr>
              <w:t xml:space="preserve"> </w:t>
            </w:r>
            <w:r>
              <w:rPr>
                <w:rFonts w:ascii="宋体" w:hAnsi="宋体" w:hint="eastAsia"/>
                <w:szCs w:val="24"/>
              </w:rPr>
              <w:t>Stanley</w:t>
            </w:r>
            <w:r>
              <w:rPr>
                <w:rFonts w:ascii="宋体" w:hAnsi="宋体"/>
                <w:szCs w:val="24"/>
              </w:rPr>
              <w:t xml:space="preserve"> </w:t>
            </w:r>
            <w:r>
              <w:rPr>
                <w:rFonts w:ascii="宋体" w:hAnsi="宋体" w:hint="eastAsia"/>
                <w:szCs w:val="24"/>
              </w:rPr>
              <w:t>邹静</w:t>
            </w:r>
            <w:r w:rsidR="00564E46">
              <w:rPr>
                <w:rFonts w:ascii="宋体" w:hAnsi="宋体" w:hint="eastAsia"/>
                <w:szCs w:val="24"/>
              </w:rPr>
              <w:t>、</w:t>
            </w:r>
            <w:r>
              <w:rPr>
                <w:rFonts w:ascii="宋体" w:hAnsi="宋体" w:hint="eastAsia"/>
                <w:szCs w:val="24"/>
              </w:rPr>
              <w:t>赵思昊</w:t>
            </w:r>
            <w:r w:rsidR="00564E46">
              <w:rPr>
                <w:rFonts w:ascii="宋体" w:hAnsi="宋体" w:hint="eastAsia"/>
                <w:szCs w:val="24"/>
              </w:rPr>
              <w:t>、王启明、</w:t>
            </w:r>
            <w:r>
              <w:rPr>
                <w:rFonts w:ascii="宋体" w:hAnsi="宋体" w:hint="eastAsia"/>
                <w:szCs w:val="24"/>
              </w:rPr>
              <w:t>桂晓芳</w:t>
            </w:r>
          </w:p>
        </w:tc>
      </w:tr>
      <w:tr w:rsidR="00C04875" w:rsidRPr="00884455" w14:paraId="7CCA829C" w14:textId="77777777" w:rsidTr="00983E0A">
        <w:trPr>
          <w:trHeight w:val="470"/>
        </w:trPr>
        <w:tc>
          <w:tcPr>
            <w:tcW w:w="1418" w:type="dxa"/>
            <w:vAlign w:val="center"/>
          </w:tcPr>
          <w:p w14:paraId="0AA5FE62" w14:textId="1CE66537" w:rsidR="00C04875" w:rsidRPr="00884455" w:rsidRDefault="003C41BB" w:rsidP="001C2392">
            <w:pPr>
              <w:spacing w:line="276" w:lineRule="auto"/>
              <w:rPr>
                <w:rFonts w:ascii="宋体" w:hAnsi="宋体"/>
                <w:b/>
                <w:bCs/>
                <w:szCs w:val="24"/>
              </w:rPr>
            </w:pPr>
            <w:r w:rsidRPr="00884455">
              <w:rPr>
                <w:rFonts w:ascii="宋体" w:hAnsi="宋体" w:hint="eastAsia"/>
                <w:b/>
                <w:bCs/>
                <w:szCs w:val="24"/>
              </w:rPr>
              <w:t>会议</w:t>
            </w:r>
            <w:r w:rsidR="00C04875" w:rsidRPr="00884455">
              <w:rPr>
                <w:rFonts w:ascii="宋体" w:hAnsi="宋体" w:hint="eastAsia"/>
                <w:b/>
                <w:bCs/>
                <w:szCs w:val="24"/>
              </w:rPr>
              <w:t>时间</w:t>
            </w:r>
          </w:p>
        </w:tc>
        <w:tc>
          <w:tcPr>
            <w:tcW w:w="9214" w:type="dxa"/>
            <w:vAlign w:val="center"/>
          </w:tcPr>
          <w:p w14:paraId="1374BA7A" w14:textId="169D111F" w:rsidR="00C04875" w:rsidRPr="00884455" w:rsidRDefault="00C04875" w:rsidP="001C2392">
            <w:pPr>
              <w:spacing w:line="276" w:lineRule="auto"/>
              <w:rPr>
                <w:rFonts w:ascii="宋体" w:hAnsi="宋体"/>
                <w:szCs w:val="24"/>
              </w:rPr>
            </w:pPr>
            <w:r w:rsidRPr="00884455">
              <w:rPr>
                <w:rFonts w:ascii="宋体" w:hAnsi="宋体" w:hint="eastAsia"/>
                <w:szCs w:val="24"/>
              </w:rPr>
              <w:t>2</w:t>
            </w:r>
            <w:r w:rsidRPr="00884455">
              <w:rPr>
                <w:rFonts w:ascii="宋体" w:hAnsi="宋体"/>
                <w:szCs w:val="24"/>
              </w:rPr>
              <w:t>02</w:t>
            </w:r>
            <w:r w:rsidR="00D34452">
              <w:rPr>
                <w:rFonts w:ascii="宋体" w:hAnsi="宋体"/>
                <w:szCs w:val="24"/>
              </w:rPr>
              <w:t>6</w:t>
            </w:r>
            <w:r w:rsidRPr="00884455">
              <w:rPr>
                <w:rFonts w:ascii="宋体" w:hAnsi="宋体" w:hint="eastAsia"/>
                <w:szCs w:val="24"/>
              </w:rPr>
              <w:t>年</w:t>
            </w:r>
            <w:r w:rsidR="00D34452">
              <w:rPr>
                <w:rFonts w:ascii="宋体" w:hAnsi="宋体"/>
                <w:szCs w:val="24"/>
              </w:rPr>
              <w:t>04</w:t>
            </w:r>
            <w:r w:rsidRPr="00884455">
              <w:rPr>
                <w:rFonts w:ascii="宋体" w:hAnsi="宋体" w:hint="eastAsia"/>
                <w:szCs w:val="24"/>
              </w:rPr>
              <w:t>月2</w:t>
            </w:r>
            <w:r w:rsidR="00D34452">
              <w:rPr>
                <w:rFonts w:ascii="宋体" w:hAnsi="宋体"/>
                <w:szCs w:val="24"/>
              </w:rPr>
              <w:t>8</w:t>
            </w:r>
            <w:r w:rsidRPr="00884455">
              <w:rPr>
                <w:rFonts w:ascii="宋体" w:hAnsi="宋体" w:hint="eastAsia"/>
                <w:szCs w:val="24"/>
              </w:rPr>
              <w:t>日</w:t>
            </w:r>
            <w:r w:rsidR="00256947">
              <w:rPr>
                <w:rFonts w:ascii="宋体" w:hAnsi="宋体" w:hint="eastAsia"/>
                <w:szCs w:val="24"/>
              </w:rPr>
              <w:t xml:space="preserve"> 上午</w:t>
            </w:r>
          </w:p>
        </w:tc>
      </w:tr>
      <w:tr w:rsidR="00C04875" w:rsidRPr="00884455" w14:paraId="24F13D47" w14:textId="77777777" w:rsidTr="00983E0A">
        <w:trPr>
          <w:trHeight w:val="495"/>
        </w:trPr>
        <w:tc>
          <w:tcPr>
            <w:tcW w:w="1418" w:type="dxa"/>
            <w:vAlign w:val="center"/>
          </w:tcPr>
          <w:p w14:paraId="3AC08DE7" w14:textId="4DC5A7ED" w:rsidR="00C04875" w:rsidRPr="00884455" w:rsidRDefault="003C41BB" w:rsidP="001C2392">
            <w:pPr>
              <w:spacing w:line="276" w:lineRule="auto"/>
              <w:rPr>
                <w:rFonts w:ascii="宋体" w:hAnsi="宋体"/>
                <w:b/>
                <w:bCs/>
                <w:szCs w:val="24"/>
              </w:rPr>
            </w:pPr>
            <w:r w:rsidRPr="00884455">
              <w:rPr>
                <w:rFonts w:ascii="宋体" w:hAnsi="宋体" w:hint="eastAsia"/>
                <w:b/>
                <w:bCs/>
                <w:szCs w:val="24"/>
              </w:rPr>
              <w:t>会议</w:t>
            </w:r>
            <w:r w:rsidR="00C04875" w:rsidRPr="00884455">
              <w:rPr>
                <w:rFonts w:ascii="宋体" w:hAnsi="宋体" w:hint="eastAsia"/>
                <w:b/>
                <w:bCs/>
                <w:szCs w:val="24"/>
              </w:rPr>
              <w:t>地点</w:t>
            </w:r>
          </w:p>
        </w:tc>
        <w:tc>
          <w:tcPr>
            <w:tcW w:w="9214" w:type="dxa"/>
            <w:vAlign w:val="center"/>
          </w:tcPr>
          <w:p w14:paraId="5C98B609" w14:textId="3DED9FC8" w:rsidR="00C04875" w:rsidRPr="00884455" w:rsidRDefault="000A3387" w:rsidP="001C2392">
            <w:pPr>
              <w:spacing w:line="276" w:lineRule="auto"/>
              <w:rPr>
                <w:rFonts w:ascii="宋体" w:hAnsi="宋体"/>
                <w:szCs w:val="24"/>
              </w:rPr>
            </w:pPr>
            <w:r>
              <w:rPr>
                <w:rFonts w:ascii="宋体" w:hAnsi="宋体" w:hint="eastAsia"/>
                <w:szCs w:val="24"/>
              </w:rPr>
              <w:t>公司会议室</w:t>
            </w:r>
          </w:p>
        </w:tc>
      </w:tr>
      <w:tr w:rsidR="003C41BB" w:rsidRPr="00D34452" w14:paraId="617C5806" w14:textId="77777777" w:rsidTr="00C62BF9">
        <w:trPr>
          <w:trHeight w:val="1199"/>
        </w:trPr>
        <w:tc>
          <w:tcPr>
            <w:tcW w:w="1418" w:type="dxa"/>
            <w:vAlign w:val="center"/>
          </w:tcPr>
          <w:p w14:paraId="346339B8" w14:textId="5DD3AED1" w:rsidR="003C41BB" w:rsidRPr="00884455" w:rsidRDefault="003C41BB" w:rsidP="001C2392">
            <w:pPr>
              <w:spacing w:line="276" w:lineRule="auto"/>
              <w:rPr>
                <w:rFonts w:ascii="宋体" w:hAnsi="宋体"/>
                <w:b/>
                <w:bCs/>
                <w:szCs w:val="24"/>
              </w:rPr>
            </w:pPr>
            <w:r w:rsidRPr="00884455">
              <w:rPr>
                <w:rFonts w:ascii="宋体" w:hAnsi="宋体" w:hint="eastAsia"/>
                <w:b/>
                <w:bCs/>
                <w:szCs w:val="24"/>
              </w:rPr>
              <w:t>上市公司接待人员姓名</w:t>
            </w:r>
          </w:p>
        </w:tc>
        <w:tc>
          <w:tcPr>
            <w:tcW w:w="9214" w:type="dxa"/>
            <w:vAlign w:val="center"/>
          </w:tcPr>
          <w:p w14:paraId="44E862CF" w14:textId="77777777" w:rsidR="00546452" w:rsidRPr="00884455" w:rsidRDefault="00546452" w:rsidP="00546452">
            <w:pPr>
              <w:spacing w:line="276" w:lineRule="auto"/>
              <w:rPr>
                <w:rFonts w:ascii="宋体" w:hAnsi="宋体"/>
                <w:szCs w:val="24"/>
              </w:rPr>
            </w:pPr>
            <w:r w:rsidRPr="00884455">
              <w:rPr>
                <w:rFonts w:ascii="宋体" w:hAnsi="宋体" w:hint="eastAsia"/>
                <w:szCs w:val="24"/>
              </w:rPr>
              <w:t xml:space="preserve">董事会秘书 杨春雷 </w:t>
            </w:r>
          </w:p>
          <w:p w14:paraId="222375F8" w14:textId="77777777" w:rsidR="00546452" w:rsidRPr="00884455" w:rsidRDefault="00546452" w:rsidP="00546452">
            <w:pPr>
              <w:spacing w:line="276" w:lineRule="auto"/>
              <w:rPr>
                <w:rFonts w:ascii="宋体" w:hAnsi="宋体"/>
                <w:szCs w:val="24"/>
              </w:rPr>
            </w:pPr>
            <w:r w:rsidRPr="00884455">
              <w:rPr>
                <w:rFonts w:ascii="宋体" w:hAnsi="宋体" w:hint="eastAsia"/>
                <w:szCs w:val="24"/>
              </w:rPr>
              <w:t>首席市场官 柳清超</w:t>
            </w:r>
          </w:p>
          <w:p w14:paraId="1140C061" w14:textId="77777777" w:rsidR="00A52400" w:rsidRDefault="00A52400" w:rsidP="00546452">
            <w:pPr>
              <w:spacing w:line="276" w:lineRule="auto"/>
              <w:rPr>
                <w:rFonts w:ascii="宋体" w:hAnsi="宋体"/>
                <w:szCs w:val="24"/>
              </w:rPr>
            </w:pPr>
            <w:r w:rsidRPr="00884455">
              <w:rPr>
                <w:rFonts w:ascii="宋体" w:hAnsi="宋体" w:hint="eastAsia"/>
                <w:szCs w:val="24"/>
              </w:rPr>
              <w:t xml:space="preserve">证券事务代表 </w:t>
            </w:r>
            <w:proofErr w:type="gramStart"/>
            <w:r w:rsidRPr="00884455">
              <w:rPr>
                <w:rFonts w:ascii="宋体" w:hAnsi="宋体" w:hint="eastAsia"/>
                <w:szCs w:val="24"/>
              </w:rPr>
              <w:t>赵润欣</w:t>
            </w:r>
            <w:proofErr w:type="gramEnd"/>
          </w:p>
          <w:p w14:paraId="5DAA188A" w14:textId="35A9FA00" w:rsidR="00D34452" w:rsidRPr="00884455" w:rsidRDefault="005155D9" w:rsidP="00546452">
            <w:pPr>
              <w:spacing w:line="276" w:lineRule="auto"/>
              <w:rPr>
                <w:rFonts w:ascii="宋体" w:hAnsi="宋体"/>
                <w:szCs w:val="24"/>
              </w:rPr>
            </w:pPr>
            <w:proofErr w:type="gramStart"/>
            <w:r>
              <w:rPr>
                <w:rFonts w:ascii="宋体" w:hAnsi="宋体" w:hint="eastAsia"/>
                <w:szCs w:val="24"/>
              </w:rPr>
              <w:t>董秘办</w:t>
            </w:r>
            <w:proofErr w:type="gramEnd"/>
            <w:r w:rsidR="00D34452">
              <w:rPr>
                <w:rFonts w:ascii="宋体" w:hAnsi="宋体" w:hint="eastAsia"/>
                <w:szCs w:val="24"/>
              </w:rPr>
              <w:t xml:space="preserve"> 索子欣、刘晗</w:t>
            </w:r>
          </w:p>
        </w:tc>
      </w:tr>
      <w:tr w:rsidR="00C04875" w:rsidRPr="00884455" w14:paraId="42A09B36" w14:textId="77777777" w:rsidTr="00074601">
        <w:trPr>
          <w:trHeight w:val="346"/>
        </w:trPr>
        <w:tc>
          <w:tcPr>
            <w:tcW w:w="1418" w:type="dxa"/>
            <w:vAlign w:val="center"/>
          </w:tcPr>
          <w:p w14:paraId="220F9397" w14:textId="5D01CFF5" w:rsidR="00C04875" w:rsidRPr="00884455" w:rsidRDefault="00C04875" w:rsidP="001C2392">
            <w:pPr>
              <w:spacing w:line="276" w:lineRule="auto"/>
              <w:rPr>
                <w:rFonts w:ascii="宋体" w:hAnsi="宋体"/>
                <w:b/>
                <w:bCs/>
                <w:szCs w:val="24"/>
              </w:rPr>
            </w:pPr>
            <w:r w:rsidRPr="00884455">
              <w:rPr>
                <w:rFonts w:ascii="宋体" w:hAnsi="宋体" w:hint="eastAsia"/>
                <w:b/>
                <w:bCs/>
                <w:szCs w:val="24"/>
              </w:rPr>
              <w:t>会议</w:t>
            </w:r>
            <w:r w:rsidR="00546452" w:rsidRPr="00884455">
              <w:rPr>
                <w:rFonts w:ascii="宋体" w:hAnsi="宋体" w:hint="eastAsia"/>
                <w:b/>
                <w:bCs/>
                <w:szCs w:val="24"/>
              </w:rPr>
              <w:t>内容</w:t>
            </w:r>
          </w:p>
        </w:tc>
        <w:tc>
          <w:tcPr>
            <w:tcW w:w="9214" w:type="dxa"/>
            <w:vAlign w:val="center"/>
          </w:tcPr>
          <w:p w14:paraId="679EF026" w14:textId="50A53236" w:rsidR="00D34452" w:rsidRPr="00D34452" w:rsidRDefault="00D34452" w:rsidP="00D34452">
            <w:pPr>
              <w:spacing w:line="276" w:lineRule="auto"/>
              <w:rPr>
                <w:rFonts w:ascii="宋体" w:hAnsi="宋体"/>
                <w:b/>
                <w:bCs/>
                <w:szCs w:val="24"/>
              </w:rPr>
            </w:pPr>
            <w:r w:rsidRPr="00D34452">
              <w:rPr>
                <w:rFonts w:ascii="宋体" w:hAnsi="宋体" w:hint="eastAsia"/>
                <w:b/>
                <w:bCs/>
                <w:szCs w:val="24"/>
              </w:rPr>
              <w:t>1、</w:t>
            </w:r>
            <w:r w:rsidRPr="00D34452">
              <w:rPr>
                <w:rFonts w:ascii="宋体" w:hAnsi="宋体" w:hint="eastAsia"/>
                <w:b/>
                <w:bCs/>
                <w:szCs w:val="24"/>
              </w:rPr>
              <w:tab/>
            </w:r>
            <w:r w:rsidR="003A5565">
              <w:rPr>
                <w:rFonts w:ascii="宋体" w:hAnsi="宋体" w:hint="eastAsia"/>
                <w:b/>
                <w:bCs/>
                <w:szCs w:val="24"/>
              </w:rPr>
              <w:t>请问目前</w:t>
            </w:r>
            <w:r w:rsidRPr="00D34452">
              <w:rPr>
                <w:rFonts w:ascii="宋体" w:hAnsi="宋体" w:hint="eastAsia"/>
                <w:b/>
                <w:bCs/>
                <w:szCs w:val="24"/>
              </w:rPr>
              <w:t>硅片</w:t>
            </w:r>
            <w:r w:rsidR="003F1259">
              <w:rPr>
                <w:rFonts w:ascii="宋体" w:hAnsi="宋体" w:hint="eastAsia"/>
                <w:b/>
                <w:bCs/>
                <w:szCs w:val="24"/>
              </w:rPr>
              <w:t>市场的格局是怎样的？</w:t>
            </w:r>
            <w:r w:rsidRPr="00D34452">
              <w:rPr>
                <w:rFonts w:ascii="宋体" w:hAnsi="宋体" w:hint="eastAsia"/>
                <w:b/>
                <w:bCs/>
                <w:szCs w:val="24"/>
              </w:rPr>
              <w:t>未来的发展</w:t>
            </w:r>
            <w:r w:rsidR="003F1259">
              <w:rPr>
                <w:rFonts w:ascii="宋体" w:hAnsi="宋体" w:hint="eastAsia"/>
                <w:b/>
                <w:bCs/>
                <w:szCs w:val="24"/>
              </w:rPr>
              <w:t>如何</w:t>
            </w:r>
            <w:r w:rsidRPr="00D34452">
              <w:rPr>
                <w:rFonts w:ascii="宋体" w:hAnsi="宋体" w:hint="eastAsia"/>
                <w:b/>
                <w:bCs/>
                <w:szCs w:val="24"/>
              </w:rPr>
              <w:t>？</w:t>
            </w:r>
          </w:p>
          <w:p w14:paraId="4C356AE9" w14:textId="77777777" w:rsidR="005E6E7C" w:rsidRDefault="00D34452" w:rsidP="005155D9">
            <w:pPr>
              <w:spacing w:line="276" w:lineRule="auto"/>
              <w:ind w:firstLineChars="200" w:firstLine="480"/>
              <w:rPr>
                <w:rFonts w:ascii="宋体" w:hAnsi="宋体"/>
                <w:szCs w:val="24"/>
              </w:rPr>
            </w:pPr>
            <w:r w:rsidRPr="00D34452">
              <w:rPr>
                <w:rFonts w:ascii="宋体" w:hAnsi="宋体" w:hint="eastAsia"/>
                <w:szCs w:val="24"/>
              </w:rPr>
              <w:t>答：</w:t>
            </w:r>
            <w:r w:rsidR="003F1259" w:rsidRPr="003F1259">
              <w:rPr>
                <w:rFonts w:ascii="宋体" w:hAnsi="宋体" w:hint="eastAsia"/>
                <w:szCs w:val="24"/>
              </w:rPr>
              <w:t>全球12英寸硅片市场呈现“海外主导、国内追赶”的竞争格局，行业具有技术密集、资本密集、研发与认证周期长等特点</w:t>
            </w:r>
            <w:r w:rsidR="003F1259">
              <w:rPr>
                <w:rFonts w:ascii="宋体" w:hAnsi="宋体" w:hint="eastAsia"/>
                <w:szCs w:val="24"/>
              </w:rPr>
              <w:t>，</w:t>
            </w:r>
            <w:r w:rsidR="003F1259" w:rsidRPr="003F1259">
              <w:rPr>
                <w:rFonts w:ascii="宋体" w:hAnsi="宋体" w:hint="eastAsia"/>
                <w:szCs w:val="24"/>
              </w:rPr>
              <w:t>长期由日本信越化学、SUMCO及中国台湾环球晶圆等</w:t>
            </w:r>
            <w:r w:rsidR="005E6E7C">
              <w:rPr>
                <w:rFonts w:ascii="宋体" w:hAnsi="宋体" w:hint="eastAsia"/>
                <w:szCs w:val="24"/>
              </w:rPr>
              <w:t>海外</w:t>
            </w:r>
            <w:r w:rsidR="003F1259" w:rsidRPr="003F1259">
              <w:rPr>
                <w:rFonts w:ascii="宋体" w:hAnsi="宋体" w:hint="eastAsia"/>
                <w:szCs w:val="24"/>
              </w:rPr>
              <w:t>企业主导</w:t>
            </w:r>
            <w:r w:rsidR="00564E46">
              <w:rPr>
                <w:rFonts w:ascii="宋体" w:hAnsi="宋体" w:hint="eastAsia"/>
                <w:szCs w:val="24"/>
              </w:rPr>
              <w:t>，</w:t>
            </w:r>
            <w:bookmarkStart w:id="0" w:name="OLE_LINK1"/>
            <w:r w:rsidR="00564E46">
              <w:rPr>
                <w:rFonts w:ascii="宋体" w:hAnsi="宋体" w:hint="eastAsia"/>
                <w:szCs w:val="24"/>
              </w:rPr>
              <w:t>当前全球供应占比仍达7</w:t>
            </w:r>
            <w:r w:rsidR="00564E46">
              <w:rPr>
                <w:rFonts w:ascii="宋体" w:hAnsi="宋体"/>
                <w:szCs w:val="24"/>
              </w:rPr>
              <w:t>0%</w:t>
            </w:r>
            <w:r w:rsidR="00564E46">
              <w:rPr>
                <w:rFonts w:ascii="宋体" w:hAnsi="宋体" w:hint="eastAsia"/>
                <w:szCs w:val="24"/>
              </w:rPr>
              <w:t>以上</w:t>
            </w:r>
            <w:bookmarkEnd w:id="0"/>
            <w:r w:rsidR="003F1259" w:rsidRPr="003F1259">
              <w:rPr>
                <w:rFonts w:ascii="宋体" w:hAnsi="宋体" w:hint="eastAsia"/>
                <w:szCs w:val="24"/>
              </w:rPr>
              <w:t>。</w:t>
            </w:r>
            <w:r w:rsidR="005E6E7C">
              <w:rPr>
                <w:rFonts w:ascii="宋体" w:hAnsi="宋体" w:hint="eastAsia"/>
                <w:szCs w:val="24"/>
              </w:rPr>
              <w:t>近年来</w:t>
            </w:r>
            <w:r w:rsidR="003F1259" w:rsidRPr="003F1259">
              <w:rPr>
                <w:rFonts w:ascii="宋体" w:hAnsi="宋体" w:hint="eastAsia"/>
                <w:szCs w:val="24"/>
              </w:rPr>
              <w:t>国内企业正加快技术突破与产能建设，市场份额逐步提升，国产替代持续深入。</w:t>
            </w:r>
          </w:p>
          <w:p w14:paraId="76C0409E" w14:textId="3D7BA9FF" w:rsidR="00D34452" w:rsidRDefault="003F1259" w:rsidP="005155D9">
            <w:pPr>
              <w:spacing w:line="276" w:lineRule="auto"/>
              <w:ind w:firstLineChars="200" w:firstLine="480"/>
              <w:rPr>
                <w:rFonts w:ascii="宋体" w:hAnsi="宋体"/>
                <w:szCs w:val="24"/>
              </w:rPr>
            </w:pPr>
            <w:r w:rsidRPr="003F1259">
              <w:rPr>
                <w:rFonts w:ascii="宋体" w:hAnsi="宋体" w:hint="eastAsia"/>
                <w:szCs w:val="24"/>
              </w:rPr>
              <w:t>2022-2024年</w:t>
            </w:r>
            <w:r>
              <w:rPr>
                <w:rFonts w:ascii="宋体" w:hAnsi="宋体" w:hint="eastAsia"/>
                <w:szCs w:val="24"/>
              </w:rPr>
              <w:t>，</w:t>
            </w:r>
            <w:r w:rsidRPr="003F1259">
              <w:rPr>
                <w:rFonts w:ascii="宋体" w:hAnsi="宋体" w:hint="eastAsia"/>
                <w:szCs w:val="24"/>
              </w:rPr>
              <w:t>全球半导体行业经历周期性调整</w:t>
            </w:r>
            <w:r>
              <w:rPr>
                <w:rFonts w:ascii="宋体" w:hAnsi="宋体" w:hint="eastAsia"/>
                <w:szCs w:val="24"/>
              </w:rPr>
              <w:t>，</w:t>
            </w:r>
            <w:r w:rsidRPr="003F1259">
              <w:rPr>
                <w:rFonts w:ascii="宋体" w:hAnsi="宋体" w:hint="eastAsia"/>
                <w:szCs w:val="24"/>
              </w:rPr>
              <w:t>市场景气度承压。2025年全球半导体行业迎来结构性复苏，AI、数据中心等应用</w:t>
            </w:r>
            <w:proofErr w:type="gramStart"/>
            <w:r w:rsidRPr="003F1259">
              <w:rPr>
                <w:rFonts w:ascii="宋体" w:hAnsi="宋体" w:hint="eastAsia"/>
                <w:szCs w:val="24"/>
              </w:rPr>
              <w:t>对算力及</w:t>
            </w:r>
            <w:proofErr w:type="gramEnd"/>
            <w:r w:rsidRPr="003F1259">
              <w:rPr>
                <w:rFonts w:ascii="宋体" w:hAnsi="宋体" w:hint="eastAsia"/>
                <w:szCs w:val="24"/>
              </w:rPr>
              <w:t>存储领域需求的增长成为驱动行业增长的核心引擎，传统应用需求逐步复苏，库存持续调整，行业整体处于筑底调整与动能积蓄阶段</w:t>
            </w:r>
            <w:r w:rsidR="00CA31C7">
              <w:rPr>
                <w:rFonts w:ascii="宋体" w:hAnsi="宋体" w:hint="eastAsia"/>
                <w:szCs w:val="24"/>
              </w:rPr>
              <w:t>,</w:t>
            </w:r>
            <w:r w:rsidR="00F70431" w:rsidRPr="003A5565">
              <w:rPr>
                <w:rFonts w:ascii="宋体" w:hAnsi="宋体" w:hint="eastAsia"/>
                <w:szCs w:val="24"/>
              </w:rPr>
              <w:t>以AI为代表的新兴产业，为硅片行业带来新机遇。</w:t>
            </w:r>
          </w:p>
          <w:p w14:paraId="25695B82" w14:textId="77777777" w:rsidR="003F1259" w:rsidRPr="00D34452" w:rsidRDefault="003F1259" w:rsidP="00D34452">
            <w:pPr>
              <w:spacing w:line="276" w:lineRule="auto"/>
              <w:rPr>
                <w:rFonts w:ascii="宋体" w:hAnsi="宋体"/>
                <w:b/>
                <w:bCs/>
                <w:szCs w:val="24"/>
              </w:rPr>
            </w:pPr>
          </w:p>
          <w:p w14:paraId="487BD673" w14:textId="46691F5A" w:rsidR="00D34452" w:rsidRPr="00D34452" w:rsidRDefault="00D34452" w:rsidP="00D34452">
            <w:pPr>
              <w:spacing w:line="276" w:lineRule="auto"/>
              <w:rPr>
                <w:rFonts w:ascii="宋体" w:hAnsi="宋体"/>
                <w:b/>
                <w:bCs/>
                <w:szCs w:val="24"/>
              </w:rPr>
            </w:pPr>
            <w:r w:rsidRPr="00D34452">
              <w:rPr>
                <w:rFonts w:ascii="宋体" w:hAnsi="宋体" w:hint="eastAsia"/>
                <w:b/>
                <w:bCs/>
                <w:szCs w:val="24"/>
              </w:rPr>
              <w:t>2、</w:t>
            </w:r>
            <w:r w:rsidRPr="00D34452">
              <w:rPr>
                <w:rFonts w:ascii="宋体" w:hAnsi="宋体" w:hint="eastAsia"/>
                <w:b/>
                <w:bCs/>
                <w:szCs w:val="24"/>
              </w:rPr>
              <w:tab/>
            </w:r>
            <w:r w:rsidR="00617E86">
              <w:rPr>
                <w:rFonts w:ascii="宋体" w:hAnsi="宋体" w:hint="eastAsia"/>
                <w:b/>
                <w:bCs/>
                <w:szCs w:val="24"/>
              </w:rPr>
              <w:t>公司</w:t>
            </w:r>
            <w:r w:rsidRPr="00D34452">
              <w:rPr>
                <w:rFonts w:ascii="宋体" w:hAnsi="宋体" w:hint="eastAsia"/>
                <w:b/>
                <w:bCs/>
                <w:szCs w:val="24"/>
              </w:rPr>
              <w:t>海外客户占比如何？未来目标是怎样的？</w:t>
            </w:r>
            <w:r w:rsidR="003F1259" w:rsidRPr="00D34452">
              <w:rPr>
                <w:rFonts w:ascii="宋体" w:hAnsi="宋体" w:hint="eastAsia"/>
                <w:b/>
                <w:bCs/>
                <w:szCs w:val="24"/>
              </w:rPr>
              <w:t>公司目前的技术水平</w:t>
            </w:r>
            <w:proofErr w:type="gramStart"/>
            <w:r w:rsidR="003F1259" w:rsidRPr="00D34452">
              <w:rPr>
                <w:rFonts w:ascii="宋体" w:hAnsi="宋体" w:hint="eastAsia"/>
                <w:b/>
                <w:bCs/>
                <w:szCs w:val="24"/>
              </w:rPr>
              <w:t>跟海外</w:t>
            </w:r>
            <w:proofErr w:type="gramEnd"/>
            <w:r w:rsidR="003F1259" w:rsidRPr="00D34452">
              <w:rPr>
                <w:rFonts w:ascii="宋体" w:hAnsi="宋体" w:hint="eastAsia"/>
                <w:b/>
                <w:bCs/>
                <w:szCs w:val="24"/>
              </w:rPr>
              <w:t>厂商技术相比如何，有什么差异？</w:t>
            </w:r>
          </w:p>
          <w:p w14:paraId="20CEEAD0" w14:textId="0C3D8876" w:rsidR="00D34452" w:rsidRPr="00630D73" w:rsidRDefault="00D34452" w:rsidP="00617E86">
            <w:pPr>
              <w:spacing w:line="276" w:lineRule="auto"/>
              <w:ind w:firstLineChars="200" w:firstLine="480"/>
              <w:rPr>
                <w:rFonts w:ascii="宋体" w:hAnsi="宋体"/>
                <w:szCs w:val="24"/>
              </w:rPr>
            </w:pPr>
            <w:r w:rsidRPr="00630D73">
              <w:rPr>
                <w:rFonts w:ascii="宋体" w:hAnsi="宋体" w:hint="eastAsia"/>
                <w:szCs w:val="24"/>
              </w:rPr>
              <w:t>答：</w:t>
            </w:r>
            <w:r w:rsidR="00187E09" w:rsidRPr="00187E09">
              <w:rPr>
                <w:rFonts w:ascii="宋体" w:hAnsi="宋体" w:hint="eastAsia"/>
                <w:szCs w:val="24"/>
              </w:rPr>
              <w:t>公司设立之初就制定了立足国内，更放眼全球客户的市场策略</w:t>
            </w:r>
            <w:r w:rsidR="00680BF1">
              <w:rPr>
                <w:rFonts w:ascii="宋体" w:hAnsi="宋体" w:hint="eastAsia"/>
                <w:szCs w:val="24"/>
              </w:rPr>
              <w:t>，</w:t>
            </w:r>
            <w:r w:rsidR="00564E46">
              <w:rPr>
                <w:rFonts w:ascii="宋体" w:hAnsi="宋体" w:hint="eastAsia"/>
                <w:szCs w:val="24"/>
              </w:rPr>
              <w:t>2</w:t>
            </w:r>
            <w:r w:rsidR="00564E46">
              <w:rPr>
                <w:rFonts w:ascii="宋体" w:hAnsi="宋体"/>
                <w:szCs w:val="24"/>
              </w:rPr>
              <w:t>025</w:t>
            </w:r>
            <w:r w:rsidR="00564E46">
              <w:rPr>
                <w:rFonts w:ascii="宋体" w:hAnsi="宋体" w:hint="eastAsia"/>
                <w:szCs w:val="24"/>
              </w:rPr>
              <w:t>年</w:t>
            </w:r>
            <w:r w:rsidRPr="00630D73">
              <w:rPr>
                <w:rFonts w:ascii="宋体" w:hAnsi="宋体" w:hint="eastAsia"/>
                <w:szCs w:val="24"/>
              </w:rPr>
              <w:t>公司</w:t>
            </w:r>
            <w:r w:rsidR="00680BF1">
              <w:rPr>
                <w:rFonts w:ascii="宋体" w:hAnsi="宋体" w:hint="eastAsia"/>
                <w:szCs w:val="24"/>
              </w:rPr>
              <w:t>海外</w:t>
            </w:r>
            <w:r w:rsidR="003F1259" w:rsidRPr="00630D73">
              <w:rPr>
                <w:rFonts w:ascii="宋体" w:hAnsi="宋体" w:hint="eastAsia"/>
                <w:szCs w:val="24"/>
              </w:rPr>
              <w:t>业务</w:t>
            </w:r>
            <w:r w:rsidR="00680BF1">
              <w:rPr>
                <w:rFonts w:ascii="宋体" w:hAnsi="宋体" w:hint="eastAsia"/>
                <w:szCs w:val="24"/>
              </w:rPr>
              <w:t>占整体业务的2</w:t>
            </w:r>
            <w:r w:rsidR="00680BF1">
              <w:rPr>
                <w:rFonts w:ascii="宋体" w:hAnsi="宋体"/>
                <w:szCs w:val="24"/>
              </w:rPr>
              <w:t>5</w:t>
            </w:r>
            <w:r w:rsidR="00680BF1">
              <w:rPr>
                <w:rFonts w:ascii="宋体" w:hAnsi="宋体" w:hint="eastAsia"/>
                <w:szCs w:val="24"/>
              </w:rPr>
              <w:t>%以上，</w:t>
            </w:r>
            <w:r w:rsidR="00680BF1" w:rsidRPr="00680BF1">
              <w:rPr>
                <w:rFonts w:ascii="宋体" w:hAnsi="宋体" w:hint="eastAsia"/>
                <w:szCs w:val="24"/>
              </w:rPr>
              <w:t>提升海外客户供应份额将持续作为公司后续市场开拓的重点工作</w:t>
            </w:r>
            <w:r w:rsidR="00CA31C7">
              <w:rPr>
                <w:rFonts w:ascii="宋体" w:hAnsi="宋体" w:hint="eastAsia"/>
                <w:szCs w:val="24"/>
              </w:rPr>
              <w:t>之一</w:t>
            </w:r>
            <w:r w:rsidR="00680BF1" w:rsidRPr="00680BF1">
              <w:rPr>
                <w:rFonts w:ascii="宋体" w:hAnsi="宋体" w:hint="eastAsia"/>
                <w:szCs w:val="24"/>
              </w:rPr>
              <w:t>。在抛光片领域，随着国内存储晶圆厂商的崛起，当前用于存储芯片制造的12 英寸抛光片国产化比例较高，国内硅片企业已实现规模化量产供应，与客户协同技术研发、具备一定的产能规模、稳定的量产品质保障及提升海外头部存储芯片厂商</w:t>
            </w:r>
            <w:r w:rsidR="00680BF1" w:rsidRPr="00680BF1">
              <w:rPr>
                <w:rFonts w:ascii="宋体" w:hAnsi="宋体" w:hint="eastAsia"/>
                <w:szCs w:val="24"/>
              </w:rPr>
              <w:lastRenderedPageBreak/>
              <w:t>供应份额是国内企业面临的主要挑战；在</w:t>
            </w:r>
            <w:r w:rsidR="005E6E7C">
              <w:rPr>
                <w:rFonts w:ascii="宋体" w:hAnsi="宋体" w:hint="eastAsia"/>
                <w:szCs w:val="24"/>
              </w:rPr>
              <w:t>用于逻辑芯片的12英寸</w:t>
            </w:r>
            <w:r w:rsidR="00680BF1" w:rsidRPr="00680BF1">
              <w:rPr>
                <w:rFonts w:ascii="宋体" w:hAnsi="宋体" w:hint="eastAsia"/>
                <w:szCs w:val="24"/>
              </w:rPr>
              <w:t>外延片领域，海外硅片厂商在高端产品占据主导，海外头部企业已实现2nm</w:t>
            </w:r>
            <w:proofErr w:type="gramStart"/>
            <w:r w:rsidR="00680BF1" w:rsidRPr="00680BF1">
              <w:rPr>
                <w:rFonts w:ascii="宋体" w:hAnsi="宋体" w:hint="eastAsia"/>
                <w:szCs w:val="24"/>
              </w:rPr>
              <w:t>制程量</w:t>
            </w:r>
            <w:proofErr w:type="gramEnd"/>
            <w:r w:rsidR="00680BF1" w:rsidRPr="00680BF1">
              <w:rPr>
                <w:rFonts w:ascii="宋体" w:hAnsi="宋体" w:hint="eastAsia"/>
                <w:szCs w:val="24"/>
              </w:rPr>
              <w:t>产，较高的技术壁垒与客户认证周期，仍是国内企业实现突破的核心挑战。未来，国内企业需持续聚焦高端产品以及多元化产品的技术突破与产业链协同，力争在产品丰富度及产品品质上全面追赶，从而逐步缩小与国际先进水平的差距。</w:t>
            </w:r>
          </w:p>
          <w:p w14:paraId="3D12F139" w14:textId="77777777" w:rsidR="00D34452" w:rsidRPr="00D34452" w:rsidRDefault="00D34452" w:rsidP="00D34452">
            <w:pPr>
              <w:spacing w:line="276" w:lineRule="auto"/>
              <w:rPr>
                <w:rFonts w:ascii="宋体" w:hAnsi="宋体"/>
                <w:b/>
                <w:bCs/>
                <w:szCs w:val="24"/>
              </w:rPr>
            </w:pPr>
          </w:p>
          <w:p w14:paraId="1ABCFDE0" w14:textId="3B1677DD" w:rsidR="00D34452" w:rsidRPr="00D34452" w:rsidRDefault="00630D73" w:rsidP="00D34452">
            <w:pPr>
              <w:spacing w:line="276" w:lineRule="auto"/>
              <w:rPr>
                <w:rFonts w:ascii="宋体" w:hAnsi="宋体"/>
                <w:b/>
                <w:bCs/>
                <w:szCs w:val="24"/>
              </w:rPr>
            </w:pPr>
            <w:r>
              <w:rPr>
                <w:rFonts w:ascii="宋体" w:hAnsi="宋体"/>
                <w:b/>
                <w:bCs/>
                <w:szCs w:val="24"/>
              </w:rPr>
              <w:t>3</w:t>
            </w:r>
            <w:r w:rsidR="00D34452" w:rsidRPr="00D34452">
              <w:rPr>
                <w:rFonts w:ascii="宋体" w:hAnsi="宋体" w:hint="eastAsia"/>
                <w:b/>
                <w:bCs/>
                <w:szCs w:val="24"/>
              </w:rPr>
              <w:t>、</w:t>
            </w:r>
            <w:r w:rsidR="00D34452" w:rsidRPr="00D34452">
              <w:rPr>
                <w:rFonts w:ascii="宋体" w:hAnsi="宋体" w:hint="eastAsia"/>
                <w:b/>
                <w:bCs/>
                <w:szCs w:val="24"/>
              </w:rPr>
              <w:tab/>
              <w:t>公司怎么看待硅片未来的增长趋势？</w:t>
            </w:r>
          </w:p>
          <w:p w14:paraId="5D713746" w14:textId="62F55084" w:rsidR="00104527" w:rsidRDefault="00D34452" w:rsidP="005E6E7C">
            <w:pPr>
              <w:spacing w:line="276" w:lineRule="auto"/>
              <w:ind w:firstLineChars="200" w:firstLine="480"/>
              <w:rPr>
                <w:rFonts w:ascii="宋体" w:hAnsi="宋体"/>
                <w:szCs w:val="24"/>
              </w:rPr>
            </w:pPr>
            <w:r w:rsidRPr="00630D73">
              <w:rPr>
                <w:rFonts w:ascii="宋体" w:hAnsi="宋体" w:hint="eastAsia"/>
                <w:szCs w:val="24"/>
              </w:rPr>
              <w:t>答：</w:t>
            </w:r>
            <w:r w:rsidR="00104527" w:rsidRPr="00104527">
              <w:rPr>
                <w:rFonts w:ascii="宋体" w:hAnsi="宋体" w:hint="eastAsia"/>
                <w:szCs w:val="24"/>
              </w:rPr>
              <w:t>从行业周期看，硅片行业与全球半导体市场波动同频，短期虽有起伏，但长期趋势向好</w:t>
            </w:r>
            <w:r w:rsidR="00623167">
              <w:rPr>
                <w:rFonts w:ascii="宋体" w:hAnsi="宋体" w:hint="eastAsia"/>
                <w:szCs w:val="24"/>
              </w:rPr>
              <w:t>，硅片行业已进入AI、数据中心等新应用及芯片异构集成技术双轮驱动周期。</w:t>
            </w:r>
            <w:r w:rsidR="00104527" w:rsidRPr="00104527">
              <w:rPr>
                <w:rFonts w:ascii="宋体" w:hAnsi="宋体" w:hint="eastAsia"/>
                <w:szCs w:val="24"/>
              </w:rPr>
              <w:t>据SEMI预测，2026年全球12英寸晶</w:t>
            </w:r>
            <w:proofErr w:type="gramStart"/>
            <w:r w:rsidR="00104527" w:rsidRPr="00104527">
              <w:rPr>
                <w:rFonts w:ascii="宋体" w:hAnsi="宋体" w:hint="eastAsia"/>
                <w:szCs w:val="24"/>
              </w:rPr>
              <w:t>圆厂量产数量</w:t>
            </w:r>
            <w:proofErr w:type="gramEnd"/>
            <w:r w:rsidR="00104527" w:rsidRPr="00104527">
              <w:rPr>
                <w:rFonts w:ascii="宋体" w:hAnsi="宋体" w:hint="eastAsia"/>
                <w:szCs w:val="24"/>
              </w:rPr>
              <w:t>预计达215座，其中中国大陆将达到70座。全球芯片</w:t>
            </w:r>
            <w:proofErr w:type="gramStart"/>
            <w:r w:rsidR="00104527" w:rsidRPr="00104527">
              <w:rPr>
                <w:rFonts w:ascii="宋体" w:hAnsi="宋体" w:hint="eastAsia"/>
                <w:szCs w:val="24"/>
              </w:rPr>
              <w:t>厂持续</w:t>
            </w:r>
            <w:proofErr w:type="gramEnd"/>
            <w:r w:rsidR="00104527" w:rsidRPr="00104527">
              <w:rPr>
                <w:rFonts w:ascii="宋体" w:hAnsi="宋体" w:hint="eastAsia"/>
                <w:szCs w:val="24"/>
              </w:rPr>
              <w:t>扩产，将持续推升12英寸硅片需求。据SEMI预测，2025年全球硅片出货面积将同比增长5.8%至12,973</w:t>
            </w:r>
            <w:proofErr w:type="gramStart"/>
            <w:r w:rsidR="00104527" w:rsidRPr="00104527">
              <w:rPr>
                <w:rFonts w:ascii="宋体" w:hAnsi="宋体" w:hint="eastAsia"/>
                <w:szCs w:val="24"/>
              </w:rPr>
              <w:t>百万</w:t>
            </w:r>
            <w:proofErr w:type="gramEnd"/>
            <w:r w:rsidR="00104527" w:rsidRPr="00104527">
              <w:rPr>
                <w:rFonts w:ascii="宋体" w:hAnsi="宋体" w:hint="eastAsia"/>
                <w:szCs w:val="24"/>
              </w:rPr>
              <w:t>平方英寸，并预计在2026年达到约13,488</w:t>
            </w:r>
            <w:proofErr w:type="gramStart"/>
            <w:r w:rsidR="00104527" w:rsidRPr="00104527">
              <w:rPr>
                <w:rFonts w:ascii="宋体" w:hAnsi="宋体" w:hint="eastAsia"/>
                <w:szCs w:val="24"/>
              </w:rPr>
              <w:t>百万</w:t>
            </w:r>
            <w:proofErr w:type="gramEnd"/>
            <w:r w:rsidR="00104527" w:rsidRPr="00104527">
              <w:rPr>
                <w:rFonts w:ascii="宋体" w:hAnsi="宋体" w:hint="eastAsia"/>
                <w:szCs w:val="24"/>
              </w:rPr>
              <w:t>平方英寸。</w:t>
            </w:r>
            <w:r w:rsidR="00104527" w:rsidRPr="00104527">
              <w:rPr>
                <w:rFonts w:ascii="宋体" w:hAnsi="宋体"/>
                <w:szCs w:val="24"/>
              </w:rPr>
              <w:t>12</w:t>
            </w:r>
            <w:r w:rsidR="00104527" w:rsidRPr="00104527">
              <w:rPr>
                <w:rFonts w:ascii="宋体" w:hAnsi="宋体" w:hint="eastAsia"/>
                <w:szCs w:val="24"/>
              </w:rPr>
              <w:t>英寸硅片系硅片市场主流，据</w:t>
            </w:r>
            <w:r w:rsidR="00104527" w:rsidRPr="00104527">
              <w:rPr>
                <w:rFonts w:ascii="宋体" w:hAnsi="宋体"/>
                <w:szCs w:val="24"/>
              </w:rPr>
              <w:t>SEMI</w:t>
            </w:r>
            <w:r w:rsidR="00104527" w:rsidRPr="00104527">
              <w:rPr>
                <w:rFonts w:ascii="宋体" w:hAnsi="宋体" w:hint="eastAsia"/>
                <w:szCs w:val="24"/>
              </w:rPr>
              <w:t>预测，</w:t>
            </w:r>
            <w:r w:rsidR="00104527" w:rsidRPr="00104527">
              <w:rPr>
                <w:rFonts w:ascii="宋体" w:hAnsi="宋体"/>
                <w:szCs w:val="24"/>
              </w:rPr>
              <w:t>12</w:t>
            </w:r>
            <w:r w:rsidR="00104527" w:rsidRPr="00104527">
              <w:rPr>
                <w:rFonts w:ascii="宋体" w:hAnsi="宋体" w:hint="eastAsia"/>
                <w:szCs w:val="24"/>
              </w:rPr>
              <w:t>英寸硅片</w:t>
            </w:r>
            <w:proofErr w:type="gramStart"/>
            <w:r w:rsidR="00104527" w:rsidRPr="00104527">
              <w:rPr>
                <w:rFonts w:ascii="宋体" w:hAnsi="宋体" w:hint="eastAsia"/>
                <w:szCs w:val="24"/>
              </w:rPr>
              <w:t>约贡献</w:t>
            </w:r>
            <w:proofErr w:type="gramEnd"/>
            <w:r w:rsidR="00104527" w:rsidRPr="00104527">
              <w:rPr>
                <w:rFonts w:ascii="宋体" w:hAnsi="宋体" w:hint="eastAsia"/>
                <w:szCs w:val="24"/>
              </w:rPr>
              <w:t>了</w:t>
            </w:r>
            <w:r w:rsidR="00104527" w:rsidRPr="00104527">
              <w:rPr>
                <w:rFonts w:ascii="宋体" w:hAnsi="宋体"/>
                <w:szCs w:val="24"/>
              </w:rPr>
              <w:t>2025</w:t>
            </w:r>
            <w:r w:rsidR="00104527" w:rsidRPr="00104527">
              <w:rPr>
                <w:rFonts w:ascii="宋体" w:hAnsi="宋体" w:hint="eastAsia"/>
                <w:szCs w:val="24"/>
              </w:rPr>
              <w:t>年全球所有规格硅片出货面积的</w:t>
            </w:r>
            <w:r w:rsidR="00104527" w:rsidRPr="00104527">
              <w:rPr>
                <w:rFonts w:ascii="宋体" w:hAnsi="宋体"/>
                <w:szCs w:val="24"/>
              </w:rPr>
              <w:t>78.8%</w:t>
            </w:r>
            <w:r w:rsidR="00104527" w:rsidRPr="00104527">
              <w:rPr>
                <w:rFonts w:ascii="宋体" w:hAnsi="宋体" w:hint="eastAsia"/>
                <w:szCs w:val="24"/>
              </w:rPr>
              <w:t>。</w:t>
            </w:r>
            <w:r w:rsidR="00104527" w:rsidRPr="00104527">
              <w:rPr>
                <w:rFonts w:ascii="宋体" w:hAnsi="宋体"/>
                <w:szCs w:val="24"/>
              </w:rPr>
              <w:t>2025</w:t>
            </w:r>
            <w:r w:rsidR="00104527" w:rsidRPr="00104527">
              <w:rPr>
                <w:rFonts w:ascii="宋体" w:hAnsi="宋体" w:hint="eastAsia"/>
                <w:szCs w:val="24"/>
              </w:rPr>
              <w:t>年全球</w:t>
            </w:r>
            <w:r w:rsidR="00104527" w:rsidRPr="00104527">
              <w:rPr>
                <w:rFonts w:ascii="宋体" w:hAnsi="宋体"/>
                <w:szCs w:val="24"/>
              </w:rPr>
              <w:t>12</w:t>
            </w:r>
            <w:r w:rsidR="00104527" w:rsidRPr="00104527">
              <w:rPr>
                <w:rFonts w:ascii="宋体" w:hAnsi="宋体" w:hint="eastAsia"/>
                <w:szCs w:val="24"/>
              </w:rPr>
              <w:t>英寸硅片出货面积预计达到约</w:t>
            </w:r>
            <w:r w:rsidR="00104527" w:rsidRPr="00104527">
              <w:rPr>
                <w:rFonts w:ascii="宋体" w:hAnsi="宋体"/>
                <w:szCs w:val="24"/>
              </w:rPr>
              <w:t>10,117</w:t>
            </w:r>
            <w:proofErr w:type="gramStart"/>
            <w:r w:rsidR="00104527" w:rsidRPr="00104527">
              <w:rPr>
                <w:rFonts w:ascii="宋体" w:hAnsi="宋体" w:hint="eastAsia"/>
                <w:szCs w:val="24"/>
              </w:rPr>
              <w:t>百万</w:t>
            </w:r>
            <w:proofErr w:type="gramEnd"/>
            <w:r w:rsidR="00104527" w:rsidRPr="00104527">
              <w:rPr>
                <w:rFonts w:ascii="宋体" w:hAnsi="宋体" w:hint="eastAsia"/>
                <w:szCs w:val="24"/>
              </w:rPr>
              <w:t>平方英寸，同比增长</w:t>
            </w:r>
            <w:r w:rsidR="00104527" w:rsidRPr="00104527">
              <w:rPr>
                <w:rFonts w:ascii="宋体" w:hAnsi="宋体"/>
                <w:szCs w:val="24"/>
              </w:rPr>
              <w:t>8.8%</w:t>
            </w:r>
            <w:r w:rsidR="005E6E7C">
              <w:rPr>
                <w:rFonts w:ascii="宋体" w:hAnsi="宋体" w:hint="eastAsia"/>
                <w:szCs w:val="24"/>
              </w:rPr>
              <w:t>，</w:t>
            </w:r>
            <w:r w:rsidR="00104527" w:rsidRPr="00104527">
              <w:rPr>
                <w:rFonts w:ascii="宋体" w:hAnsi="宋体"/>
                <w:szCs w:val="24"/>
              </w:rPr>
              <w:t>2026</w:t>
            </w:r>
            <w:r w:rsidR="00104527" w:rsidRPr="00104527">
              <w:rPr>
                <w:rFonts w:ascii="宋体" w:hAnsi="宋体" w:hint="eastAsia"/>
                <w:szCs w:val="24"/>
              </w:rPr>
              <w:t>年出货面积将进一步攀升至约</w:t>
            </w:r>
            <w:r w:rsidR="00104527" w:rsidRPr="00104527">
              <w:rPr>
                <w:rFonts w:ascii="宋体" w:hAnsi="宋体"/>
                <w:szCs w:val="24"/>
              </w:rPr>
              <w:t>10,649</w:t>
            </w:r>
            <w:proofErr w:type="gramStart"/>
            <w:r w:rsidR="00104527" w:rsidRPr="00104527">
              <w:rPr>
                <w:rFonts w:ascii="宋体" w:hAnsi="宋体" w:hint="eastAsia"/>
                <w:szCs w:val="24"/>
              </w:rPr>
              <w:t>百万</w:t>
            </w:r>
            <w:proofErr w:type="gramEnd"/>
            <w:r w:rsidR="00104527" w:rsidRPr="00104527">
              <w:rPr>
                <w:rFonts w:ascii="宋体" w:hAnsi="宋体" w:hint="eastAsia"/>
                <w:szCs w:val="24"/>
              </w:rPr>
              <w:t>平方英寸，同比增长</w:t>
            </w:r>
            <w:r w:rsidR="00104527" w:rsidRPr="00104527">
              <w:rPr>
                <w:rFonts w:ascii="宋体" w:hAnsi="宋体"/>
                <w:szCs w:val="24"/>
              </w:rPr>
              <w:t>5.3%</w:t>
            </w:r>
            <w:r w:rsidR="00104527" w:rsidRPr="00104527">
              <w:rPr>
                <w:rFonts w:ascii="宋体" w:hAnsi="宋体" w:hint="eastAsia"/>
                <w:szCs w:val="24"/>
              </w:rPr>
              <w:t>，增速显著高于行业平均水平</w:t>
            </w:r>
            <w:r w:rsidR="00104527" w:rsidRPr="00104527">
              <w:rPr>
                <w:rFonts w:ascii="宋体" w:hAnsi="宋体"/>
                <w:szCs w:val="24"/>
              </w:rPr>
              <w:t>,</w:t>
            </w:r>
            <w:r w:rsidR="00104527" w:rsidRPr="00104527">
              <w:rPr>
                <w:rFonts w:ascii="宋体" w:hAnsi="宋体" w:hint="eastAsia"/>
                <w:szCs w:val="24"/>
              </w:rPr>
              <w:t>市场份额将进一步提升至接近</w:t>
            </w:r>
            <w:r w:rsidR="00104527" w:rsidRPr="00104527">
              <w:rPr>
                <w:rFonts w:ascii="宋体" w:hAnsi="宋体"/>
                <w:szCs w:val="24"/>
              </w:rPr>
              <w:t>80%</w:t>
            </w:r>
            <w:r w:rsidR="00104527" w:rsidRPr="00104527">
              <w:rPr>
                <w:rFonts w:ascii="宋体" w:hAnsi="宋体" w:hint="eastAsia"/>
                <w:szCs w:val="24"/>
              </w:rPr>
              <w:t>。</w:t>
            </w:r>
          </w:p>
          <w:p w14:paraId="22342AE0" w14:textId="77777777" w:rsidR="00D34452" w:rsidRPr="002569CF" w:rsidRDefault="00D34452" w:rsidP="00D34452">
            <w:pPr>
              <w:spacing w:line="276" w:lineRule="auto"/>
              <w:rPr>
                <w:rFonts w:ascii="宋体" w:hAnsi="宋体"/>
                <w:b/>
                <w:bCs/>
                <w:szCs w:val="24"/>
              </w:rPr>
            </w:pPr>
          </w:p>
          <w:p w14:paraId="465DA7BF" w14:textId="007AE6B2" w:rsidR="00D34452" w:rsidRPr="00D34452" w:rsidRDefault="00AB2982" w:rsidP="00D34452">
            <w:pPr>
              <w:spacing w:line="276" w:lineRule="auto"/>
              <w:rPr>
                <w:rFonts w:ascii="宋体" w:hAnsi="宋体"/>
                <w:b/>
                <w:bCs/>
                <w:szCs w:val="24"/>
              </w:rPr>
            </w:pPr>
            <w:r>
              <w:rPr>
                <w:rFonts w:ascii="宋体" w:hAnsi="宋体"/>
                <w:b/>
                <w:bCs/>
                <w:szCs w:val="24"/>
              </w:rPr>
              <w:t>4</w:t>
            </w:r>
            <w:r w:rsidR="00D34452" w:rsidRPr="00D34452">
              <w:rPr>
                <w:rFonts w:ascii="宋体" w:hAnsi="宋体" w:hint="eastAsia"/>
                <w:b/>
                <w:bCs/>
                <w:szCs w:val="24"/>
              </w:rPr>
              <w:t>、</w:t>
            </w:r>
            <w:r w:rsidR="00D34452" w:rsidRPr="00D34452">
              <w:rPr>
                <w:rFonts w:ascii="宋体" w:hAnsi="宋体" w:hint="eastAsia"/>
                <w:b/>
                <w:bCs/>
                <w:szCs w:val="24"/>
              </w:rPr>
              <w:tab/>
            </w:r>
            <w:r w:rsidR="005956D0">
              <w:rPr>
                <w:rFonts w:ascii="宋体" w:hAnsi="宋体" w:hint="eastAsia"/>
                <w:b/>
                <w:bCs/>
                <w:szCs w:val="24"/>
              </w:rPr>
              <w:t>公司</w:t>
            </w:r>
            <w:r w:rsidR="00D34452" w:rsidRPr="00D34452">
              <w:rPr>
                <w:rFonts w:ascii="宋体" w:hAnsi="宋体" w:hint="eastAsia"/>
                <w:b/>
                <w:bCs/>
                <w:szCs w:val="24"/>
              </w:rPr>
              <w:t>客户端未来规划及增长如何？</w:t>
            </w:r>
            <w:r w:rsidR="00CA4801">
              <w:rPr>
                <w:rFonts w:ascii="宋体" w:hAnsi="宋体" w:hint="eastAsia"/>
                <w:b/>
                <w:bCs/>
                <w:szCs w:val="24"/>
              </w:rPr>
              <w:t>公司现在</w:t>
            </w:r>
            <w:proofErr w:type="gramStart"/>
            <w:r w:rsidR="00CA4801">
              <w:rPr>
                <w:rFonts w:ascii="宋体" w:hAnsi="宋体" w:hint="eastAsia"/>
                <w:b/>
                <w:bCs/>
                <w:szCs w:val="24"/>
              </w:rPr>
              <w:t>先进制程的</w:t>
            </w:r>
            <w:proofErr w:type="gramEnd"/>
            <w:r w:rsidR="00CA4801">
              <w:rPr>
                <w:rFonts w:ascii="宋体" w:hAnsi="宋体" w:hint="eastAsia"/>
                <w:b/>
                <w:bCs/>
                <w:szCs w:val="24"/>
              </w:rPr>
              <w:t>外延</w:t>
            </w:r>
            <w:proofErr w:type="gramStart"/>
            <w:r w:rsidR="00CA4801">
              <w:rPr>
                <w:rFonts w:ascii="宋体" w:hAnsi="宋体" w:hint="eastAsia"/>
                <w:b/>
                <w:bCs/>
                <w:szCs w:val="24"/>
              </w:rPr>
              <w:t>片进展</w:t>
            </w:r>
            <w:proofErr w:type="gramEnd"/>
            <w:r w:rsidR="00CA4801">
              <w:rPr>
                <w:rFonts w:ascii="宋体" w:hAnsi="宋体" w:hint="eastAsia"/>
                <w:b/>
                <w:bCs/>
                <w:szCs w:val="24"/>
              </w:rPr>
              <w:t>如何</w:t>
            </w:r>
            <w:r w:rsidR="006D02E6">
              <w:rPr>
                <w:rFonts w:ascii="宋体" w:hAnsi="宋体" w:hint="eastAsia"/>
                <w:b/>
                <w:bCs/>
                <w:szCs w:val="24"/>
              </w:rPr>
              <w:t>？</w:t>
            </w:r>
            <w:r w:rsidR="00164EE5">
              <w:rPr>
                <w:rFonts w:ascii="宋体" w:hAnsi="宋体" w:hint="eastAsia"/>
                <w:b/>
                <w:bCs/>
                <w:szCs w:val="24"/>
              </w:rPr>
              <w:t>公司的未来规划中，在先进</w:t>
            </w:r>
            <w:proofErr w:type="gramStart"/>
            <w:r w:rsidR="00164EE5">
              <w:rPr>
                <w:rFonts w:ascii="宋体" w:hAnsi="宋体" w:hint="eastAsia"/>
                <w:b/>
                <w:bCs/>
                <w:szCs w:val="24"/>
              </w:rPr>
              <w:t>制程产品</w:t>
            </w:r>
            <w:proofErr w:type="gramEnd"/>
            <w:r w:rsidR="00164EE5">
              <w:rPr>
                <w:rFonts w:ascii="宋体" w:hAnsi="宋体" w:hint="eastAsia"/>
                <w:b/>
                <w:bCs/>
                <w:szCs w:val="24"/>
              </w:rPr>
              <w:t>中想要达到怎样的占比？</w:t>
            </w:r>
          </w:p>
          <w:p w14:paraId="11F91219" w14:textId="2E473492" w:rsidR="00D34452" w:rsidRDefault="00D34452" w:rsidP="00851082">
            <w:pPr>
              <w:spacing w:line="276" w:lineRule="auto"/>
              <w:ind w:firstLineChars="200" w:firstLine="480"/>
              <w:rPr>
                <w:rFonts w:ascii="宋体" w:hAnsi="宋体"/>
                <w:szCs w:val="24"/>
              </w:rPr>
            </w:pPr>
            <w:r w:rsidRPr="002569CF">
              <w:rPr>
                <w:rFonts w:ascii="宋体" w:hAnsi="宋体" w:hint="eastAsia"/>
                <w:szCs w:val="24"/>
              </w:rPr>
              <w:t>答：</w:t>
            </w:r>
            <w:r w:rsidR="005B1C5B" w:rsidRPr="005B1C5B">
              <w:rPr>
                <w:rFonts w:ascii="宋体" w:hAnsi="宋体" w:hint="eastAsia"/>
                <w:szCs w:val="24"/>
              </w:rPr>
              <w:t>据SEMI预测，2026年全球12英寸晶</w:t>
            </w:r>
            <w:proofErr w:type="gramStart"/>
            <w:r w:rsidR="005B1C5B" w:rsidRPr="005B1C5B">
              <w:rPr>
                <w:rFonts w:ascii="宋体" w:hAnsi="宋体" w:hint="eastAsia"/>
                <w:szCs w:val="24"/>
              </w:rPr>
              <w:t>圆厂量产数量</w:t>
            </w:r>
            <w:proofErr w:type="gramEnd"/>
            <w:r w:rsidR="005B1C5B" w:rsidRPr="005B1C5B">
              <w:rPr>
                <w:rFonts w:ascii="宋体" w:hAnsi="宋体" w:hint="eastAsia"/>
                <w:szCs w:val="24"/>
              </w:rPr>
              <w:t>预计达215座，其中中国大陆将达到70座。凭借优异的产品品质与稳定的供应能力，公司立足国内，更放眼全球，已构建起覆盖海内外主流晶圆厂商的客户体系。目前，公司系国内头部存储芯片厂商全球12英寸硅片厂商中供货量第一或第二大的供应商、国内头部晶圆代工厂中国大陆12英寸硅片供应商中供货量第一或第二大的供应商。公司在立足国内市场的同时，持续服务全球客户</w:t>
            </w:r>
            <w:r w:rsidR="005B1C5B">
              <w:rPr>
                <w:rFonts w:ascii="宋体" w:hAnsi="宋体" w:hint="eastAsia"/>
                <w:szCs w:val="24"/>
              </w:rPr>
              <w:t>。</w:t>
            </w:r>
            <w:r w:rsidR="00851082">
              <w:rPr>
                <w:rFonts w:ascii="宋体" w:hAnsi="宋体" w:hint="eastAsia"/>
                <w:szCs w:val="24"/>
              </w:rPr>
              <w:t>公司根据市场需求和客户规划稳步推进产能扩产及技术品质能力提升，并不断优化产品结构，随着公司第二工厂达产，2</w:t>
            </w:r>
            <w:r w:rsidR="00851082">
              <w:rPr>
                <w:rFonts w:ascii="宋体" w:hAnsi="宋体"/>
                <w:szCs w:val="24"/>
              </w:rPr>
              <w:t>026</w:t>
            </w:r>
            <w:r w:rsidR="00851082">
              <w:rPr>
                <w:rFonts w:ascii="宋体" w:hAnsi="宋体" w:hint="eastAsia"/>
                <w:szCs w:val="24"/>
              </w:rPr>
              <w:t>年1</w:t>
            </w:r>
            <w:r w:rsidR="00851082">
              <w:rPr>
                <w:rFonts w:ascii="宋体" w:hAnsi="宋体"/>
                <w:szCs w:val="24"/>
              </w:rPr>
              <w:t>2</w:t>
            </w:r>
            <w:r w:rsidR="00851082">
              <w:rPr>
                <w:rFonts w:ascii="宋体" w:hAnsi="宋体" w:hint="eastAsia"/>
                <w:szCs w:val="24"/>
              </w:rPr>
              <w:t>月公司将具备约1</w:t>
            </w:r>
            <w:r w:rsidR="00851082">
              <w:rPr>
                <w:rFonts w:ascii="宋体" w:hAnsi="宋体"/>
                <w:szCs w:val="24"/>
              </w:rPr>
              <w:t>20</w:t>
            </w:r>
            <w:r w:rsidR="00851082">
              <w:rPr>
                <w:rFonts w:ascii="宋体" w:hAnsi="宋体" w:hint="eastAsia"/>
                <w:szCs w:val="24"/>
              </w:rPr>
              <w:t>万片/月产能，预计第三工厂达产后公司将具备约1</w:t>
            </w:r>
            <w:r w:rsidR="00851082">
              <w:rPr>
                <w:rFonts w:ascii="宋体" w:hAnsi="宋体"/>
                <w:szCs w:val="24"/>
              </w:rPr>
              <w:t>80</w:t>
            </w:r>
            <w:r w:rsidR="00851082">
              <w:rPr>
                <w:rFonts w:ascii="宋体" w:hAnsi="宋体" w:hint="eastAsia"/>
                <w:szCs w:val="24"/>
              </w:rPr>
              <w:t>万片/月产能。</w:t>
            </w:r>
          </w:p>
          <w:p w14:paraId="66B8EDBF" w14:textId="77777777" w:rsidR="002569CF" w:rsidRPr="00CA4801" w:rsidRDefault="002569CF" w:rsidP="00D34452">
            <w:pPr>
              <w:spacing w:line="276" w:lineRule="auto"/>
              <w:rPr>
                <w:rFonts w:ascii="宋体" w:hAnsi="宋体"/>
                <w:szCs w:val="24"/>
              </w:rPr>
            </w:pPr>
          </w:p>
          <w:p w14:paraId="1B37F60B" w14:textId="29AC9122" w:rsidR="00D34452" w:rsidRPr="00D34452" w:rsidRDefault="00AB2982" w:rsidP="00D34452">
            <w:pPr>
              <w:spacing w:line="276" w:lineRule="auto"/>
              <w:rPr>
                <w:rFonts w:ascii="宋体" w:hAnsi="宋体"/>
                <w:b/>
                <w:bCs/>
                <w:szCs w:val="24"/>
              </w:rPr>
            </w:pPr>
            <w:r>
              <w:rPr>
                <w:rFonts w:ascii="宋体" w:hAnsi="宋体"/>
                <w:b/>
                <w:bCs/>
                <w:szCs w:val="24"/>
              </w:rPr>
              <w:t>5</w:t>
            </w:r>
            <w:r w:rsidR="00D34452" w:rsidRPr="00D34452">
              <w:rPr>
                <w:rFonts w:ascii="宋体" w:hAnsi="宋体" w:hint="eastAsia"/>
                <w:b/>
                <w:bCs/>
                <w:szCs w:val="24"/>
              </w:rPr>
              <w:t>、</w:t>
            </w:r>
            <w:r w:rsidR="00D34452" w:rsidRPr="00D34452">
              <w:rPr>
                <w:rFonts w:ascii="宋体" w:hAnsi="宋体" w:hint="eastAsia"/>
                <w:b/>
                <w:bCs/>
                <w:szCs w:val="24"/>
              </w:rPr>
              <w:tab/>
              <w:t>请问</w:t>
            </w:r>
            <w:r w:rsidR="00EC7D4D">
              <w:rPr>
                <w:rFonts w:ascii="宋体" w:hAnsi="宋体" w:hint="eastAsia"/>
                <w:b/>
                <w:bCs/>
                <w:szCs w:val="24"/>
              </w:rPr>
              <w:t>AI芯片从硅片的角度上看，技术有什么</w:t>
            </w:r>
            <w:r w:rsidR="00D34452" w:rsidRPr="00D34452">
              <w:rPr>
                <w:rFonts w:ascii="宋体" w:hAnsi="宋体" w:hint="eastAsia"/>
                <w:b/>
                <w:bCs/>
                <w:szCs w:val="24"/>
              </w:rPr>
              <w:t>区别？</w:t>
            </w:r>
            <w:r w:rsidRPr="00D34452">
              <w:rPr>
                <w:rFonts w:ascii="宋体" w:hAnsi="宋体" w:hint="eastAsia"/>
                <w:b/>
                <w:bCs/>
                <w:szCs w:val="24"/>
              </w:rPr>
              <w:t>功率器件和Power MOS</w:t>
            </w:r>
            <w:r w:rsidR="001659DC">
              <w:rPr>
                <w:rFonts w:ascii="宋体" w:hAnsi="宋体"/>
                <w:b/>
                <w:bCs/>
                <w:szCs w:val="24"/>
              </w:rPr>
              <w:t>FET</w:t>
            </w:r>
            <w:r w:rsidRPr="00D34452">
              <w:rPr>
                <w:rFonts w:ascii="宋体" w:hAnsi="宋体" w:hint="eastAsia"/>
                <w:b/>
                <w:bCs/>
                <w:szCs w:val="24"/>
              </w:rPr>
              <w:t>等特色工艺的产品目前进展情况如何？</w:t>
            </w:r>
          </w:p>
          <w:p w14:paraId="6FA977DB" w14:textId="3EBB5411" w:rsidR="002C3C14" w:rsidRDefault="00D34452" w:rsidP="00851082">
            <w:pPr>
              <w:spacing w:line="276" w:lineRule="auto"/>
              <w:ind w:firstLineChars="200" w:firstLine="480"/>
              <w:rPr>
                <w:rFonts w:ascii="宋体" w:hAnsi="宋体"/>
                <w:szCs w:val="24"/>
              </w:rPr>
            </w:pPr>
            <w:r w:rsidRPr="00851082">
              <w:rPr>
                <w:rFonts w:ascii="宋体" w:hAnsi="宋体" w:hint="eastAsia"/>
                <w:szCs w:val="24"/>
              </w:rPr>
              <w:t>答：</w:t>
            </w:r>
            <w:r w:rsidR="002C3C14">
              <w:rPr>
                <w:rFonts w:ascii="宋体" w:hAnsi="宋体" w:hint="eastAsia"/>
                <w:szCs w:val="24"/>
              </w:rPr>
              <w:t>AI芯片主要包括算力、</w:t>
            </w:r>
            <w:proofErr w:type="gramStart"/>
            <w:r w:rsidR="002C3C14">
              <w:rPr>
                <w:rFonts w:ascii="宋体" w:hAnsi="宋体" w:hint="eastAsia"/>
                <w:szCs w:val="24"/>
              </w:rPr>
              <w:t>存力及</w:t>
            </w:r>
            <w:proofErr w:type="gramEnd"/>
            <w:r w:rsidR="002C3C14">
              <w:rPr>
                <w:rFonts w:ascii="宋体" w:hAnsi="宋体" w:hint="eastAsia"/>
                <w:szCs w:val="24"/>
              </w:rPr>
              <w:t>控制芯片等</w:t>
            </w:r>
            <w:r w:rsidR="005E6E7C">
              <w:rPr>
                <w:rFonts w:ascii="宋体" w:hAnsi="宋体" w:hint="eastAsia"/>
                <w:szCs w:val="24"/>
              </w:rPr>
              <w:t>半导体</w:t>
            </w:r>
            <w:r w:rsidR="002C3C14">
              <w:rPr>
                <w:rFonts w:ascii="宋体" w:hAnsi="宋体" w:hint="eastAsia"/>
                <w:szCs w:val="24"/>
              </w:rPr>
              <w:t>器件，</w:t>
            </w:r>
            <w:r w:rsidR="002C3C14" w:rsidRPr="002C3C14">
              <w:rPr>
                <w:rFonts w:ascii="宋体" w:hAnsi="宋体" w:hint="eastAsia"/>
                <w:szCs w:val="24"/>
              </w:rPr>
              <w:t>更强的数据算力、更快的数据传输、更大的数据存储和更灵敏的人机交互</w:t>
            </w:r>
            <w:r w:rsidR="005E6E7C">
              <w:rPr>
                <w:rFonts w:ascii="宋体" w:hAnsi="宋体" w:hint="eastAsia"/>
                <w:szCs w:val="24"/>
              </w:rPr>
              <w:t>是AI时代的刚需</w:t>
            </w:r>
            <w:r w:rsidR="002C3C14" w:rsidRPr="002C3C14">
              <w:rPr>
                <w:rFonts w:ascii="宋体" w:hAnsi="宋体" w:hint="eastAsia"/>
                <w:szCs w:val="24"/>
              </w:rPr>
              <w:t>，而用于实现前述功能的市场</w:t>
            </w:r>
            <w:proofErr w:type="gramStart"/>
            <w:r w:rsidR="002C3C14" w:rsidRPr="002C3C14">
              <w:rPr>
                <w:rFonts w:ascii="宋体" w:hAnsi="宋体" w:hint="eastAsia"/>
                <w:szCs w:val="24"/>
              </w:rPr>
              <w:t>最</w:t>
            </w:r>
            <w:proofErr w:type="gramEnd"/>
            <w:r w:rsidR="002C3C14" w:rsidRPr="002C3C14">
              <w:rPr>
                <w:rFonts w:ascii="宋体" w:hAnsi="宋体" w:hint="eastAsia"/>
                <w:szCs w:val="24"/>
              </w:rPr>
              <w:t>主流逻辑和存储芯片（一般90nm</w:t>
            </w:r>
            <w:proofErr w:type="gramStart"/>
            <w:r w:rsidR="002C3C14" w:rsidRPr="002C3C14">
              <w:rPr>
                <w:rFonts w:ascii="宋体" w:hAnsi="宋体" w:hint="eastAsia"/>
                <w:szCs w:val="24"/>
              </w:rPr>
              <w:t>工艺制程以下</w:t>
            </w:r>
            <w:proofErr w:type="gramEnd"/>
            <w:r w:rsidR="002C3C14" w:rsidRPr="002C3C14">
              <w:rPr>
                <w:rFonts w:ascii="宋体" w:hAnsi="宋体" w:hint="eastAsia"/>
                <w:szCs w:val="24"/>
              </w:rPr>
              <w:t>）以及部分高端模拟和传感器芯片均采用12英寸晶</w:t>
            </w:r>
            <w:proofErr w:type="gramStart"/>
            <w:r w:rsidR="002C3C14" w:rsidRPr="002C3C14">
              <w:rPr>
                <w:rFonts w:ascii="宋体" w:hAnsi="宋体" w:hint="eastAsia"/>
                <w:szCs w:val="24"/>
              </w:rPr>
              <w:t>圆制造</w:t>
            </w:r>
            <w:proofErr w:type="gramEnd"/>
            <w:r w:rsidR="002C3C14" w:rsidRPr="002C3C14">
              <w:rPr>
                <w:rFonts w:ascii="宋体" w:hAnsi="宋体" w:hint="eastAsia"/>
                <w:szCs w:val="24"/>
              </w:rPr>
              <w:t>工艺，12英寸晶圆产能是全</w:t>
            </w:r>
            <w:proofErr w:type="gramStart"/>
            <w:r w:rsidR="002C3C14" w:rsidRPr="002C3C14">
              <w:rPr>
                <w:rFonts w:ascii="宋体" w:hAnsi="宋体" w:hint="eastAsia"/>
                <w:szCs w:val="24"/>
              </w:rPr>
              <w:t>球晶圆厂扩产</w:t>
            </w:r>
            <w:proofErr w:type="gramEnd"/>
            <w:r w:rsidR="002C3C14" w:rsidRPr="002C3C14">
              <w:rPr>
                <w:rFonts w:ascii="宋体" w:hAnsi="宋体" w:hint="eastAsia"/>
                <w:szCs w:val="24"/>
              </w:rPr>
              <w:t>的主流方向，</w:t>
            </w:r>
            <w:r w:rsidR="005E6E7C">
              <w:rPr>
                <w:rFonts w:ascii="宋体" w:hAnsi="宋体" w:hint="eastAsia"/>
                <w:szCs w:val="24"/>
              </w:rPr>
              <w:t>作为核心衬底材料，</w:t>
            </w:r>
            <w:r w:rsidR="002C3C14" w:rsidRPr="002C3C14">
              <w:rPr>
                <w:rFonts w:ascii="宋体" w:hAnsi="宋体" w:hint="eastAsia"/>
                <w:szCs w:val="24"/>
              </w:rPr>
              <w:t>未来12英寸硅片全球出货面积占比将持续提升。</w:t>
            </w:r>
          </w:p>
          <w:p w14:paraId="2D6DFD0F" w14:textId="0EA3850E" w:rsidR="00827580" w:rsidRDefault="00827580" w:rsidP="00851082">
            <w:pPr>
              <w:spacing w:line="276" w:lineRule="auto"/>
              <w:ind w:firstLineChars="200" w:firstLine="480"/>
              <w:rPr>
                <w:rFonts w:ascii="宋体" w:hAnsi="宋体"/>
                <w:szCs w:val="24"/>
              </w:rPr>
            </w:pPr>
            <w:r>
              <w:rPr>
                <w:rFonts w:ascii="宋体" w:hAnsi="宋体" w:hint="eastAsia"/>
                <w:szCs w:val="24"/>
              </w:rPr>
              <w:t>作为1</w:t>
            </w:r>
            <w:r>
              <w:rPr>
                <w:rFonts w:ascii="宋体" w:hAnsi="宋体"/>
                <w:szCs w:val="24"/>
              </w:rPr>
              <w:t>2</w:t>
            </w:r>
            <w:r>
              <w:rPr>
                <w:rFonts w:ascii="宋体" w:hAnsi="宋体" w:hint="eastAsia"/>
                <w:szCs w:val="24"/>
              </w:rPr>
              <w:t>英寸电子级硅片细分赛道领域</w:t>
            </w:r>
            <w:r w:rsidR="0001218C">
              <w:rPr>
                <w:rFonts w:ascii="宋体" w:hAnsi="宋体" w:hint="eastAsia"/>
                <w:szCs w:val="24"/>
              </w:rPr>
              <w:t>的</w:t>
            </w:r>
            <w:r w:rsidR="005E76A5" w:rsidRPr="005E76A5">
              <w:rPr>
                <w:rFonts w:ascii="宋体" w:hAnsi="宋体" w:hint="eastAsia"/>
                <w:szCs w:val="24"/>
              </w:rPr>
              <w:t>N型</w:t>
            </w:r>
            <w:r w:rsidR="002C3C14">
              <w:rPr>
                <w:rFonts w:ascii="宋体" w:hAnsi="宋体" w:hint="eastAsia"/>
                <w:szCs w:val="24"/>
              </w:rPr>
              <w:t>硅片</w:t>
            </w:r>
            <w:r w:rsidR="0001218C">
              <w:rPr>
                <w:rFonts w:ascii="宋体" w:hAnsi="宋体" w:hint="eastAsia"/>
                <w:szCs w:val="24"/>
              </w:rPr>
              <w:t>，</w:t>
            </w:r>
            <w:r w:rsidR="0001218C" w:rsidRPr="0001218C">
              <w:rPr>
                <w:rFonts w:ascii="宋体" w:hAnsi="宋体" w:hint="eastAsia"/>
                <w:szCs w:val="24"/>
              </w:rPr>
              <w:t>市场规模占比约10%，</w:t>
            </w:r>
            <w:r w:rsidR="0001218C">
              <w:rPr>
                <w:rFonts w:ascii="宋体" w:hAnsi="宋体" w:hint="eastAsia"/>
                <w:szCs w:val="24"/>
              </w:rPr>
              <w:t>主要</w:t>
            </w:r>
            <w:r w:rsidR="005E76A5" w:rsidRPr="005E76A5">
              <w:rPr>
                <w:rFonts w:ascii="宋体" w:hAnsi="宋体" w:hint="eastAsia"/>
                <w:szCs w:val="24"/>
              </w:rPr>
              <w:t>采用磷</w:t>
            </w:r>
            <w:r>
              <w:rPr>
                <w:rFonts w:ascii="宋体" w:hAnsi="宋体" w:hint="eastAsia"/>
                <w:szCs w:val="24"/>
              </w:rPr>
              <w:t>等</w:t>
            </w:r>
            <w:r w:rsidR="005E76A5" w:rsidRPr="005E76A5">
              <w:rPr>
                <w:rFonts w:ascii="宋体" w:hAnsi="宋体" w:hint="eastAsia"/>
                <w:szCs w:val="24"/>
              </w:rPr>
              <w:t>元素</w:t>
            </w:r>
            <w:r w:rsidR="0001218C">
              <w:rPr>
                <w:rFonts w:ascii="宋体" w:hAnsi="宋体" w:hint="eastAsia"/>
                <w:szCs w:val="24"/>
              </w:rPr>
              <w:t>进行</w:t>
            </w:r>
            <w:r w:rsidR="002C3C14">
              <w:rPr>
                <w:rFonts w:ascii="宋体" w:hAnsi="宋体" w:hint="eastAsia"/>
                <w:szCs w:val="24"/>
              </w:rPr>
              <w:t>掺杂</w:t>
            </w:r>
            <w:r w:rsidR="005E76A5" w:rsidRPr="005E76A5">
              <w:rPr>
                <w:rFonts w:ascii="宋体" w:hAnsi="宋体" w:hint="eastAsia"/>
                <w:szCs w:val="24"/>
              </w:rPr>
              <w:t>，</w:t>
            </w:r>
            <w:r w:rsidR="0001218C">
              <w:rPr>
                <w:rFonts w:ascii="宋体" w:hAnsi="宋体" w:hint="eastAsia"/>
                <w:szCs w:val="24"/>
              </w:rPr>
              <w:t>其</w:t>
            </w:r>
            <w:r w:rsidR="002C3C14">
              <w:rPr>
                <w:rFonts w:ascii="宋体" w:hAnsi="宋体" w:hint="eastAsia"/>
                <w:szCs w:val="24"/>
              </w:rPr>
              <w:t>对</w:t>
            </w:r>
            <w:r w:rsidR="005E76A5" w:rsidRPr="005E76A5">
              <w:rPr>
                <w:rFonts w:ascii="宋体" w:hAnsi="宋体" w:hint="eastAsia"/>
                <w:szCs w:val="24"/>
              </w:rPr>
              <w:t>电阻率、氧含量、缺陷密度</w:t>
            </w:r>
            <w:r w:rsidR="002C3C14">
              <w:rPr>
                <w:rFonts w:ascii="宋体" w:hAnsi="宋体" w:hint="eastAsia"/>
                <w:szCs w:val="24"/>
              </w:rPr>
              <w:t>等指标</w:t>
            </w:r>
            <w:r>
              <w:rPr>
                <w:rFonts w:ascii="宋体" w:hAnsi="宋体" w:hint="eastAsia"/>
                <w:szCs w:val="24"/>
              </w:rPr>
              <w:t>具备差异化要求。用于</w:t>
            </w:r>
            <w:r w:rsidR="005E76A5" w:rsidRPr="005E76A5">
              <w:rPr>
                <w:rFonts w:ascii="宋体" w:hAnsi="宋体" w:hint="eastAsia"/>
                <w:szCs w:val="24"/>
              </w:rPr>
              <w:t>IGBT</w:t>
            </w:r>
            <w:r w:rsidR="005E76A5" w:rsidRPr="005E76A5">
              <w:rPr>
                <w:rFonts w:ascii="宋体" w:hAnsi="宋体" w:hint="eastAsia"/>
                <w:szCs w:val="24"/>
              </w:rPr>
              <w:lastRenderedPageBreak/>
              <w:t>器件的</w:t>
            </w:r>
            <w:r>
              <w:rPr>
                <w:rFonts w:ascii="宋体" w:hAnsi="宋体" w:hint="eastAsia"/>
                <w:szCs w:val="24"/>
              </w:rPr>
              <w:t>N型轻掺抛光片产品，</w:t>
            </w:r>
            <w:r w:rsidRPr="00827580">
              <w:rPr>
                <w:rFonts w:ascii="宋体" w:hAnsi="宋体" w:hint="eastAsia"/>
                <w:szCs w:val="24"/>
              </w:rPr>
              <w:t>公司</w:t>
            </w:r>
            <w:r w:rsidR="008E57E9">
              <w:rPr>
                <w:rFonts w:ascii="宋体" w:hAnsi="宋体" w:hint="eastAsia"/>
                <w:szCs w:val="24"/>
              </w:rPr>
              <w:t>已</w:t>
            </w:r>
            <w:r w:rsidRPr="00827580">
              <w:rPr>
                <w:rFonts w:ascii="宋体" w:hAnsi="宋体" w:hint="eastAsia"/>
                <w:szCs w:val="24"/>
              </w:rPr>
              <w:t>布局该细分领域，</w:t>
            </w:r>
            <w:r>
              <w:rPr>
                <w:rFonts w:ascii="宋体" w:hAnsi="宋体" w:hint="eastAsia"/>
                <w:szCs w:val="24"/>
              </w:rPr>
              <w:t>2</w:t>
            </w:r>
            <w:r>
              <w:rPr>
                <w:rFonts w:ascii="宋体" w:hAnsi="宋体"/>
                <w:szCs w:val="24"/>
              </w:rPr>
              <w:t>025</w:t>
            </w:r>
            <w:r>
              <w:rPr>
                <w:rFonts w:ascii="宋体" w:hAnsi="宋体" w:hint="eastAsia"/>
                <w:szCs w:val="24"/>
              </w:rPr>
              <w:t>年</w:t>
            </w:r>
            <w:r w:rsidRPr="00827580">
              <w:rPr>
                <w:rFonts w:ascii="宋体" w:hAnsi="宋体" w:hint="eastAsia"/>
                <w:szCs w:val="24"/>
              </w:rPr>
              <w:t>相关产品</w:t>
            </w:r>
            <w:r w:rsidR="003260FA">
              <w:rPr>
                <w:rFonts w:ascii="宋体" w:hAnsi="宋体" w:hint="eastAsia"/>
                <w:szCs w:val="24"/>
              </w:rPr>
              <w:t>已</w:t>
            </w:r>
            <w:r w:rsidRPr="00827580">
              <w:rPr>
                <w:rFonts w:ascii="宋体" w:hAnsi="宋体" w:hint="eastAsia"/>
                <w:szCs w:val="24"/>
              </w:rPr>
              <w:t>开发完成并通过下游客户验证</w:t>
            </w:r>
            <w:r>
              <w:rPr>
                <w:rFonts w:ascii="宋体" w:hAnsi="宋体" w:hint="eastAsia"/>
                <w:szCs w:val="24"/>
              </w:rPr>
              <w:t>；用于Power</w:t>
            </w:r>
            <w:r>
              <w:rPr>
                <w:rFonts w:ascii="宋体" w:hAnsi="宋体"/>
                <w:szCs w:val="24"/>
              </w:rPr>
              <w:t xml:space="preserve"> </w:t>
            </w:r>
            <w:r w:rsidR="00C922B0" w:rsidRPr="00C922B0">
              <w:rPr>
                <w:rFonts w:ascii="宋体" w:hAnsi="宋体"/>
                <w:szCs w:val="24"/>
              </w:rPr>
              <w:t>MOSFET</w:t>
            </w:r>
            <w:r>
              <w:rPr>
                <w:rFonts w:ascii="宋体" w:hAnsi="宋体" w:hint="eastAsia"/>
                <w:szCs w:val="24"/>
              </w:rPr>
              <w:t>器件的N</w:t>
            </w:r>
            <w:proofErr w:type="gramStart"/>
            <w:r>
              <w:rPr>
                <w:rFonts w:ascii="宋体" w:hAnsi="宋体" w:hint="eastAsia"/>
                <w:szCs w:val="24"/>
              </w:rPr>
              <w:t>型重掺</w:t>
            </w:r>
            <w:proofErr w:type="gramEnd"/>
            <w:r>
              <w:rPr>
                <w:rFonts w:ascii="宋体" w:hAnsi="宋体" w:hint="eastAsia"/>
                <w:szCs w:val="24"/>
              </w:rPr>
              <w:t>外延片产品，</w:t>
            </w:r>
            <w:r w:rsidRPr="00827580">
              <w:rPr>
                <w:rFonts w:ascii="宋体" w:hAnsi="宋体" w:hint="eastAsia"/>
                <w:szCs w:val="24"/>
              </w:rPr>
              <w:t>公司</w:t>
            </w:r>
            <w:r w:rsidR="008E57E9">
              <w:rPr>
                <w:rFonts w:ascii="宋体" w:hAnsi="宋体" w:hint="eastAsia"/>
                <w:szCs w:val="24"/>
              </w:rPr>
              <w:t>已</w:t>
            </w:r>
            <w:r w:rsidRPr="00827580">
              <w:rPr>
                <w:rFonts w:ascii="宋体" w:hAnsi="宋体" w:hint="eastAsia"/>
                <w:szCs w:val="24"/>
              </w:rPr>
              <w:t>布局该细分领域，</w:t>
            </w:r>
            <w:r>
              <w:rPr>
                <w:rFonts w:ascii="宋体" w:hAnsi="宋体" w:hint="eastAsia"/>
                <w:szCs w:val="24"/>
              </w:rPr>
              <w:t>2</w:t>
            </w:r>
            <w:r>
              <w:rPr>
                <w:rFonts w:ascii="宋体" w:hAnsi="宋体"/>
                <w:szCs w:val="24"/>
              </w:rPr>
              <w:t>025</w:t>
            </w:r>
            <w:r>
              <w:rPr>
                <w:rFonts w:ascii="宋体" w:hAnsi="宋体" w:hint="eastAsia"/>
                <w:szCs w:val="24"/>
              </w:rPr>
              <w:t>年</w:t>
            </w:r>
            <w:r w:rsidRPr="00827580">
              <w:rPr>
                <w:rFonts w:ascii="宋体" w:hAnsi="宋体" w:hint="eastAsia"/>
                <w:szCs w:val="24"/>
              </w:rPr>
              <w:t>相关产品已开发完成，正在推进客户送样工作。</w:t>
            </w:r>
          </w:p>
          <w:p w14:paraId="0B1B0C89" w14:textId="77777777" w:rsidR="00D34452" w:rsidRPr="00D34452" w:rsidRDefault="00D34452" w:rsidP="00D34452">
            <w:pPr>
              <w:spacing w:line="276" w:lineRule="auto"/>
              <w:rPr>
                <w:rFonts w:ascii="宋体" w:hAnsi="宋体"/>
                <w:b/>
                <w:bCs/>
                <w:szCs w:val="24"/>
              </w:rPr>
            </w:pPr>
          </w:p>
          <w:p w14:paraId="27BC94C6" w14:textId="05662655" w:rsidR="00D34452" w:rsidRPr="00D34452" w:rsidRDefault="00AB2982" w:rsidP="00D34452">
            <w:pPr>
              <w:spacing w:line="276" w:lineRule="auto"/>
              <w:rPr>
                <w:rFonts w:ascii="宋体" w:hAnsi="宋体"/>
                <w:b/>
                <w:bCs/>
                <w:szCs w:val="24"/>
              </w:rPr>
            </w:pPr>
            <w:r>
              <w:rPr>
                <w:rFonts w:ascii="宋体" w:hAnsi="宋体"/>
                <w:b/>
                <w:bCs/>
                <w:szCs w:val="24"/>
              </w:rPr>
              <w:t>6</w:t>
            </w:r>
            <w:r w:rsidR="00D34452" w:rsidRPr="00D34452">
              <w:rPr>
                <w:rFonts w:ascii="宋体" w:hAnsi="宋体" w:hint="eastAsia"/>
                <w:b/>
                <w:bCs/>
                <w:szCs w:val="24"/>
              </w:rPr>
              <w:t>、</w:t>
            </w:r>
            <w:r w:rsidR="00D34452" w:rsidRPr="00D34452">
              <w:rPr>
                <w:rFonts w:ascii="宋体" w:hAnsi="宋体" w:hint="eastAsia"/>
                <w:b/>
                <w:bCs/>
                <w:szCs w:val="24"/>
              </w:rPr>
              <w:tab/>
              <w:t>公司第三工厂的产能规划是怎样的？目前</w:t>
            </w:r>
            <w:r w:rsidR="005D3D4D">
              <w:rPr>
                <w:rFonts w:ascii="宋体" w:hAnsi="宋体" w:hint="eastAsia"/>
                <w:b/>
                <w:bCs/>
                <w:szCs w:val="24"/>
              </w:rPr>
              <w:t>第一工厂</w:t>
            </w:r>
            <w:r w:rsidR="00D34452" w:rsidRPr="00D34452">
              <w:rPr>
                <w:rFonts w:ascii="宋体" w:hAnsi="宋体" w:hint="eastAsia"/>
                <w:b/>
                <w:bCs/>
                <w:szCs w:val="24"/>
              </w:rPr>
              <w:t>产能已经超过了规划产能50万片，处于65万片/月，未来是否还有提升空间？</w:t>
            </w:r>
            <w:proofErr w:type="gramStart"/>
            <w:r w:rsidR="00D34452" w:rsidRPr="00D34452">
              <w:rPr>
                <w:rFonts w:ascii="宋体" w:hAnsi="宋体" w:hint="eastAsia"/>
                <w:b/>
                <w:bCs/>
                <w:szCs w:val="24"/>
              </w:rPr>
              <w:t>三</w:t>
            </w:r>
            <w:r w:rsidR="005D3D4D">
              <w:rPr>
                <w:rFonts w:ascii="宋体" w:hAnsi="宋体" w:hint="eastAsia"/>
                <w:b/>
                <w:bCs/>
                <w:szCs w:val="24"/>
              </w:rPr>
              <w:t>工</w:t>
            </w:r>
            <w:r w:rsidR="00D34452" w:rsidRPr="00D34452">
              <w:rPr>
                <w:rFonts w:ascii="宋体" w:hAnsi="宋体" w:hint="eastAsia"/>
                <w:b/>
                <w:bCs/>
                <w:szCs w:val="24"/>
              </w:rPr>
              <w:t>厂</w:t>
            </w:r>
            <w:proofErr w:type="gramEnd"/>
            <w:r w:rsidR="00D34452" w:rsidRPr="00D34452">
              <w:rPr>
                <w:rFonts w:ascii="宋体" w:hAnsi="宋体" w:hint="eastAsia"/>
                <w:b/>
                <w:bCs/>
                <w:szCs w:val="24"/>
              </w:rPr>
              <w:t>未来是否也会达到</w:t>
            </w:r>
            <w:proofErr w:type="gramStart"/>
            <w:r w:rsidR="00D34452" w:rsidRPr="00D34452">
              <w:rPr>
                <w:rFonts w:ascii="宋体" w:hAnsi="宋体" w:hint="eastAsia"/>
                <w:b/>
                <w:bCs/>
                <w:szCs w:val="24"/>
              </w:rPr>
              <w:t>一</w:t>
            </w:r>
            <w:proofErr w:type="gramEnd"/>
            <w:r w:rsidR="00D34452" w:rsidRPr="00D34452">
              <w:rPr>
                <w:rFonts w:ascii="宋体" w:hAnsi="宋体" w:hint="eastAsia"/>
                <w:b/>
                <w:bCs/>
                <w:szCs w:val="24"/>
              </w:rPr>
              <w:t>工厂的产能水平？</w:t>
            </w:r>
          </w:p>
          <w:p w14:paraId="08A441D4" w14:textId="34498B48" w:rsidR="00D34452" w:rsidRPr="00807C27" w:rsidRDefault="00D34452" w:rsidP="008E57E9">
            <w:pPr>
              <w:spacing w:line="276" w:lineRule="auto"/>
              <w:ind w:firstLineChars="200" w:firstLine="480"/>
              <w:rPr>
                <w:rFonts w:ascii="宋体" w:hAnsi="宋体"/>
                <w:szCs w:val="24"/>
              </w:rPr>
            </w:pPr>
            <w:r w:rsidRPr="00807C27">
              <w:rPr>
                <w:rFonts w:ascii="宋体" w:hAnsi="宋体" w:hint="eastAsia"/>
                <w:szCs w:val="24"/>
              </w:rPr>
              <w:t>答：</w:t>
            </w:r>
            <w:r w:rsidR="00AB2982" w:rsidRPr="00807C27">
              <w:rPr>
                <w:rFonts w:ascii="宋体" w:hAnsi="宋体" w:hint="eastAsia"/>
                <w:szCs w:val="24"/>
              </w:rPr>
              <w:t>公司第三工厂</w:t>
            </w:r>
            <w:r w:rsidR="0001218C">
              <w:rPr>
                <w:rFonts w:ascii="宋体" w:hAnsi="宋体" w:hint="eastAsia"/>
                <w:szCs w:val="24"/>
              </w:rPr>
              <w:t>规划产能为50万片/约产能，目前处于建设阶段，预计</w:t>
            </w:r>
            <w:r w:rsidR="00AB2982" w:rsidRPr="00807C27">
              <w:rPr>
                <w:rFonts w:ascii="宋体" w:hAnsi="宋体" w:hint="eastAsia"/>
                <w:szCs w:val="24"/>
              </w:rPr>
              <w:t>2</w:t>
            </w:r>
            <w:r w:rsidR="00AB2982" w:rsidRPr="00807C27">
              <w:rPr>
                <w:rFonts w:ascii="宋体" w:hAnsi="宋体"/>
                <w:szCs w:val="24"/>
              </w:rPr>
              <w:t>0</w:t>
            </w:r>
            <w:r w:rsidRPr="00807C27">
              <w:rPr>
                <w:rFonts w:ascii="宋体" w:hAnsi="宋体" w:hint="eastAsia"/>
                <w:szCs w:val="24"/>
              </w:rPr>
              <w:t>27年</w:t>
            </w:r>
            <w:r w:rsidR="008E57E9">
              <w:rPr>
                <w:rFonts w:ascii="宋体" w:hAnsi="宋体" w:hint="eastAsia"/>
                <w:szCs w:val="24"/>
              </w:rPr>
              <w:t>上半年</w:t>
            </w:r>
            <w:r w:rsidRPr="00807C27">
              <w:rPr>
                <w:rFonts w:ascii="宋体" w:hAnsi="宋体" w:hint="eastAsia"/>
                <w:szCs w:val="24"/>
              </w:rPr>
              <w:t>实现</w:t>
            </w:r>
            <w:r w:rsidR="008E57E9">
              <w:rPr>
                <w:rFonts w:ascii="宋体" w:hAnsi="宋体" w:hint="eastAsia"/>
                <w:szCs w:val="24"/>
              </w:rPr>
              <w:t>首批产能</w:t>
            </w:r>
            <w:r w:rsidRPr="00807C27">
              <w:rPr>
                <w:rFonts w:ascii="宋体" w:hAnsi="宋体" w:hint="eastAsia"/>
                <w:szCs w:val="24"/>
              </w:rPr>
              <w:t>投产，</w:t>
            </w:r>
            <w:r w:rsidR="008E57E9">
              <w:rPr>
                <w:rFonts w:ascii="宋体" w:hAnsi="宋体" w:hint="eastAsia"/>
                <w:szCs w:val="24"/>
              </w:rPr>
              <w:t>预计</w:t>
            </w:r>
            <w:r w:rsidRPr="00807C27">
              <w:rPr>
                <w:rFonts w:ascii="宋体" w:hAnsi="宋体" w:hint="eastAsia"/>
                <w:szCs w:val="24"/>
              </w:rPr>
              <w:t>20</w:t>
            </w:r>
            <w:r w:rsidR="00807C27" w:rsidRPr="00807C27">
              <w:rPr>
                <w:rFonts w:ascii="宋体" w:hAnsi="宋体"/>
                <w:szCs w:val="24"/>
              </w:rPr>
              <w:t>30</w:t>
            </w:r>
            <w:r w:rsidRPr="00807C27">
              <w:rPr>
                <w:rFonts w:ascii="宋体" w:hAnsi="宋体" w:hint="eastAsia"/>
                <w:szCs w:val="24"/>
              </w:rPr>
              <w:t>年</w:t>
            </w:r>
            <w:r w:rsidR="008E57E9">
              <w:rPr>
                <w:rFonts w:ascii="宋体" w:hAnsi="宋体" w:hint="eastAsia"/>
                <w:szCs w:val="24"/>
              </w:rPr>
              <w:t>达产</w:t>
            </w:r>
            <w:r w:rsidRPr="00807C27">
              <w:rPr>
                <w:rFonts w:ascii="宋体" w:hAnsi="宋体" w:hint="eastAsia"/>
                <w:szCs w:val="24"/>
              </w:rPr>
              <w:t>。</w:t>
            </w:r>
            <w:r w:rsidR="00807C27">
              <w:rPr>
                <w:rFonts w:ascii="宋体" w:hAnsi="宋体" w:hint="eastAsia"/>
                <w:szCs w:val="24"/>
              </w:rPr>
              <w:t>公司在生产过程中</w:t>
            </w:r>
            <w:r w:rsidRPr="00807C27">
              <w:rPr>
                <w:rFonts w:ascii="宋体" w:hAnsi="宋体" w:hint="eastAsia"/>
                <w:szCs w:val="24"/>
              </w:rPr>
              <w:t>不断</w:t>
            </w:r>
            <w:r w:rsidR="005D3D4D">
              <w:rPr>
                <w:rFonts w:ascii="宋体" w:hAnsi="宋体" w:hint="eastAsia"/>
                <w:szCs w:val="24"/>
              </w:rPr>
              <w:t>优化</w:t>
            </w:r>
            <w:r w:rsidR="00807C27">
              <w:rPr>
                <w:rFonts w:ascii="宋体" w:hAnsi="宋体" w:hint="eastAsia"/>
                <w:szCs w:val="24"/>
              </w:rPr>
              <w:t>工艺</w:t>
            </w:r>
            <w:r w:rsidRPr="00807C27">
              <w:rPr>
                <w:rFonts w:ascii="宋体" w:hAnsi="宋体" w:hint="eastAsia"/>
                <w:szCs w:val="24"/>
              </w:rPr>
              <w:t>技术</w:t>
            </w:r>
            <w:r w:rsidR="005D3D4D">
              <w:rPr>
                <w:rFonts w:ascii="宋体" w:hAnsi="宋体" w:hint="eastAsia"/>
                <w:szCs w:val="24"/>
              </w:rPr>
              <w:t>，通过自动化、智能化等方式提升</w:t>
            </w:r>
            <w:r w:rsidRPr="00807C27">
              <w:rPr>
                <w:rFonts w:ascii="宋体" w:hAnsi="宋体" w:hint="eastAsia"/>
                <w:szCs w:val="24"/>
              </w:rPr>
              <w:t>生产效率</w:t>
            </w:r>
            <w:r w:rsidR="0001218C">
              <w:rPr>
                <w:rFonts w:ascii="宋体" w:hAnsi="宋体" w:hint="eastAsia"/>
                <w:szCs w:val="24"/>
              </w:rPr>
              <w:t>，</w:t>
            </w:r>
            <w:r w:rsidR="005D3D4D">
              <w:rPr>
                <w:rFonts w:ascii="宋体" w:hAnsi="宋体" w:hint="eastAsia"/>
                <w:szCs w:val="24"/>
              </w:rPr>
              <w:t>截至2</w:t>
            </w:r>
            <w:r w:rsidR="005D3D4D">
              <w:rPr>
                <w:rFonts w:ascii="宋体" w:hAnsi="宋体"/>
                <w:szCs w:val="24"/>
              </w:rPr>
              <w:t>025</w:t>
            </w:r>
            <w:r w:rsidR="005D3D4D">
              <w:rPr>
                <w:rFonts w:ascii="宋体" w:hAnsi="宋体" w:hint="eastAsia"/>
                <w:szCs w:val="24"/>
              </w:rPr>
              <w:t>年1</w:t>
            </w:r>
            <w:r w:rsidR="005D3D4D">
              <w:rPr>
                <w:rFonts w:ascii="宋体" w:hAnsi="宋体"/>
                <w:szCs w:val="24"/>
              </w:rPr>
              <w:t>2</w:t>
            </w:r>
            <w:r w:rsidR="005D3D4D">
              <w:rPr>
                <w:rFonts w:ascii="宋体" w:hAnsi="宋体" w:hint="eastAsia"/>
                <w:szCs w:val="24"/>
              </w:rPr>
              <w:t>月，</w:t>
            </w:r>
            <w:r w:rsidR="0001218C">
              <w:rPr>
                <w:rFonts w:ascii="宋体" w:hAnsi="宋体" w:hint="eastAsia"/>
                <w:szCs w:val="24"/>
              </w:rPr>
              <w:t>公司</w:t>
            </w:r>
            <w:r w:rsidR="005D3D4D">
              <w:rPr>
                <w:rFonts w:ascii="宋体" w:hAnsi="宋体" w:hint="eastAsia"/>
                <w:szCs w:val="24"/>
              </w:rPr>
              <w:t>第一工厂已达到6</w:t>
            </w:r>
            <w:r w:rsidR="005D3D4D">
              <w:rPr>
                <w:rFonts w:ascii="宋体" w:hAnsi="宋体"/>
                <w:szCs w:val="24"/>
              </w:rPr>
              <w:t>5</w:t>
            </w:r>
            <w:r w:rsidR="005D3D4D">
              <w:rPr>
                <w:rFonts w:ascii="宋体" w:hAnsi="宋体" w:hint="eastAsia"/>
                <w:szCs w:val="24"/>
              </w:rPr>
              <w:t>万片/月产能，产能提升经验</w:t>
            </w:r>
            <w:r w:rsidR="0001218C">
              <w:rPr>
                <w:rFonts w:ascii="宋体" w:hAnsi="宋体" w:hint="eastAsia"/>
                <w:szCs w:val="24"/>
              </w:rPr>
              <w:t>具备复用性</w:t>
            </w:r>
            <w:r w:rsidR="005D3D4D">
              <w:rPr>
                <w:rFonts w:ascii="宋体" w:hAnsi="宋体" w:hint="eastAsia"/>
                <w:szCs w:val="24"/>
              </w:rPr>
              <w:t>，后续新工厂预计</w:t>
            </w:r>
            <w:r w:rsidR="0001218C">
              <w:rPr>
                <w:rFonts w:ascii="宋体" w:hAnsi="宋体" w:hint="eastAsia"/>
                <w:szCs w:val="24"/>
              </w:rPr>
              <w:t>可</w:t>
            </w:r>
            <w:r w:rsidR="005D3D4D">
              <w:rPr>
                <w:rFonts w:ascii="宋体" w:hAnsi="宋体" w:hint="eastAsia"/>
                <w:szCs w:val="24"/>
              </w:rPr>
              <w:t>达到同等产能</w:t>
            </w:r>
            <w:r w:rsidR="00617E86">
              <w:rPr>
                <w:rFonts w:ascii="宋体" w:hAnsi="宋体" w:hint="eastAsia"/>
                <w:szCs w:val="24"/>
              </w:rPr>
              <w:t>规模</w:t>
            </w:r>
            <w:r w:rsidR="005D3D4D">
              <w:rPr>
                <w:rFonts w:ascii="宋体" w:hAnsi="宋体" w:hint="eastAsia"/>
                <w:szCs w:val="24"/>
              </w:rPr>
              <w:t>。</w:t>
            </w:r>
          </w:p>
          <w:p w14:paraId="207E29F3" w14:textId="77777777" w:rsidR="00D34452" w:rsidRPr="00D34452" w:rsidRDefault="00D34452" w:rsidP="00D34452">
            <w:pPr>
              <w:spacing w:line="276" w:lineRule="auto"/>
              <w:rPr>
                <w:rFonts w:ascii="宋体" w:hAnsi="宋体"/>
                <w:b/>
                <w:bCs/>
                <w:szCs w:val="24"/>
              </w:rPr>
            </w:pPr>
          </w:p>
          <w:p w14:paraId="231C1124" w14:textId="657E84A1" w:rsidR="00D34452" w:rsidRPr="00D34452" w:rsidRDefault="00807C27" w:rsidP="00D34452">
            <w:pPr>
              <w:spacing w:line="276" w:lineRule="auto"/>
              <w:rPr>
                <w:rFonts w:ascii="宋体" w:hAnsi="宋体"/>
                <w:b/>
                <w:bCs/>
                <w:szCs w:val="24"/>
              </w:rPr>
            </w:pPr>
            <w:r>
              <w:rPr>
                <w:rFonts w:ascii="宋体" w:hAnsi="宋体"/>
                <w:b/>
                <w:bCs/>
                <w:szCs w:val="24"/>
              </w:rPr>
              <w:t>7</w:t>
            </w:r>
            <w:r w:rsidR="00D34452" w:rsidRPr="00D34452">
              <w:rPr>
                <w:rFonts w:ascii="宋体" w:hAnsi="宋体" w:hint="eastAsia"/>
                <w:b/>
                <w:bCs/>
                <w:szCs w:val="24"/>
              </w:rPr>
              <w:t>、</w:t>
            </w:r>
            <w:r w:rsidR="00D34452" w:rsidRPr="00D34452">
              <w:rPr>
                <w:rFonts w:ascii="宋体" w:hAnsi="宋体" w:hint="eastAsia"/>
                <w:b/>
                <w:bCs/>
                <w:szCs w:val="24"/>
              </w:rPr>
              <w:tab/>
            </w:r>
            <w:r>
              <w:rPr>
                <w:rFonts w:ascii="宋体" w:hAnsi="宋体" w:hint="eastAsia"/>
                <w:b/>
                <w:bCs/>
                <w:szCs w:val="24"/>
              </w:rPr>
              <w:t>公司</w:t>
            </w:r>
            <w:r w:rsidR="00D34452" w:rsidRPr="00D34452">
              <w:rPr>
                <w:rFonts w:ascii="宋体" w:hAnsi="宋体" w:hint="eastAsia"/>
                <w:b/>
                <w:bCs/>
                <w:szCs w:val="24"/>
              </w:rPr>
              <w:t>扭亏为盈的时间点预期是怎样的？</w:t>
            </w:r>
          </w:p>
          <w:p w14:paraId="1453C2F6" w14:textId="6EF1AA8C" w:rsidR="00C04875" w:rsidRPr="00884455" w:rsidRDefault="00D34452" w:rsidP="00617E86">
            <w:pPr>
              <w:spacing w:line="276" w:lineRule="auto"/>
              <w:ind w:firstLineChars="200" w:firstLine="480"/>
              <w:rPr>
                <w:rFonts w:ascii="宋体" w:hAnsi="宋体"/>
                <w:szCs w:val="24"/>
              </w:rPr>
            </w:pPr>
            <w:r w:rsidRPr="00807C27">
              <w:rPr>
                <w:rFonts w:ascii="宋体" w:hAnsi="宋体" w:hint="eastAsia"/>
                <w:szCs w:val="24"/>
              </w:rPr>
              <w:t>答：</w:t>
            </w:r>
            <w:r w:rsidR="0001218C">
              <w:rPr>
                <w:rFonts w:ascii="宋体" w:hAnsi="宋体" w:hint="eastAsia"/>
                <w:szCs w:val="24"/>
              </w:rPr>
              <w:t>考虑产能规模、产品结构、客户</w:t>
            </w:r>
            <w:r w:rsidR="00202800">
              <w:rPr>
                <w:rFonts w:ascii="宋体" w:hAnsi="宋体" w:hint="eastAsia"/>
                <w:szCs w:val="24"/>
              </w:rPr>
              <w:t>需求及</w:t>
            </w:r>
            <w:r w:rsidR="0001218C">
              <w:rPr>
                <w:rFonts w:ascii="宋体" w:hAnsi="宋体" w:hint="eastAsia"/>
                <w:szCs w:val="24"/>
              </w:rPr>
              <w:t>市场情况等因素，</w:t>
            </w:r>
            <w:r w:rsidR="00610640" w:rsidRPr="00610640">
              <w:rPr>
                <w:rFonts w:ascii="宋体" w:hAnsi="宋体" w:hint="eastAsia"/>
                <w:szCs w:val="24"/>
              </w:rPr>
              <w:t>预计2027年</w:t>
            </w:r>
            <w:r w:rsidR="0001218C">
              <w:rPr>
                <w:rFonts w:ascii="宋体" w:hAnsi="宋体" w:hint="eastAsia"/>
                <w:szCs w:val="24"/>
              </w:rPr>
              <w:t>公司</w:t>
            </w:r>
            <w:r w:rsidR="00610640" w:rsidRPr="00610640">
              <w:rPr>
                <w:rFonts w:ascii="宋体" w:hAnsi="宋体" w:hint="eastAsia"/>
                <w:szCs w:val="24"/>
              </w:rPr>
              <w:t>将实现</w:t>
            </w:r>
            <w:r w:rsidR="00617E86">
              <w:rPr>
                <w:rFonts w:ascii="宋体" w:hAnsi="宋体" w:hint="eastAsia"/>
                <w:szCs w:val="24"/>
              </w:rPr>
              <w:t>合并报表</w:t>
            </w:r>
            <w:r w:rsidR="00202800">
              <w:rPr>
                <w:rFonts w:ascii="宋体" w:hAnsi="宋体" w:hint="eastAsia"/>
                <w:szCs w:val="24"/>
              </w:rPr>
              <w:t>盈利</w:t>
            </w:r>
            <w:r w:rsidRPr="00807C27">
              <w:rPr>
                <w:rFonts w:ascii="宋体" w:hAnsi="宋体" w:hint="eastAsia"/>
                <w:szCs w:val="24"/>
              </w:rPr>
              <w:t>。</w:t>
            </w:r>
          </w:p>
        </w:tc>
      </w:tr>
    </w:tbl>
    <w:p w14:paraId="198A44CA" w14:textId="77777777" w:rsidR="00CA71A8" w:rsidRPr="00617E86" w:rsidRDefault="00CA71A8" w:rsidP="001C2392">
      <w:pPr>
        <w:spacing w:line="276" w:lineRule="auto"/>
        <w:rPr>
          <w:rFonts w:ascii="宋体" w:hAnsi="宋体"/>
          <w:szCs w:val="24"/>
        </w:rPr>
      </w:pPr>
    </w:p>
    <w:sectPr w:rsidR="00CA71A8" w:rsidRPr="00617E8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07D1C" w14:textId="77777777" w:rsidR="009556CB" w:rsidRDefault="009556CB" w:rsidP="00E57E60">
      <w:r>
        <w:separator/>
      </w:r>
    </w:p>
  </w:endnote>
  <w:endnote w:type="continuationSeparator" w:id="0">
    <w:p w14:paraId="119A3E31" w14:textId="77777777" w:rsidR="009556CB" w:rsidRDefault="009556CB" w:rsidP="00E57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BE78C" w14:textId="77777777" w:rsidR="009556CB" w:rsidRDefault="009556CB" w:rsidP="00E57E60">
      <w:r>
        <w:separator/>
      </w:r>
    </w:p>
  </w:footnote>
  <w:footnote w:type="continuationSeparator" w:id="0">
    <w:p w14:paraId="02F47292" w14:textId="77777777" w:rsidR="009556CB" w:rsidRDefault="009556CB" w:rsidP="00E57E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B14E4"/>
    <w:multiLevelType w:val="hybridMultilevel"/>
    <w:tmpl w:val="A470F552"/>
    <w:lvl w:ilvl="0" w:tplc="8A76709C">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FD3432B"/>
    <w:multiLevelType w:val="hybridMultilevel"/>
    <w:tmpl w:val="20665C50"/>
    <w:lvl w:ilvl="0" w:tplc="A4D60E76">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25D22D67"/>
    <w:multiLevelType w:val="multilevel"/>
    <w:tmpl w:val="04B6F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7915D7"/>
    <w:multiLevelType w:val="hybridMultilevel"/>
    <w:tmpl w:val="7E1A2464"/>
    <w:lvl w:ilvl="0" w:tplc="04090017">
      <w:start w:val="1"/>
      <w:numFmt w:val="chineseCountingThousand"/>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E5D724A"/>
    <w:multiLevelType w:val="hybridMultilevel"/>
    <w:tmpl w:val="B4AEEF82"/>
    <w:lvl w:ilvl="0" w:tplc="5AFA807C">
      <w:start w:val="1"/>
      <w:numFmt w:val="decimal"/>
      <w:lvlText w:val="%1、"/>
      <w:lvlJc w:val="left"/>
      <w:pPr>
        <w:ind w:left="360" w:hanging="360"/>
      </w:pPr>
      <w:rPr>
        <w:rFonts w:hint="default"/>
        <w:b/>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6E6027D8"/>
    <w:multiLevelType w:val="multilevel"/>
    <w:tmpl w:val="A14C67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2"/>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E46"/>
    <w:rsid w:val="000032AE"/>
    <w:rsid w:val="00003989"/>
    <w:rsid w:val="0001218C"/>
    <w:rsid w:val="00024835"/>
    <w:rsid w:val="00027909"/>
    <w:rsid w:val="0003161A"/>
    <w:rsid w:val="00042E74"/>
    <w:rsid w:val="00044337"/>
    <w:rsid w:val="00074444"/>
    <w:rsid w:val="00074601"/>
    <w:rsid w:val="00094148"/>
    <w:rsid w:val="000977D6"/>
    <w:rsid w:val="000A14D4"/>
    <w:rsid w:val="000A3387"/>
    <w:rsid w:val="000B61FC"/>
    <w:rsid w:val="000C1058"/>
    <w:rsid w:val="000C45C9"/>
    <w:rsid w:val="000D09E3"/>
    <w:rsid w:val="000D2872"/>
    <w:rsid w:val="000E1009"/>
    <w:rsid w:val="000F16C8"/>
    <w:rsid w:val="000F7253"/>
    <w:rsid w:val="00104527"/>
    <w:rsid w:val="0011085A"/>
    <w:rsid w:val="00116869"/>
    <w:rsid w:val="00122359"/>
    <w:rsid w:val="00164EE5"/>
    <w:rsid w:val="001659DC"/>
    <w:rsid w:val="00171B17"/>
    <w:rsid w:val="0018181F"/>
    <w:rsid w:val="00187E09"/>
    <w:rsid w:val="001A19F4"/>
    <w:rsid w:val="001B6A7A"/>
    <w:rsid w:val="001C2392"/>
    <w:rsid w:val="001F0F88"/>
    <w:rsid w:val="00202800"/>
    <w:rsid w:val="00202AE6"/>
    <w:rsid w:val="0020500F"/>
    <w:rsid w:val="002078FD"/>
    <w:rsid w:val="002141E4"/>
    <w:rsid w:val="0021525F"/>
    <w:rsid w:val="00256947"/>
    <w:rsid w:val="002569CF"/>
    <w:rsid w:val="00262648"/>
    <w:rsid w:val="00264A69"/>
    <w:rsid w:val="00266B3D"/>
    <w:rsid w:val="00295291"/>
    <w:rsid w:val="002C3C14"/>
    <w:rsid w:val="002F5E73"/>
    <w:rsid w:val="0031390E"/>
    <w:rsid w:val="003260FA"/>
    <w:rsid w:val="0033757E"/>
    <w:rsid w:val="003475BE"/>
    <w:rsid w:val="00355794"/>
    <w:rsid w:val="003730D6"/>
    <w:rsid w:val="003755E8"/>
    <w:rsid w:val="00375F12"/>
    <w:rsid w:val="00386E47"/>
    <w:rsid w:val="0039334A"/>
    <w:rsid w:val="003A3A46"/>
    <w:rsid w:val="003A5565"/>
    <w:rsid w:val="003C41BB"/>
    <w:rsid w:val="003C7AA0"/>
    <w:rsid w:val="003E30E3"/>
    <w:rsid w:val="003F1259"/>
    <w:rsid w:val="003F3C92"/>
    <w:rsid w:val="003F5613"/>
    <w:rsid w:val="0040023E"/>
    <w:rsid w:val="00406427"/>
    <w:rsid w:val="004107B2"/>
    <w:rsid w:val="00417009"/>
    <w:rsid w:val="004353FE"/>
    <w:rsid w:val="00440786"/>
    <w:rsid w:val="004616A7"/>
    <w:rsid w:val="004754E9"/>
    <w:rsid w:val="0048737C"/>
    <w:rsid w:val="004E40CA"/>
    <w:rsid w:val="004E5C48"/>
    <w:rsid w:val="004E65BE"/>
    <w:rsid w:val="00503E82"/>
    <w:rsid w:val="00513BB5"/>
    <w:rsid w:val="005155D9"/>
    <w:rsid w:val="00515BBE"/>
    <w:rsid w:val="00535DC9"/>
    <w:rsid w:val="00546452"/>
    <w:rsid w:val="005555A2"/>
    <w:rsid w:val="00564E46"/>
    <w:rsid w:val="005806B3"/>
    <w:rsid w:val="005956D0"/>
    <w:rsid w:val="005B1C5B"/>
    <w:rsid w:val="005D3D4D"/>
    <w:rsid w:val="005D4B36"/>
    <w:rsid w:val="005E58DC"/>
    <w:rsid w:val="005E6E7C"/>
    <w:rsid w:val="005E76A5"/>
    <w:rsid w:val="00610640"/>
    <w:rsid w:val="00614F2C"/>
    <w:rsid w:val="00617E86"/>
    <w:rsid w:val="00623167"/>
    <w:rsid w:val="00630D73"/>
    <w:rsid w:val="006334A0"/>
    <w:rsid w:val="006407EE"/>
    <w:rsid w:val="006507ED"/>
    <w:rsid w:val="00656787"/>
    <w:rsid w:val="00657348"/>
    <w:rsid w:val="00660AC7"/>
    <w:rsid w:val="00674A6C"/>
    <w:rsid w:val="00680BF1"/>
    <w:rsid w:val="006A0B4C"/>
    <w:rsid w:val="006B2F6C"/>
    <w:rsid w:val="006B435A"/>
    <w:rsid w:val="006C364F"/>
    <w:rsid w:val="006C6554"/>
    <w:rsid w:val="006D02E6"/>
    <w:rsid w:val="006D5182"/>
    <w:rsid w:val="006D7C7F"/>
    <w:rsid w:val="006E53BA"/>
    <w:rsid w:val="006F5715"/>
    <w:rsid w:val="006F76B3"/>
    <w:rsid w:val="00703ACD"/>
    <w:rsid w:val="007251E0"/>
    <w:rsid w:val="00745028"/>
    <w:rsid w:val="007562E0"/>
    <w:rsid w:val="00756E7D"/>
    <w:rsid w:val="00771140"/>
    <w:rsid w:val="00772701"/>
    <w:rsid w:val="00773E29"/>
    <w:rsid w:val="00775DB6"/>
    <w:rsid w:val="0078187C"/>
    <w:rsid w:val="007A40C0"/>
    <w:rsid w:val="007B1D32"/>
    <w:rsid w:val="007B78E3"/>
    <w:rsid w:val="007C2AEF"/>
    <w:rsid w:val="007C7BA9"/>
    <w:rsid w:val="007D47AB"/>
    <w:rsid w:val="007E6F3A"/>
    <w:rsid w:val="007F0AF7"/>
    <w:rsid w:val="00807C27"/>
    <w:rsid w:val="00826F5E"/>
    <w:rsid w:val="00827580"/>
    <w:rsid w:val="00851082"/>
    <w:rsid w:val="00862F76"/>
    <w:rsid w:val="00880942"/>
    <w:rsid w:val="00884455"/>
    <w:rsid w:val="008A6174"/>
    <w:rsid w:val="008B3CEC"/>
    <w:rsid w:val="008C44CA"/>
    <w:rsid w:val="008D7513"/>
    <w:rsid w:val="008E2088"/>
    <w:rsid w:val="008E4C9A"/>
    <w:rsid w:val="008E54EF"/>
    <w:rsid w:val="008E57E9"/>
    <w:rsid w:val="009107B5"/>
    <w:rsid w:val="00920783"/>
    <w:rsid w:val="00936AA5"/>
    <w:rsid w:val="009556CB"/>
    <w:rsid w:val="009642C9"/>
    <w:rsid w:val="009648F7"/>
    <w:rsid w:val="0097463F"/>
    <w:rsid w:val="00983E0A"/>
    <w:rsid w:val="009966ED"/>
    <w:rsid w:val="009B496C"/>
    <w:rsid w:val="009C00D9"/>
    <w:rsid w:val="009C5AD1"/>
    <w:rsid w:val="009F4679"/>
    <w:rsid w:val="009F4D8E"/>
    <w:rsid w:val="00A152D6"/>
    <w:rsid w:val="00A27E2E"/>
    <w:rsid w:val="00A300B7"/>
    <w:rsid w:val="00A42442"/>
    <w:rsid w:val="00A43D12"/>
    <w:rsid w:val="00A52400"/>
    <w:rsid w:val="00A52963"/>
    <w:rsid w:val="00A60671"/>
    <w:rsid w:val="00A632D7"/>
    <w:rsid w:val="00A94D79"/>
    <w:rsid w:val="00AA7776"/>
    <w:rsid w:val="00AB0D5C"/>
    <w:rsid w:val="00AB2982"/>
    <w:rsid w:val="00AD49BA"/>
    <w:rsid w:val="00AE3D9A"/>
    <w:rsid w:val="00AF3C8E"/>
    <w:rsid w:val="00B17C95"/>
    <w:rsid w:val="00B503D0"/>
    <w:rsid w:val="00B6184B"/>
    <w:rsid w:val="00B71EE6"/>
    <w:rsid w:val="00B81593"/>
    <w:rsid w:val="00B92C33"/>
    <w:rsid w:val="00B96D86"/>
    <w:rsid w:val="00BB5457"/>
    <w:rsid w:val="00BD2C48"/>
    <w:rsid w:val="00BD7386"/>
    <w:rsid w:val="00BD7538"/>
    <w:rsid w:val="00BE7A81"/>
    <w:rsid w:val="00BF7AD4"/>
    <w:rsid w:val="00C023F8"/>
    <w:rsid w:val="00C043A2"/>
    <w:rsid w:val="00C04875"/>
    <w:rsid w:val="00C1545D"/>
    <w:rsid w:val="00C2123E"/>
    <w:rsid w:val="00C21A42"/>
    <w:rsid w:val="00C22560"/>
    <w:rsid w:val="00C42C4D"/>
    <w:rsid w:val="00C5722C"/>
    <w:rsid w:val="00C57345"/>
    <w:rsid w:val="00C62BF9"/>
    <w:rsid w:val="00C736A7"/>
    <w:rsid w:val="00C81277"/>
    <w:rsid w:val="00C922B0"/>
    <w:rsid w:val="00C94026"/>
    <w:rsid w:val="00CA17A1"/>
    <w:rsid w:val="00CA31C7"/>
    <w:rsid w:val="00CA4801"/>
    <w:rsid w:val="00CA71A8"/>
    <w:rsid w:val="00CB1546"/>
    <w:rsid w:val="00CD6D81"/>
    <w:rsid w:val="00CE04D7"/>
    <w:rsid w:val="00CE4F78"/>
    <w:rsid w:val="00CF6008"/>
    <w:rsid w:val="00D16C72"/>
    <w:rsid w:val="00D34452"/>
    <w:rsid w:val="00D43BEE"/>
    <w:rsid w:val="00D55A26"/>
    <w:rsid w:val="00D927B4"/>
    <w:rsid w:val="00DA3A2F"/>
    <w:rsid w:val="00DA5184"/>
    <w:rsid w:val="00DB3860"/>
    <w:rsid w:val="00DC0644"/>
    <w:rsid w:val="00DC5E46"/>
    <w:rsid w:val="00DE57A5"/>
    <w:rsid w:val="00DF5CBE"/>
    <w:rsid w:val="00E24B19"/>
    <w:rsid w:val="00E25FA9"/>
    <w:rsid w:val="00E32D79"/>
    <w:rsid w:val="00E57E60"/>
    <w:rsid w:val="00E6310B"/>
    <w:rsid w:val="00E76C70"/>
    <w:rsid w:val="00E9000F"/>
    <w:rsid w:val="00E97248"/>
    <w:rsid w:val="00EA2966"/>
    <w:rsid w:val="00EA29CD"/>
    <w:rsid w:val="00EA4C56"/>
    <w:rsid w:val="00EB24B6"/>
    <w:rsid w:val="00EB5D2F"/>
    <w:rsid w:val="00EC0635"/>
    <w:rsid w:val="00EC7D4D"/>
    <w:rsid w:val="00ED6850"/>
    <w:rsid w:val="00EE0041"/>
    <w:rsid w:val="00F13687"/>
    <w:rsid w:val="00F1375E"/>
    <w:rsid w:val="00F231BF"/>
    <w:rsid w:val="00F35B84"/>
    <w:rsid w:val="00F368B8"/>
    <w:rsid w:val="00F511BF"/>
    <w:rsid w:val="00F63E79"/>
    <w:rsid w:val="00F70431"/>
    <w:rsid w:val="00F87D21"/>
    <w:rsid w:val="00FA3456"/>
    <w:rsid w:val="00FA6961"/>
    <w:rsid w:val="00FC0145"/>
    <w:rsid w:val="00FE4F6E"/>
    <w:rsid w:val="00FF652B"/>
    <w:rsid w:val="408E3038"/>
    <w:rsid w:val="49DD1D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732B305"/>
  <w15:docId w15:val="{B715A743-4A15-4225-B38E-E6EBC8D9E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kern w:val="2"/>
      <w:sz w:val="24"/>
      <w:szCs w:val="22"/>
    </w:rPr>
  </w:style>
  <w:style w:type="paragraph" w:styleId="3">
    <w:name w:val="heading 3"/>
    <w:basedOn w:val="a"/>
    <w:next w:val="a"/>
    <w:link w:val="30"/>
    <w:uiPriority w:val="9"/>
    <w:semiHidden/>
    <w:unhideWhenUsed/>
    <w:qFormat/>
    <w:rsid w:val="006B435A"/>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9966ED"/>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框文本 字符"/>
    <w:basedOn w:val="a0"/>
    <w:link w:val="a3"/>
    <w:uiPriority w:val="99"/>
    <w:semiHidden/>
    <w:qFormat/>
    <w:rPr>
      <w:rFonts w:ascii="Times New Roman" w:eastAsia="宋体" w:hAnsi="Times New Roman"/>
      <w:sz w:val="18"/>
      <w:szCs w:val="18"/>
    </w:rPr>
  </w:style>
  <w:style w:type="character" w:customStyle="1" w:styleId="a8">
    <w:name w:val="页眉 字符"/>
    <w:basedOn w:val="a0"/>
    <w:link w:val="a7"/>
    <w:uiPriority w:val="99"/>
    <w:qFormat/>
    <w:rPr>
      <w:rFonts w:ascii="Times New Roman" w:eastAsia="宋体" w:hAnsi="Times New Roman"/>
      <w:sz w:val="18"/>
      <w:szCs w:val="18"/>
    </w:rPr>
  </w:style>
  <w:style w:type="character" w:customStyle="1" w:styleId="a6">
    <w:name w:val="页脚 字符"/>
    <w:basedOn w:val="a0"/>
    <w:link w:val="a5"/>
    <w:uiPriority w:val="99"/>
    <w:qFormat/>
    <w:rPr>
      <w:rFonts w:ascii="Times New Roman" w:eastAsia="宋体" w:hAnsi="Times New Roman"/>
      <w:sz w:val="18"/>
      <w:szCs w:val="18"/>
    </w:rPr>
  </w:style>
  <w:style w:type="paragraph" w:styleId="HTML">
    <w:name w:val="HTML Preformatted"/>
    <w:basedOn w:val="a"/>
    <w:link w:val="HTML0"/>
    <w:uiPriority w:val="99"/>
    <w:semiHidden/>
    <w:unhideWhenUsed/>
    <w:rsid w:val="00CF6008"/>
    <w:rPr>
      <w:rFonts w:ascii="Consolas" w:hAnsi="Consolas"/>
      <w:sz w:val="20"/>
      <w:szCs w:val="20"/>
    </w:rPr>
  </w:style>
  <w:style w:type="character" w:customStyle="1" w:styleId="HTML0">
    <w:name w:val="HTML 预设格式 字符"/>
    <w:basedOn w:val="a0"/>
    <w:link w:val="HTML"/>
    <w:uiPriority w:val="99"/>
    <w:semiHidden/>
    <w:rsid w:val="00CF6008"/>
    <w:rPr>
      <w:rFonts w:ascii="Consolas" w:eastAsia="宋体" w:hAnsi="Consolas"/>
      <w:kern w:val="2"/>
    </w:rPr>
  </w:style>
  <w:style w:type="character" w:customStyle="1" w:styleId="40">
    <w:name w:val="标题 4 字符"/>
    <w:basedOn w:val="a0"/>
    <w:link w:val="4"/>
    <w:uiPriority w:val="9"/>
    <w:semiHidden/>
    <w:rsid w:val="009966ED"/>
    <w:rPr>
      <w:rFonts w:asciiTheme="majorHAnsi" w:eastAsiaTheme="majorEastAsia" w:hAnsiTheme="majorHAnsi" w:cstheme="majorBidi"/>
      <w:b/>
      <w:bCs/>
      <w:kern w:val="2"/>
      <w:sz w:val="28"/>
      <w:szCs w:val="28"/>
    </w:rPr>
  </w:style>
  <w:style w:type="paragraph" w:styleId="aa">
    <w:name w:val="List Paragraph"/>
    <w:basedOn w:val="a"/>
    <w:uiPriority w:val="34"/>
    <w:qFormat/>
    <w:rsid w:val="007A40C0"/>
    <w:pPr>
      <w:ind w:firstLineChars="200" w:firstLine="420"/>
    </w:pPr>
  </w:style>
  <w:style w:type="character" w:customStyle="1" w:styleId="30">
    <w:name w:val="标题 3 字符"/>
    <w:basedOn w:val="a0"/>
    <w:link w:val="3"/>
    <w:uiPriority w:val="9"/>
    <w:semiHidden/>
    <w:rsid w:val="006B435A"/>
    <w:rPr>
      <w:rFonts w:ascii="Times New Roman" w:eastAsia="宋体" w:hAnsi="Times New Roman"/>
      <w:b/>
      <w:bCs/>
      <w:kern w:val="2"/>
      <w:sz w:val="32"/>
      <w:szCs w:val="32"/>
    </w:rPr>
  </w:style>
  <w:style w:type="paragraph" w:styleId="ab">
    <w:name w:val="Revision"/>
    <w:hidden/>
    <w:uiPriority w:val="99"/>
    <w:semiHidden/>
    <w:rsid w:val="006C6554"/>
    <w:rPr>
      <w:rFonts w:ascii="Times New Roman" w:eastAsia="宋体" w:hAnsi="Times New Roman"/>
      <w:kern w:val="2"/>
      <w:sz w:val="24"/>
      <w:szCs w:val="22"/>
    </w:rPr>
  </w:style>
  <w:style w:type="character" w:styleId="ac">
    <w:name w:val="annotation reference"/>
    <w:basedOn w:val="a0"/>
    <w:uiPriority w:val="99"/>
    <w:semiHidden/>
    <w:unhideWhenUsed/>
    <w:rsid w:val="00355794"/>
    <w:rPr>
      <w:sz w:val="21"/>
      <w:szCs w:val="21"/>
    </w:rPr>
  </w:style>
  <w:style w:type="paragraph" w:styleId="ad">
    <w:name w:val="annotation text"/>
    <w:basedOn w:val="a"/>
    <w:link w:val="ae"/>
    <w:uiPriority w:val="99"/>
    <w:semiHidden/>
    <w:unhideWhenUsed/>
    <w:rsid w:val="00355794"/>
    <w:pPr>
      <w:jc w:val="left"/>
    </w:pPr>
  </w:style>
  <w:style w:type="character" w:customStyle="1" w:styleId="ae">
    <w:name w:val="批注文字 字符"/>
    <w:basedOn w:val="a0"/>
    <w:link w:val="ad"/>
    <w:uiPriority w:val="99"/>
    <w:semiHidden/>
    <w:rsid w:val="00355794"/>
    <w:rPr>
      <w:rFonts w:ascii="Times New Roman" w:eastAsia="宋体" w:hAnsi="Times New Roman"/>
      <w:kern w:val="2"/>
      <w:sz w:val="24"/>
      <w:szCs w:val="22"/>
    </w:rPr>
  </w:style>
  <w:style w:type="paragraph" w:styleId="af">
    <w:name w:val="annotation subject"/>
    <w:basedOn w:val="ad"/>
    <w:next w:val="ad"/>
    <w:link w:val="af0"/>
    <w:uiPriority w:val="99"/>
    <w:semiHidden/>
    <w:unhideWhenUsed/>
    <w:rsid w:val="00355794"/>
    <w:rPr>
      <w:b/>
      <w:bCs/>
    </w:rPr>
  </w:style>
  <w:style w:type="character" w:customStyle="1" w:styleId="af0">
    <w:name w:val="批注主题 字符"/>
    <w:basedOn w:val="ae"/>
    <w:link w:val="af"/>
    <w:uiPriority w:val="99"/>
    <w:semiHidden/>
    <w:rsid w:val="00355794"/>
    <w:rPr>
      <w:rFonts w:ascii="Times New Roman" w:eastAsia="宋体" w:hAnsi="Times New Roman"/>
      <w:b/>
      <w:bCs/>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88065">
      <w:bodyDiv w:val="1"/>
      <w:marLeft w:val="0"/>
      <w:marRight w:val="0"/>
      <w:marTop w:val="0"/>
      <w:marBottom w:val="0"/>
      <w:divBdr>
        <w:top w:val="none" w:sz="0" w:space="0" w:color="auto"/>
        <w:left w:val="none" w:sz="0" w:space="0" w:color="auto"/>
        <w:bottom w:val="none" w:sz="0" w:space="0" w:color="auto"/>
        <w:right w:val="none" w:sz="0" w:space="0" w:color="auto"/>
      </w:divBdr>
    </w:div>
    <w:div w:id="314530540">
      <w:bodyDiv w:val="1"/>
      <w:marLeft w:val="0"/>
      <w:marRight w:val="0"/>
      <w:marTop w:val="0"/>
      <w:marBottom w:val="0"/>
      <w:divBdr>
        <w:top w:val="none" w:sz="0" w:space="0" w:color="auto"/>
        <w:left w:val="none" w:sz="0" w:space="0" w:color="auto"/>
        <w:bottom w:val="none" w:sz="0" w:space="0" w:color="auto"/>
        <w:right w:val="none" w:sz="0" w:space="0" w:color="auto"/>
      </w:divBdr>
    </w:div>
    <w:div w:id="472842349">
      <w:bodyDiv w:val="1"/>
      <w:marLeft w:val="0"/>
      <w:marRight w:val="0"/>
      <w:marTop w:val="0"/>
      <w:marBottom w:val="0"/>
      <w:divBdr>
        <w:top w:val="none" w:sz="0" w:space="0" w:color="auto"/>
        <w:left w:val="none" w:sz="0" w:space="0" w:color="auto"/>
        <w:bottom w:val="none" w:sz="0" w:space="0" w:color="auto"/>
        <w:right w:val="none" w:sz="0" w:space="0" w:color="auto"/>
      </w:divBdr>
    </w:div>
    <w:div w:id="515271295">
      <w:bodyDiv w:val="1"/>
      <w:marLeft w:val="0"/>
      <w:marRight w:val="0"/>
      <w:marTop w:val="0"/>
      <w:marBottom w:val="0"/>
      <w:divBdr>
        <w:top w:val="none" w:sz="0" w:space="0" w:color="auto"/>
        <w:left w:val="none" w:sz="0" w:space="0" w:color="auto"/>
        <w:bottom w:val="none" w:sz="0" w:space="0" w:color="auto"/>
        <w:right w:val="none" w:sz="0" w:space="0" w:color="auto"/>
      </w:divBdr>
    </w:div>
    <w:div w:id="554241578">
      <w:bodyDiv w:val="1"/>
      <w:marLeft w:val="0"/>
      <w:marRight w:val="0"/>
      <w:marTop w:val="0"/>
      <w:marBottom w:val="0"/>
      <w:divBdr>
        <w:top w:val="none" w:sz="0" w:space="0" w:color="auto"/>
        <w:left w:val="none" w:sz="0" w:space="0" w:color="auto"/>
        <w:bottom w:val="none" w:sz="0" w:space="0" w:color="auto"/>
        <w:right w:val="none" w:sz="0" w:space="0" w:color="auto"/>
      </w:divBdr>
    </w:div>
    <w:div w:id="558981964">
      <w:bodyDiv w:val="1"/>
      <w:marLeft w:val="0"/>
      <w:marRight w:val="0"/>
      <w:marTop w:val="0"/>
      <w:marBottom w:val="0"/>
      <w:divBdr>
        <w:top w:val="none" w:sz="0" w:space="0" w:color="auto"/>
        <w:left w:val="none" w:sz="0" w:space="0" w:color="auto"/>
        <w:bottom w:val="none" w:sz="0" w:space="0" w:color="auto"/>
        <w:right w:val="none" w:sz="0" w:space="0" w:color="auto"/>
      </w:divBdr>
    </w:div>
    <w:div w:id="728723197">
      <w:bodyDiv w:val="1"/>
      <w:marLeft w:val="0"/>
      <w:marRight w:val="0"/>
      <w:marTop w:val="0"/>
      <w:marBottom w:val="0"/>
      <w:divBdr>
        <w:top w:val="none" w:sz="0" w:space="0" w:color="auto"/>
        <w:left w:val="none" w:sz="0" w:space="0" w:color="auto"/>
        <w:bottom w:val="none" w:sz="0" w:space="0" w:color="auto"/>
        <w:right w:val="none" w:sz="0" w:space="0" w:color="auto"/>
      </w:divBdr>
    </w:div>
    <w:div w:id="982276335">
      <w:bodyDiv w:val="1"/>
      <w:marLeft w:val="0"/>
      <w:marRight w:val="0"/>
      <w:marTop w:val="0"/>
      <w:marBottom w:val="0"/>
      <w:divBdr>
        <w:top w:val="none" w:sz="0" w:space="0" w:color="auto"/>
        <w:left w:val="none" w:sz="0" w:space="0" w:color="auto"/>
        <w:bottom w:val="none" w:sz="0" w:space="0" w:color="auto"/>
        <w:right w:val="none" w:sz="0" w:space="0" w:color="auto"/>
      </w:divBdr>
    </w:div>
    <w:div w:id="1174883353">
      <w:bodyDiv w:val="1"/>
      <w:marLeft w:val="0"/>
      <w:marRight w:val="0"/>
      <w:marTop w:val="0"/>
      <w:marBottom w:val="0"/>
      <w:divBdr>
        <w:top w:val="none" w:sz="0" w:space="0" w:color="auto"/>
        <w:left w:val="none" w:sz="0" w:space="0" w:color="auto"/>
        <w:bottom w:val="none" w:sz="0" w:space="0" w:color="auto"/>
        <w:right w:val="none" w:sz="0" w:space="0" w:color="auto"/>
      </w:divBdr>
    </w:div>
    <w:div w:id="1194926785">
      <w:bodyDiv w:val="1"/>
      <w:marLeft w:val="0"/>
      <w:marRight w:val="0"/>
      <w:marTop w:val="0"/>
      <w:marBottom w:val="0"/>
      <w:divBdr>
        <w:top w:val="none" w:sz="0" w:space="0" w:color="auto"/>
        <w:left w:val="none" w:sz="0" w:space="0" w:color="auto"/>
        <w:bottom w:val="none" w:sz="0" w:space="0" w:color="auto"/>
        <w:right w:val="none" w:sz="0" w:space="0" w:color="auto"/>
      </w:divBdr>
    </w:div>
    <w:div w:id="1245456940">
      <w:bodyDiv w:val="1"/>
      <w:marLeft w:val="0"/>
      <w:marRight w:val="0"/>
      <w:marTop w:val="0"/>
      <w:marBottom w:val="0"/>
      <w:divBdr>
        <w:top w:val="none" w:sz="0" w:space="0" w:color="auto"/>
        <w:left w:val="none" w:sz="0" w:space="0" w:color="auto"/>
        <w:bottom w:val="none" w:sz="0" w:space="0" w:color="auto"/>
        <w:right w:val="none" w:sz="0" w:space="0" w:color="auto"/>
      </w:divBdr>
    </w:div>
    <w:div w:id="1380058443">
      <w:bodyDiv w:val="1"/>
      <w:marLeft w:val="0"/>
      <w:marRight w:val="0"/>
      <w:marTop w:val="0"/>
      <w:marBottom w:val="0"/>
      <w:divBdr>
        <w:top w:val="none" w:sz="0" w:space="0" w:color="auto"/>
        <w:left w:val="none" w:sz="0" w:space="0" w:color="auto"/>
        <w:bottom w:val="none" w:sz="0" w:space="0" w:color="auto"/>
        <w:right w:val="none" w:sz="0" w:space="0" w:color="auto"/>
      </w:divBdr>
    </w:div>
    <w:div w:id="1639843166">
      <w:bodyDiv w:val="1"/>
      <w:marLeft w:val="0"/>
      <w:marRight w:val="0"/>
      <w:marTop w:val="0"/>
      <w:marBottom w:val="0"/>
      <w:divBdr>
        <w:top w:val="none" w:sz="0" w:space="0" w:color="auto"/>
        <w:left w:val="none" w:sz="0" w:space="0" w:color="auto"/>
        <w:bottom w:val="none" w:sz="0" w:space="0" w:color="auto"/>
        <w:right w:val="none" w:sz="0" w:space="0" w:color="auto"/>
      </w:divBdr>
    </w:div>
    <w:div w:id="20039661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3</Pages>
  <Words>393</Words>
  <Characters>2242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荣大-李雷</dc:creator>
  <cp:lastModifiedBy>刘晗</cp:lastModifiedBy>
  <cp:revision>7</cp:revision>
  <cp:lastPrinted>2025-12-29T06:49:00Z</cp:lastPrinted>
  <dcterms:created xsi:type="dcterms:W3CDTF">2026-05-06T06:28:00Z</dcterms:created>
  <dcterms:modified xsi:type="dcterms:W3CDTF">2026-05-07T06:19:00Z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4692EE691F244CEB96FEAC9D5A4CBF0E</vt:lpwstr>
  </property>
  <property fmtid="{D5CDD505-2E9C-101B-9397-08002B2CF9AE}" pid="4" name="KSOTemplateDocerSaveRecord">
    <vt:lpwstr>eyJoZGlkIjoiYmI1MjBmY2U3NDQ5Zjk1YWQwMGEyZjJkMjYxYjRhMDgiLCJ1c2VySWQiOiI0NDQwNjI2NDYifQ==</vt:lpwstr>
  </property>
</Properties>
</file>