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6F82" w14:textId="77777777" w:rsidR="00DC2048" w:rsidRDefault="00F63ED4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OLE_LINK10"/>
      <w:bookmarkStart w:id="1" w:name="OLE_LINK9"/>
      <w:r>
        <w:rPr>
          <w:rFonts w:ascii="Times New Roman" w:hAnsi="Times New Roman"/>
          <w:b/>
          <w:sz w:val="28"/>
          <w:szCs w:val="24"/>
        </w:rPr>
        <w:t>投资者关系活动记录表</w:t>
      </w:r>
      <w:bookmarkEnd w:id="0"/>
      <w:bookmarkEnd w:id="1"/>
    </w:p>
    <w:p w14:paraId="0D583DF2" w14:textId="77777777" w:rsidR="00DC2048" w:rsidRDefault="00F63ED4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股票名称：</w:t>
      </w:r>
      <w:proofErr w:type="gramStart"/>
      <w:r>
        <w:rPr>
          <w:rFonts w:ascii="Times New Roman" w:hAnsi="Times New Roman"/>
          <w:sz w:val="24"/>
          <w:szCs w:val="24"/>
        </w:rPr>
        <w:t>海目星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股票代码：</w:t>
      </w:r>
      <w:r>
        <w:rPr>
          <w:rFonts w:ascii="Times New Roman" w:hAnsi="Times New Roman"/>
          <w:sz w:val="24"/>
          <w:szCs w:val="24"/>
        </w:rPr>
        <w:t xml:space="preserve">688559            </w:t>
      </w:r>
      <w:r>
        <w:rPr>
          <w:rFonts w:ascii="Times New Roman" w:hAnsi="Times New Roman"/>
          <w:sz w:val="24"/>
          <w:szCs w:val="24"/>
        </w:rPr>
        <w:t>编号：【调】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 w:hint="eastAsia"/>
          <w:sz w:val="24"/>
          <w:szCs w:val="24"/>
        </w:rPr>
        <w:t>605-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 w:hint="eastAsia"/>
          <w:sz w:val="24"/>
          <w:szCs w:val="24"/>
        </w:rPr>
        <w:t>1</w:t>
      </w:r>
    </w:p>
    <w:tbl>
      <w:tblPr>
        <w:tblpPr w:leftFromText="180" w:rightFromText="180" w:vertAnchor="page" w:horzAnchor="margin" w:tblpY="24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217"/>
      </w:tblGrid>
      <w:tr w:rsidR="00DC2048" w14:paraId="352177AA" w14:textId="77777777" w:rsidTr="00922939">
        <w:trPr>
          <w:trHeight w:val="1692"/>
        </w:trPr>
        <w:tc>
          <w:tcPr>
            <w:tcW w:w="1417" w:type="dxa"/>
            <w:vAlign w:val="center"/>
          </w:tcPr>
          <w:p w14:paraId="2C15FB73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8217" w:type="dxa"/>
            <w:vAlign w:val="center"/>
          </w:tcPr>
          <w:p w14:paraId="0C781F6F" w14:textId="77777777" w:rsidR="00DC2048" w:rsidRDefault="00F63ED4">
            <w:pPr>
              <w:tabs>
                <w:tab w:val="left" w:pos="2360"/>
              </w:tabs>
              <w:adjustRightInd w:val="0"/>
              <w:snapToGrid w:val="0"/>
              <w:spacing w:line="300" w:lineRule="auto"/>
              <w:ind w:left="102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分析师会议</w:t>
            </w:r>
          </w:p>
          <w:p w14:paraId="69BA75D6" w14:textId="77777777" w:rsidR="00DC2048" w:rsidRDefault="00F63ED4">
            <w:pPr>
              <w:tabs>
                <w:tab w:val="left" w:pos="2360"/>
              </w:tabs>
              <w:adjustRightInd w:val="0"/>
              <w:snapToGrid w:val="0"/>
              <w:spacing w:line="300" w:lineRule="auto"/>
              <w:ind w:left="102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hint="eastAsia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sz w:val="24"/>
                <w:szCs w:val="24"/>
              </w:rPr>
              <w:t>业绩说明会</w:t>
            </w:r>
          </w:p>
          <w:p w14:paraId="0CCB3FD8" w14:textId="441F3105" w:rsidR="00DC2048" w:rsidRDefault="00F63ED4">
            <w:pPr>
              <w:tabs>
                <w:tab w:val="left" w:pos="2360"/>
              </w:tabs>
              <w:adjustRightInd w:val="0"/>
              <w:snapToGrid w:val="0"/>
              <w:spacing w:line="300" w:lineRule="auto"/>
              <w:ind w:left="102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hint="eastAsia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sz w:val="24"/>
                <w:szCs w:val="24"/>
              </w:rPr>
              <w:t>路演活动</w:t>
            </w:r>
          </w:p>
          <w:p w14:paraId="3DD9E159" w14:textId="77777777" w:rsidR="00DC2048" w:rsidRDefault="00F63ED4">
            <w:pPr>
              <w:adjustRightInd w:val="0"/>
              <w:snapToGrid w:val="0"/>
              <w:spacing w:line="300" w:lineRule="auto"/>
              <w:ind w:left="102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现场参观</w:t>
            </w:r>
          </w:p>
          <w:p w14:paraId="67F5DC02" w14:textId="77777777" w:rsidR="00DC2048" w:rsidRDefault="00F63ED4">
            <w:pPr>
              <w:adjustRightInd w:val="0"/>
              <w:snapToGrid w:val="0"/>
              <w:spacing w:line="300" w:lineRule="auto"/>
              <w:ind w:left="102" w:right="-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sz w:val="24"/>
                <w:szCs w:val="24"/>
              </w:rPr>
              <w:t>其他（电话及线上网络交流）</w:t>
            </w:r>
          </w:p>
        </w:tc>
      </w:tr>
      <w:tr w:rsidR="00DC2048" w14:paraId="540B6C41" w14:textId="77777777" w:rsidTr="00922939">
        <w:trPr>
          <w:trHeight w:val="557"/>
        </w:trPr>
        <w:tc>
          <w:tcPr>
            <w:tcW w:w="1417" w:type="dxa"/>
            <w:vAlign w:val="center"/>
          </w:tcPr>
          <w:p w14:paraId="0E359D99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8217" w:type="dxa"/>
            <w:vAlign w:val="center"/>
          </w:tcPr>
          <w:p w14:paraId="3082CF53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年年报及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季报业绩说明会</w:t>
            </w:r>
          </w:p>
          <w:bookmarkEnd w:id="2"/>
          <w:bookmarkEnd w:id="3"/>
          <w:p w14:paraId="1F193EC3" w14:textId="332F3554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中信证券、中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、中银国际证券、野村东方国际证券、中国国际金融、兴业证券、方正证券、摩根士丹利、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浦银安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盛、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中信保诚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、中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、天风证券、申万宏源证券、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dc investments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上海肇万资产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、上海嘉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私募、深圳前海华杉、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湖南长心私募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、苏州君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榕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资产、长城证券、西安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敦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成私募、杭州军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璐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、广东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钜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洲、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禾永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北京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、上海云门、西安江岳、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深圳尚诚资产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、南京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睿澜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、鸿运基金、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粤开证券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、招商证券、宁波宝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隽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资产、财通证券、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深圳玖稳资产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、深圳前海百川、建信理财、上海珠池资产、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凯基证券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亚洲、于是私募（海南）、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鑫睿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私募、摩根大通证券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中国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、广开控股、国金证券、光大证券、海南谦信、英大证券、青岛国富联合、合众资产、开源证券、东方证券、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立格资本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、上海兆顺私募、海南硕丰、西部证券、圆方资本、殷实基金、长江养老保险、长江证券、杭州长谋、国信证券、华福证券、杭州科策、北京中泽控股、上海玄卜、杭州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嘉控股、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圆信永丰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、海南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翎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展、北京泽铭、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台州金控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资产、上海江天私募基金、深圳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远致瑞信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、中国银河证券、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创金合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信、上海君牛、国泰海通、厦门泰牛、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凯基证券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亚洲、山西证券、汇丰前海证券、碧云资本、上海细水、财信证券、方正富邦基金、北京星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熹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元私募、东北证券、华泰证券、红华资本、国投证券、兴业证券、圆方资本、国信证券、华创证券、上海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瀚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伦私募、冯源私募。</w:t>
            </w:r>
          </w:p>
          <w:p w14:paraId="31FFFCC2" w14:textId="77777777" w:rsidR="00DC2048" w:rsidRDefault="00DC2048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E03A1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>-5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策略会交流</w:t>
            </w:r>
          </w:p>
          <w:p w14:paraId="61AB7C40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天风证券、中信证券、华创证券、金鹰基金、火眼资本、前海百川、中信证券资管、比邻投资、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昱奕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资产、中航基金、立心基金、兴银理财、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立格资本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、思柏投资、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圆信永丰</w:t>
            </w:r>
            <w:proofErr w:type="gramEnd"/>
          </w:p>
          <w:p w14:paraId="5FD862FE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（以上排名不分先后）</w:t>
            </w:r>
          </w:p>
        </w:tc>
      </w:tr>
      <w:tr w:rsidR="00DC2048" w14:paraId="15E6E105" w14:textId="77777777" w:rsidTr="00922939">
        <w:trPr>
          <w:trHeight w:val="644"/>
        </w:trPr>
        <w:tc>
          <w:tcPr>
            <w:tcW w:w="1417" w:type="dxa"/>
            <w:vAlign w:val="center"/>
          </w:tcPr>
          <w:p w14:paraId="142BDEA4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8217" w:type="dxa"/>
            <w:vAlign w:val="center"/>
          </w:tcPr>
          <w:p w14:paraId="30052432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>-5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C2048" w14:paraId="416759FB" w14:textId="77777777" w:rsidTr="00922939">
        <w:trPr>
          <w:trHeight w:val="652"/>
        </w:trPr>
        <w:tc>
          <w:tcPr>
            <w:tcW w:w="1417" w:type="dxa"/>
            <w:vAlign w:val="center"/>
          </w:tcPr>
          <w:p w14:paraId="121CEAA5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8217" w:type="dxa"/>
            <w:vAlign w:val="center"/>
          </w:tcPr>
          <w:p w14:paraId="67AF54CA" w14:textId="351D96FB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线上电话会议、线下路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演交流</w:t>
            </w:r>
            <w:proofErr w:type="gramEnd"/>
          </w:p>
        </w:tc>
      </w:tr>
      <w:tr w:rsidR="00DC2048" w14:paraId="393CFE0C" w14:textId="77777777" w:rsidTr="00922939">
        <w:trPr>
          <w:trHeight w:val="702"/>
        </w:trPr>
        <w:tc>
          <w:tcPr>
            <w:tcW w:w="1417" w:type="dxa"/>
            <w:vAlign w:val="center"/>
          </w:tcPr>
          <w:p w14:paraId="58D8B2A3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公司</w:t>
            </w:r>
          </w:p>
          <w:p w14:paraId="43F11D56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接待</w:t>
            </w:r>
          </w:p>
          <w:p w14:paraId="62E98562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</w:t>
            </w:r>
          </w:p>
          <w:p w14:paraId="565B0377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217" w:type="dxa"/>
            <w:vAlign w:val="center"/>
          </w:tcPr>
          <w:p w14:paraId="62D09310" w14:textId="77777777" w:rsidR="00DC2048" w:rsidRDefault="00F63ED4" w:rsidP="00834C6D">
            <w:pPr>
              <w:adjustRightInd w:val="0"/>
              <w:snapToGrid w:val="0"/>
              <w:spacing w:beforeLines="100" w:before="312" w:line="30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OLE_LINK2"/>
            <w:r>
              <w:rPr>
                <w:rFonts w:ascii="Times New Roman" w:hAnsi="Times New Roman" w:hint="eastAsia"/>
                <w:sz w:val="24"/>
                <w:szCs w:val="24"/>
              </w:rPr>
              <w:t>董事长兼总经理：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赵盛宇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1F6A6C19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集团副总裁、消费电子负责人：刘明清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6D1C9E85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集团副总裁、光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伏以及泛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半导体负责人：周宇超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1125A07A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集团副总裁、资本市场负责人：罗筱溪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22644F72" w14:textId="77777777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集团副总裁、财务负责人：曾长进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12BFE505" w14:textId="77777777" w:rsidR="00DC2048" w:rsidRDefault="00F63ED4" w:rsidP="00834C6D">
            <w:pPr>
              <w:adjustRightInd w:val="0"/>
              <w:snapToGrid w:val="0"/>
              <w:spacing w:afterLines="100" w:after="312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董事长助理、激光技术专家：陆明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DC2048" w14:paraId="3A2D8F37" w14:textId="77777777" w:rsidTr="00922939">
        <w:tc>
          <w:tcPr>
            <w:tcW w:w="1417" w:type="dxa"/>
            <w:vAlign w:val="center"/>
          </w:tcPr>
          <w:p w14:paraId="6C7395BA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217" w:type="dxa"/>
            <w:vAlign w:val="center"/>
          </w:tcPr>
          <w:p w14:paraId="16607740" w14:textId="77777777" w:rsidR="00DC2048" w:rsidRDefault="00DC2048" w:rsidP="00834C6D">
            <w:pPr>
              <w:adjustRightInd w:val="0"/>
              <w:snapToGrid w:val="0"/>
              <w:spacing w:afterLines="50" w:after="156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E1A16F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情况概述</w:t>
            </w:r>
          </w:p>
          <w:p w14:paraId="2D79194E" w14:textId="6F2862CF" w:rsidR="00DC2048" w:rsidRDefault="00F63ED4" w:rsidP="009229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FA64F3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年是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海目星战略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深化、蓄力破局的关键之年和转折之年。公司历经十七年在激光精密加工、智能制造装备领域的深度耕耘，始终以激光光学核心技术与自动化集成能力为同源技术底座，稳步成长为国内激光智能装备领域第一梯队企业、全球领先的激光及自动化综合解决方案服务商。在锂电中段核心设备、光伏激光加工装备、消费电子超快激光精密加工装备等优势细分赛道中，公司市场份额持续稳居行业前列，核心产品技术实力与交付能力，持续获得头部客户的高度认可。</w:t>
            </w:r>
          </w:p>
          <w:p w14:paraId="247FD5CA" w14:textId="77777777" w:rsidR="00DC2048" w:rsidRDefault="00F63ED4" w:rsidP="009229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年来，公司持续加大研发投入与前瞻布局，重点向固态电池、半导体、医疗激光等高景气、高附加值赛道延伸拓展，技术迭代速度、场景落地能力、跨赛道复制能力持续增强，先后斩获多项国家级资质认证与行业荣誉，行业话语权与市场影响力稳步提升。</w:t>
            </w:r>
          </w:p>
          <w:p w14:paraId="0752318C" w14:textId="30FEC9CD" w:rsidR="00DC2048" w:rsidRDefault="00DC2048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4C9F69C" w14:textId="5E89FD30" w:rsidR="00922939" w:rsidRDefault="00922939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45A9DD2" w14:textId="77777777" w:rsidR="00922939" w:rsidRDefault="00922939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1B267B2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●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主要提问交流内容</w:t>
            </w:r>
          </w:p>
          <w:p w14:paraId="11263BF7" w14:textId="77777777" w:rsidR="00DC2048" w:rsidRDefault="00F63ED4" w:rsidP="00922939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请问公司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年和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年一季度新签订单和在手订单情况如何？</w:t>
            </w:r>
          </w:p>
          <w:p w14:paraId="44CED07D" w14:textId="7B638300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FA64F3">
              <w:rPr>
                <w:rFonts w:ascii="Times New Roman" w:hAnsi="Times New Roman" w:hint="eastAsia"/>
                <w:b/>
                <w:bCs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</w:rPr>
              <w:t>2025</w:t>
            </w:r>
            <w:r>
              <w:rPr>
                <w:rFonts w:ascii="Times New Roman" w:hAnsi="Times New Roman" w:hint="eastAsia"/>
                <w:sz w:val="24"/>
              </w:rPr>
              <w:t>年，公司实现了订单规模、核心技术、商务生态的三重突破，新增订单规模、在手订单规模均创下公司上市以来历史新高，为</w:t>
            </w:r>
            <w:r>
              <w:rPr>
                <w:rFonts w:ascii="Times New Roman" w:hAnsi="Times New Roman" w:hint="eastAsia"/>
                <w:sz w:val="24"/>
              </w:rPr>
              <w:t>2026</w:t>
            </w:r>
            <w:r>
              <w:rPr>
                <w:rFonts w:ascii="Times New Roman" w:hAnsi="Times New Roman" w:hint="eastAsia"/>
                <w:sz w:val="24"/>
              </w:rPr>
              <w:t>年及后续中长期业绩释放奠定了坚实的订单基础与业绩底座。</w:t>
            </w:r>
          </w:p>
          <w:p w14:paraId="1FC2AD9F" w14:textId="3A0979EA" w:rsidR="00DC2048" w:rsidRDefault="00F63ED4" w:rsidP="0092293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>
              <w:rPr>
                <w:rFonts w:ascii="Times New Roman" w:hAnsi="Times New Roman"/>
                <w:sz w:val="24"/>
              </w:rPr>
              <w:t>年新增订单</w:t>
            </w:r>
            <w:r>
              <w:rPr>
                <w:rFonts w:ascii="Times New Roman" w:hAnsi="Times New Roman" w:hint="eastAsia"/>
                <w:sz w:val="24"/>
              </w:rPr>
              <w:t>95</w:t>
            </w:r>
            <w:r>
              <w:rPr>
                <w:rFonts w:ascii="Times New Roman" w:hAnsi="Times New Roman" w:hint="eastAsia"/>
                <w:sz w:val="24"/>
              </w:rPr>
              <w:t>亿元（</w:t>
            </w:r>
            <w:r>
              <w:rPr>
                <w:rFonts w:ascii="Times New Roman" w:hAnsi="Times New Roman"/>
                <w:sz w:val="24"/>
              </w:rPr>
              <w:t>含税</w:t>
            </w:r>
            <w:r>
              <w:rPr>
                <w:rFonts w:ascii="Times New Roman" w:hAnsi="Times New Roman" w:hint="eastAsia"/>
                <w:sz w:val="24"/>
              </w:rPr>
              <w:t>），同比增长</w:t>
            </w:r>
            <w:r>
              <w:rPr>
                <w:rFonts w:ascii="Times New Roman" w:hAnsi="Times New Roman" w:hint="eastAsia"/>
                <w:sz w:val="24"/>
              </w:rPr>
              <w:t>90%</w:t>
            </w:r>
            <w:r>
              <w:rPr>
                <w:rFonts w:ascii="Times New Roman" w:hAnsi="Times New Roman" w:hint="eastAsia"/>
                <w:sz w:val="24"/>
              </w:rPr>
              <w:t>；截至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日在手订单</w:t>
            </w:r>
            <w:r>
              <w:rPr>
                <w:rFonts w:ascii="Times New Roman" w:hAnsi="Times New Roman" w:hint="eastAsia"/>
                <w:sz w:val="24"/>
              </w:rPr>
              <w:t>123</w:t>
            </w:r>
            <w:r>
              <w:rPr>
                <w:rFonts w:ascii="Times New Roman" w:hAnsi="Times New Roman" w:hint="eastAsia"/>
                <w:sz w:val="24"/>
              </w:rPr>
              <w:t>亿（</w:t>
            </w:r>
            <w:r>
              <w:rPr>
                <w:rFonts w:ascii="Times New Roman" w:hAnsi="Times New Roman"/>
                <w:sz w:val="24"/>
              </w:rPr>
              <w:t>含税</w:t>
            </w:r>
            <w:r>
              <w:rPr>
                <w:rFonts w:ascii="Times New Roman" w:hAnsi="Times New Roman" w:hint="eastAsia"/>
                <w:sz w:val="24"/>
              </w:rPr>
              <w:t>）。</w:t>
            </w:r>
            <w:r>
              <w:rPr>
                <w:rFonts w:ascii="Times New Roman" w:hAnsi="Times New Roman"/>
                <w:sz w:val="24"/>
              </w:rPr>
              <w:t>2026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第一季度</w:t>
            </w:r>
            <w:r>
              <w:rPr>
                <w:rFonts w:ascii="Times New Roman" w:hAnsi="Times New Roman"/>
                <w:sz w:val="24"/>
              </w:rPr>
              <w:t>新</w:t>
            </w:r>
            <w:r>
              <w:rPr>
                <w:rFonts w:ascii="Times New Roman" w:hAnsi="Times New Roman" w:hint="eastAsia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>订单近</w:t>
            </w:r>
            <w:r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亿元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含税</w:t>
            </w:r>
            <w:r>
              <w:rPr>
                <w:rFonts w:ascii="Times New Roman" w:hAnsi="Times New Roman" w:hint="eastAsia"/>
                <w:sz w:val="24"/>
              </w:rPr>
              <w:t>），</w:t>
            </w:r>
            <w:r>
              <w:rPr>
                <w:rFonts w:ascii="Times New Roman" w:hAnsi="Times New Roman"/>
                <w:sz w:val="24"/>
              </w:rPr>
              <w:t>同比</w:t>
            </w:r>
            <w:r>
              <w:rPr>
                <w:rFonts w:ascii="Times New Roman" w:hAnsi="Times New Roman" w:hint="eastAsia"/>
                <w:sz w:val="24"/>
              </w:rPr>
              <w:t>增长约</w:t>
            </w:r>
            <w:r>
              <w:rPr>
                <w:rFonts w:ascii="Times New Roman" w:hAnsi="Times New Roman"/>
                <w:sz w:val="24"/>
              </w:rPr>
              <w:t>80%</w:t>
            </w:r>
            <w:r>
              <w:rPr>
                <w:rFonts w:ascii="Times New Roman" w:hAnsi="Times New Roman" w:hint="eastAsia"/>
                <w:sz w:val="24"/>
              </w:rPr>
              <w:t>；</w:t>
            </w:r>
            <w:r>
              <w:rPr>
                <w:rFonts w:ascii="Times New Roman" w:hAnsi="Times New Roman"/>
                <w:sz w:val="24"/>
              </w:rPr>
              <w:t>在手订单近</w:t>
            </w:r>
            <w:r>
              <w:rPr>
                <w:rFonts w:ascii="Times New Roman" w:hAnsi="Times New Roman"/>
                <w:sz w:val="24"/>
              </w:rPr>
              <w:t>160</w:t>
            </w:r>
            <w:r>
              <w:rPr>
                <w:rFonts w:ascii="Times New Roman" w:hAnsi="Times New Roman"/>
                <w:sz w:val="24"/>
              </w:rPr>
              <w:t>亿元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含税</w:t>
            </w:r>
            <w:r>
              <w:rPr>
                <w:rFonts w:ascii="Times New Roman" w:hAnsi="Times New Roman" w:hint="eastAsia"/>
                <w:sz w:val="24"/>
              </w:rPr>
              <w:t>）。</w:t>
            </w:r>
          </w:p>
          <w:p w14:paraId="067CE6D3" w14:textId="77777777" w:rsidR="00DC2048" w:rsidRDefault="00DC2048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84EF71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：锂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电业务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作为公司核心支柱业务，如何看未来锂电的市场空间？以及锂电设备后市场规模如何预期？</w:t>
            </w:r>
          </w:p>
          <w:p w14:paraId="1A1E9B79" w14:textId="77777777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电业务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为公司核心支柱及长期核心增长赛道，</w:t>
            </w:r>
            <w:r>
              <w:rPr>
                <w:rFonts w:ascii="Times New Roman" w:hAnsi="Times New Roman" w:hint="eastAsia"/>
                <w:sz w:val="24"/>
                <w:lang w:bidi="ar"/>
              </w:rPr>
              <w:t>该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行业具备</w:t>
            </w:r>
            <w:r>
              <w:rPr>
                <w:rStyle w:val="af"/>
                <w:b w:val="0"/>
                <w:color w:val="000000"/>
                <w:sz w:val="24"/>
                <w:lang w:bidi="ar"/>
              </w:rPr>
              <w:t>周期波动、长期成长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的特征。伴随储能大电芯、高压快充、钠离子电池、固态电池等新技术迭代落地，有望有效平滑行业周期波动；公司通过精细化运营与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供应链管控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，持续稳固订单交付能力，同时优化回款质量与盈利韧性。</w:t>
            </w:r>
          </w:p>
          <w:p w14:paraId="60E8DC15" w14:textId="77777777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当前锂电行业景气回暖，产业资源进一步向头部集中，行业竞争回归理性。公司依托优质客户资源、成熟的整线交付与工艺积淀，接单结构持续优化，毛利水平有望稳步修复提升。</w:t>
            </w:r>
          </w:p>
          <w:p w14:paraId="55D307F6" w14:textId="77777777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技术层面，目前固态电池仍处于技术验证、实验线小批量布局阶段，行业整体扩产节奏偏审慎；钠离子电池与锂电设备技术同源、适配性高，公司可快速响应产能落地需求，精准把握技术迭代带来的增量机会。</w:t>
            </w:r>
          </w:p>
          <w:p w14:paraId="59A4DD5E" w14:textId="77777777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锂电设备</w:t>
            </w:r>
            <w:r>
              <w:rPr>
                <w:rStyle w:val="af"/>
                <w:b w:val="0"/>
                <w:color w:val="000000"/>
                <w:sz w:val="24"/>
                <w:lang w:bidi="ar"/>
              </w:rPr>
              <w:t>后市场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已纳入公司重点战略布局。一方面，行业早期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老旧产线设备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效率偏低，当下高标准化、高效率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新产线替代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趋势明确，旧线淘汰、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产线改造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bidi="ar"/>
              </w:rPr>
              <w:t>及升级需求持续释放；另一方面，伴随公司市场份额稳步提升，备品备件、耗材配套及驻场运维服务需求同步增长。中长期来看，锂电设备运维、技改升级、整线翻新等后市场业务，将保持稳健增长，成为公司新的业绩增长点。</w:t>
            </w:r>
          </w:p>
          <w:p w14:paraId="60E3C01E" w14:textId="77777777" w:rsidR="00DC2048" w:rsidRDefault="00DC2048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9F12024" w14:textId="77777777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FA64F3"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  <w:r w:rsidRPr="00FA64F3">
              <w:rPr>
                <w:rFonts w:ascii="Times New Roman" w:hAnsi="Times New Roman" w:hint="eastAsia"/>
                <w:b/>
                <w:bCs/>
                <w:sz w:val="24"/>
              </w:rPr>
              <w:t>、锂电设备目前在手订单的交付周期及结转情况？锂电的新技术突破主要有哪些？</w:t>
            </w:r>
          </w:p>
          <w:p w14:paraId="7EDB80D8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FA64F3">
              <w:rPr>
                <w:rFonts w:ascii="Times New Roman" w:hAnsi="Times New Roman" w:hint="eastAsia"/>
                <w:b/>
                <w:bCs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：锂电设备目前在手订单交付周期为：国内</w:t>
            </w:r>
            <w:r>
              <w:rPr>
                <w:rFonts w:ascii="Times New Roman" w:hAnsi="Times New Roman" w:hint="eastAsia"/>
                <w:sz w:val="24"/>
              </w:rPr>
              <w:t>6-12</w:t>
            </w:r>
            <w:r>
              <w:rPr>
                <w:rFonts w:ascii="Times New Roman" w:hAnsi="Times New Roman" w:hint="eastAsia"/>
                <w:sz w:val="24"/>
              </w:rPr>
              <w:t>个月，海外</w:t>
            </w:r>
            <w:r>
              <w:rPr>
                <w:rFonts w:ascii="Times New Roman" w:hAnsi="Times New Roman" w:hint="eastAsia"/>
                <w:sz w:val="24"/>
              </w:rPr>
              <w:t>12-18</w:t>
            </w:r>
            <w:r>
              <w:rPr>
                <w:rFonts w:ascii="Times New Roman" w:hAnsi="Times New Roman" w:hint="eastAsia"/>
                <w:sz w:val="24"/>
              </w:rPr>
              <w:t>个月。</w:t>
            </w:r>
          </w:p>
          <w:p w14:paraId="5CDF708C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锂电新技术突破主要：</w:t>
            </w:r>
          </w:p>
          <w:p w14:paraId="0A90DBEF" w14:textId="77777777" w:rsidR="00DC2048" w:rsidRDefault="00F63ED4" w:rsidP="0092293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装配段：超声波焊接突破超大截面</w:t>
            </w:r>
            <w:r>
              <w:rPr>
                <w:rFonts w:ascii="Times New Roman" w:hAnsi="Times New Roman" w:hint="eastAsia"/>
                <w:sz w:val="24"/>
              </w:rPr>
              <w:t>300mm</w:t>
            </w:r>
            <w:r>
              <w:rPr>
                <w:rFonts w:ascii="Times New Roman" w:hAnsi="Times New Roman" w:hint="eastAsia"/>
                <w:sz w:val="24"/>
              </w:rPr>
              <w:t>²以上且</w:t>
            </w:r>
            <w:r>
              <w:rPr>
                <w:rFonts w:ascii="Times New Roman" w:hAnsi="Times New Roman" w:hint="eastAsia"/>
                <w:sz w:val="24"/>
              </w:rPr>
              <w:t>120</w:t>
            </w:r>
            <w:r>
              <w:rPr>
                <w:rFonts w:ascii="Times New Roman" w:hAnsi="Times New Roman" w:hint="eastAsia"/>
                <w:sz w:val="24"/>
              </w:rPr>
              <w:t>层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极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耳焊接、突破大型储能电池</w:t>
            </w:r>
            <w:r>
              <w:rPr>
                <w:rFonts w:ascii="Times New Roman" w:hAnsi="Times New Roman" w:hint="eastAsia"/>
                <w:sz w:val="24"/>
              </w:rPr>
              <w:t>684AH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合芯焊接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工艺、</w:t>
            </w:r>
            <w:r>
              <w:rPr>
                <w:rFonts w:ascii="Times New Roman" w:hAnsi="Times New Roman" w:hint="eastAsia"/>
                <w:sz w:val="24"/>
              </w:rPr>
              <w:t>1175AH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极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耳焊接；</w:t>
            </w:r>
          </w:p>
          <w:p w14:paraId="39D8F220" w14:textId="77777777" w:rsidR="00511FC4" w:rsidRDefault="00F63ED4" w:rsidP="0092293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制片段：突破实现干法涂布技术、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极片点胶技术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、自生成负极超薄涂膜技术；</w:t>
            </w:r>
          </w:p>
          <w:p w14:paraId="2A112B7C" w14:textId="171FCBC5" w:rsidR="00DC2048" w:rsidRDefault="00F63ED4" w:rsidP="00511FC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制芯段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：可穿戴类电子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设备电芯热复合切叠技术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实现交付应用。</w:t>
            </w:r>
          </w:p>
          <w:p w14:paraId="414FDDF5" w14:textId="77777777" w:rsidR="00DC2048" w:rsidRDefault="00DC2048" w:rsidP="0092293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087621" w14:textId="1988BCCC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公司在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AI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算力领域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有哪些技术及产品储备？</w:t>
            </w:r>
          </w:p>
          <w:p w14:paraId="699DE7E2" w14:textId="77777777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公司目前在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AI</w:t>
            </w:r>
            <w:proofErr w:type="gramStart"/>
            <w:r w:rsidRPr="00FA64F3">
              <w:rPr>
                <w:rFonts w:ascii="Times New Roman" w:hAnsi="Times New Roman" w:hint="eastAsia"/>
                <w:sz w:val="24"/>
                <w:szCs w:val="24"/>
              </w:rPr>
              <w:t>算力领域</w:t>
            </w:r>
            <w:proofErr w:type="gramEnd"/>
            <w:r w:rsidRPr="00FA64F3">
              <w:rPr>
                <w:rFonts w:ascii="Times New Roman" w:hAnsi="Times New Roman" w:hint="eastAsia"/>
                <w:sz w:val="24"/>
                <w:szCs w:val="24"/>
              </w:rPr>
              <w:t>主要布局四个细分方向：</w:t>
            </w:r>
          </w:p>
          <w:p w14:paraId="419BD59B" w14:textId="77777777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sz w:val="24"/>
                <w:szCs w:val="24"/>
              </w:rPr>
              <w:lastRenderedPageBreak/>
              <w:t>1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、高速连接器及高速线束：产品已实现技术定型，切入海外头部客户供应链，并已取得批量落地订单。</w:t>
            </w:r>
          </w:p>
          <w:p w14:paraId="548F019C" w14:textId="77777777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、芯片返修业务：已实现对海外行业龙头客户的小批量交付，该业务后续具备规模化放量空间。</w:t>
            </w:r>
          </w:p>
          <w:p w14:paraId="07992C89" w14:textId="1C0CB106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F647FF">
              <w:rPr>
                <w:rFonts w:ascii="Times New Roman" w:hAnsi="Times New Roman"/>
                <w:sz w:val="24"/>
                <w:szCs w:val="24"/>
              </w:rPr>
              <w:t>AI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服务器电源设备：公司重点布局高功率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AI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服务器电源行业的自动化和测试装备研发。</w:t>
            </w:r>
            <w:bookmarkStart w:id="5" w:name="OLE_LINK1"/>
            <w:r w:rsidRPr="00FA64F3">
              <w:rPr>
                <w:rFonts w:ascii="Times New Roman" w:hAnsi="Times New Roman" w:hint="eastAsia"/>
                <w:sz w:val="24"/>
                <w:szCs w:val="24"/>
              </w:rPr>
              <w:t>由于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AI</w:t>
            </w:r>
            <w:proofErr w:type="gramStart"/>
            <w:r w:rsidRPr="00FA64F3">
              <w:rPr>
                <w:rFonts w:ascii="Times New Roman" w:hAnsi="Times New Roman" w:hint="eastAsia"/>
                <w:sz w:val="24"/>
                <w:szCs w:val="24"/>
              </w:rPr>
              <w:t>算力需求</w:t>
            </w:r>
            <w:proofErr w:type="gramEnd"/>
            <w:r w:rsidRPr="00FA64F3">
              <w:rPr>
                <w:rFonts w:ascii="Times New Roman" w:hAnsi="Times New Roman" w:hint="eastAsia"/>
                <w:sz w:val="24"/>
                <w:szCs w:val="24"/>
              </w:rPr>
              <w:t>的爆发对电源系统的要求发生了结构性改变，相对传统电源，不仅功率更大，还增加电池包和超级充电电容等模块</w:t>
            </w:r>
            <w:bookmarkEnd w:id="5"/>
            <w:r w:rsidRPr="00FA64F3">
              <w:rPr>
                <w:rFonts w:ascii="Times New Roman" w:hAnsi="Times New Roman" w:hint="eastAsia"/>
                <w:sz w:val="24"/>
                <w:szCs w:val="24"/>
              </w:rPr>
              <w:t>。公司在电源和电池及电容行业，拥有多年的工艺沉淀与技术积累，这不仅是技术的叠加，更是向“智能产线集成”的战略升级。</w:t>
            </w:r>
          </w:p>
          <w:p w14:paraId="37F45A82" w14:textId="5704A1B5" w:rsidR="00DC2048" w:rsidRPr="00FA64F3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FA64F3">
              <w:rPr>
                <w:rFonts w:ascii="Times New Roman" w:hAnsi="Times New Roman" w:hint="eastAsia"/>
                <w:sz w:val="24"/>
                <w:szCs w:val="24"/>
              </w:rPr>
              <w:t>、液冷</w:t>
            </w:r>
            <w:proofErr w:type="gramStart"/>
            <w:r w:rsidRPr="00FA64F3">
              <w:rPr>
                <w:rFonts w:ascii="Times New Roman" w:hAnsi="Times New Roman" w:hint="eastAsia"/>
                <w:sz w:val="24"/>
                <w:szCs w:val="24"/>
              </w:rPr>
              <w:t>板相关</w:t>
            </w:r>
            <w:proofErr w:type="gramEnd"/>
            <w:r w:rsidRPr="00FA64F3">
              <w:rPr>
                <w:rFonts w:ascii="Times New Roman" w:hAnsi="Times New Roman" w:hint="eastAsia"/>
                <w:sz w:val="24"/>
                <w:szCs w:val="24"/>
              </w:rPr>
              <w:t>业务：切入国内</w:t>
            </w:r>
            <w:proofErr w:type="gramStart"/>
            <w:r w:rsidRPr="00FA64F3">
              <w:rPr>
                <w:rFonts w:ascii="Times New Roman" w:hAnsi="Times New Roman" w:hint="eastAsia"/>
                <w:sz w:val="24"/>
                <w:szCs w:val="24"/>
              </w:rPr>
              <w:t>头部算力客户</w:t>
            </w:r>
            <w:proofErr w:type="gramEnd"/>
            <w:r w:rsidRPr="00FA64F3">
              <w:rPr>
                <w:rFonts w:ascii="Times New Roman" w:hAnsi="Times New Roman" w:hint="eastAsia"/>
                <w:sz w:val="24"/>
                <w:szCs w:val="24"/>
              </w:rPr>
              <w:t>，目前液冷</w:t>
            </w:r>
            <w:proofErr w:type="gramStart"/>
            <w:r w:rsidRPr="00FA64F3">
              <w:rPr>
                <w:rFonts w:ascii="Times New Roman" w:hAnsi="Times New Roman" w:hint="eastAsia"/>
                <w:sz w:val="24"/>
                <w:szCs w:val="24"/>
              </w:rPr>
              <w:t>板相关</w:t>
            </w:r>
            <w:proofErr w:type="gramEnd"/>
            <w:r w:rsidRPr="00FA64F3">
              <w:rPr>
                <w:rFonts w:ascii="Times New Roman" w:hAnsi="Times New Roman" w:hint="eastAsia"/>
                <w:sz w:val="24"/>
                <w:szCs w:val="24"/>
              </w:rPr>
              <w:t>设备处于技术验证阶段，同时液冷服务器机柜整机检测设备已实现批量交付。</w:t>
            </w:r>
          </w:p>
          <w:p w14:paraId="472A7B59" w14:textId="77777777" w:rsidR="00DC2048" w:rsidRDefault="00DC2048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868977" w14:textId="30C592D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：在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TGV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玻璃通孔技术方面公司有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哪些的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技术优势？</w:t>
            </w:r>
          </w:p>
          <w:p w14:paraId="15417500" w14:textId="3CE79DBF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lang w:bidi="ar"/>
              </w:rPr>
              <w:t>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司在</w:t>
            </w:r>
            <w:r w:rsidR="00F647FF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TGV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玻璃通孔技术上具备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激光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 xml:space="preserve"> + 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蚀刻全链条自</w:t>
            </w:r>
            <w:proofErr w:type="gramStart"/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一体化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的核心优势，是全球为数不多可实现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激光器自</w:t>
            </w:r>
            <w:proofErr w:type="gramStart"/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、激光专用设备、激光加工工艺、化学蚀刻工艺及配套设备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完整闭环的综合服务商。</w:t>
            </w:r>
          </w:p>
          <w:p w14:paraId="080B4435" w14:textId="1B2C09CE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依托十余年超快皮秒、飞秒及倍频激光器的深厚研发积淀，叠加近四年化学蚀刻团队与产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体系的持续深耕，公司实现激光与蚀刻工艺完全自主可控，无需依赖外部多方协同，大幅加快</w:t>
            </w:r>
            <w:r w:rsidR="00F647FF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TGV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激光改性工艺的研发迭代速度，工艺参数验证与落地效率显著领先行业。</w:t>
            </w:r>
          </w:p>
          <w:p w14:paraId="4CB58FB7" w14:textId="5DE11E40" w:rsidR="00DC2048" w:rsidRDefault="00F63ED4" w:rsidP="0092293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同时，公司已完成主流玻璃材料</w:t>
            </w:r>
            <w:bookmarkStart w:id="6" w:name="OLE_LINK5"/>
            <w:bookmarkStart w:id="7" w:name="OLE_LINK6"/>
            <w:r w:rsidR="00922939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的全流程工艺参数迭代，沉淀形成成熟工艺库与标准化设备设计方案；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通孔</w:t>
            </w:r>
            <w:r>
              <w:rPr>
                <w:rStyle w:val="af"/>
                <w:b w:val="0"/>
                <w:color w:val="000000"/>
                <w:sz w:val="24"/>
                <w:szCs w:val="24"/>
                <w:lang w:bidi="ar"/>
              </w:rPr>
              <w:t>圆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度可达</w:t>
            </w:r>
            <w:r w:rsidR="00922939"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98%</w:t>
            </w:r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以上</w:t>
            </w:r>
            <w:bookmarkEnd w:id="6"/>
            <w:bookmarkEnd w:id="7"/>
            <w:r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，在通孔圆度、整版打孔良率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等核心关键性能指标上，具备突出的技术壁垒与竞争优势。</w:t>
            </w:r>
          </w:p>
          <w:p w14:paraId="637810B0" w14:textId="77777777" w:rsidR="00DC2048" w:rsidRDefault="00DC2048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081D0" w14:textId="00852CE4" w:rsidR="00DC2048" w:rsidRDefault="00F63ED4" w:rsidP="00922939">
            <w:pPr>
              <w:spacing w:line="360" w:lineRule="auto"/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cs="Calibri" w:hint="eastAsia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TGV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目前进展如何？客户洽谈情况？</w:t>
            </w:r>
          </w:p>
          <w:p w14:paraId="142EBEA4" w14:textId="77777777" w:rsidR="00DC2048" w:rsidRDefault="00F63ED4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sz w:val="24"/>
                <w:szCs w:val="24"/>
              </w:rPr>
              <w:t>TGV</w:t>
            </w:r>
            <w:r>
              <w:rPr>
                <w:rFonts w:ascii="宋体" w:hAnsi="宋体" w:cs="宋体" w:hint="eastAsia"/>
                <w:sz w:val="24"/>
                <w:szCs w:val="24"/>
              </w:rPr>
              <w:t>业务已完成</w:t>
            </w:r>
            <w:r>
              <w:rPr>
                <w:rFonts w:ascii="宋体" w:hAnsi="宋体" w:cs="宋体"/>
                <w:sz w:val="24"/>
                <w:szCs w:val="24"/>
              </w:rPr>
              <w:t>小批量</w:t>
            </w:r>
            <w:r>
              <w:rPr>
                <w:rFonts w:ascii="宋体" w:hAnsi="宋体" w:cs="宋体" w:hint="eastAsia"/>
                <w:sz w:val="24"/>
                <w:szCs w:val="24"/>
              </w:rPr>
              <w:t>送样</w:t>
            </w:r>
            <w:r>
              <w:rPr>
                <w:rFonts w:ascii="宋体" w:hAnsi="宋体" w:cs="宋体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部分订单已经实现了中试线交付。</w:t>
            </w:r>
          </w:p>
          <w:p w14:paraId="35078D85" w14:textId="77777777" w:rsidR="00DC2048" w:rsidRDefault="00DC2048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5E5394" w14:textId="1017E47F" w:rsidR="00DC2048" w:rsidRDefault="00F63ED4" w:rsidP="00922939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在行业承压下，公司去年光伏订单还能实现同比增长的原因是什么？有哪些竞争优势？</w:t>
            </w:r>
          </w:p>
          <w:p w14:paraId="5EFC1707" w14:textId="6E3A5D50" w:rsidR="00DC2048" w:rsidRDefault="00F63ED4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公司长期深耕光伏精密激光装备领域，已构建覆盖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TOPCon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xBC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HJT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、钙钛矿等主流电池技术路线的全面技术储备，依托自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核心技术持续突破，有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效抵御行业景气度波动影响，实现订单规模同比增长。公司在光伏激光器、工艺及应用上全球领先，在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TOPcon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行业的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市占率超过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60%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，老产线升级需求持续，随着行业恢复有望迎来更多机会。</w:t>
            </w:r>
          </w:p>
          <w:p w14:paraId="501AC66A" w14:textId="77777777" w:rsidR="00511FC4" w:rsidRPr="00922939" w:rsidRDefault="00511FC4" w:rsidP="00922939">
            <w:pPr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  <w:bookmarkStart w:id="8" w:name="_GoBack"/>
            <w:bookmarkEnd w:id="8"/>
          </w:p>
          <w:p w14:paraId="33ABC2ED" w14:textId="77777777" w:rsidR="00DC2048" w:rsidRDefault="00F63ED4" w:rsidP="00922939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3D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打印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增材业务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详细情况及进展？</w:t>
            </w:r>
          </w:p>
          <w:p w14:paraId="6A30C69C" w14:textId="4CC59874" w:rsidR="00DC2048" w:rsidRDefault="00F63ED4" w:rsidP="0092293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在</w:t>
            </w:r>
            <w:r w:rsidRPr="00FA64F3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3D</w:t>
            </w:r>
            <w:proofErr w:type="gramStart"/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打印增材制造</w:t>
            </w:r>
            <w:proofErr w:type="gramEnd"/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业务领域，公司依托自</w:t>
            </w:r>
            <w:proofErr w:type="gramStart"/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研</w:t>
            </w:r>
            <w:proofErr w:type="gramEnd"/>
            <w:r w:rsidRPr="00FA64F3">
              <w:rPr>
                <w:rStyle w:val="af"/>
                <w:b w:val="0"/>
                <w:color w:val="000000"/>
                <w:sz w:val="24"/>
                <w:szCs w:val="24"/>
                <w:lang w:bidi="ar"/>
              </w:rPr>
              <w:t>BST</w:t>
            </w:r>
            <w:r w:rsidRPr="00FA64F3">
              <w:rPr>
                <w:rStyle w:val="af"/>
                <w:rFonts w:hint="eastAsia"/>
                <w:b w:val="0"/>
                <w:color w:val="000000"/>
                <w:sz w:val="24"/>
                <w:szCs w:val="24"/>
                <w:lang w:bidi="ar"/>
              </w:rPr>
              <w:t>空间光整形核心技术</w:t>
            </w:r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，</w:t>
            </w:r>
            <w:proofErr w:type="gramStart"/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对增材制造</w:t>
            </w:r>
            <w:proofErr w:type="gramEnd"/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光路进行深度优化，可实现</w:t>
            </w:r>
            <w:r w:rsidRPr="00FA64F3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3D</w:t>
            </w:r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打印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加工效率大幅提升、达到效率翻倍效果。</w:t>
            </w:r>
          </w:p>
          <w:p w14:paraId="2F63CE26" w14:textId="00D9668B" w:rsidR="00DC2048" w:rsidRDefault="00F63ED4" w:rsidP="0092293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目前技术已全面覆盖</w:t>
            </w:r>
            <w:r>
              <w:rPr>
                <w:rStyle w:val="af"/>
                <w:rFonts w:ascii="宋体" w:hAnsi="宋体" w:cs="宋体" w:hint="eastAsia"/>
                <w:b w:val="0"/>
                <w:color w:val="000000"/>
                <w:sz w:val="24"/>
                <w:szCs w:val="24"/>
                <w:lang w:bidi="ar"/>
              </w:rPr>
              <w:t>钛合金、树脂、铜粉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等主流打</w:t>
            </w:r>
            <w:r w:rsidRPr="00FA64F3">
              <w:rPr>
                <w:rFonts w:ascii="Times New Roman" w:hAnsi="Times New Roman" w:hint="eastAsia"/>
                <w:color w:val="000000"/>
                <w:sz w:val="24"/>
                <w:szCs w:val="24"/>
                <w:lang w:bidi="ar"/>
              </w:rPr>
              <w:t>印材料体系，其中钛合金</w:t>
            </w:r>
            <w:r w:rsidRPr="00FA64F3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3D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打印工艺已完成技术打磨与验证，具备产业化量产落地条件，后续可随下游需求推进业务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落地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。</w:t>
            </w:r>
          </w:p>
          <w:p w14:paraId="28A0F5A6" w14:textId="77777777" w:rsidR="00DC2048" w:rsidRDefault="00DC2048" w:rsidP="0092293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0B8C0767" w14:textId="2F3F900E" w:rsidR="00DC2048" w:rsidRDefault="00F63ED4" w:rsidP="00922939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9: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公司现金流大幅改善的主要驱动力是什么？</w:t>
            </w:r>
          </w:p>
          <w:p w14:paraId="5EF1DB35" w14:textId="34862D59" w:rsidR="00DC2048" w:rsidRDefault="00F63ED4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主要驱动力来自新增订单的回款，同时历史应收账款也在不断优化。</w:t>
            </w:r>
          </w:p>
          <w:p w14:paraId="4FDAEC2F" w14:textId="77777777" w:rsidR="00DC2048" w:rsidRDefault="00DC2048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C0E7EE" w14:textId="1A868085" w:rsidR="00DC2048" w:rsidRDefault="00F63ED4" w:rsidP="00922939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Q1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毛利率环比回调原因及全年季度趋势？</w:t>
            </w:r>
          </w:p>
          <w:p w14:paraId="0C465641" w14:textId="6FCAF60C" w:rsidR="00DC2048" w:rsidRDefault="00F63ED4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64F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回调受早期战略性订单毛利调整等历史因素影响，全年来看，下半年毛利率有望得到修复，行业竞争有序化及公司管理成熟度提升将推动盈利改善。</w:t>
            </w:r>
          </w:p>
          <w:p w14:paraId="3F300147" w14:textId="77777777" w:rsidR="00DC2048" w:rsidRDefault="00DC2048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28EF3B" w14:textId="77777777" w:rsidR="00DC2048" w:rsidRDefault="00F63ED4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1F2329"/>
              </w:rPr>
            </w:pPr>
            <w:r w:rsidRPr="00FA64F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1</w:t>
            </w:r>
            <w:r w:rsidRPr="00FA64F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一季度公司</w:t>
            </w:r>
            <w:r>
              <w:rPr>
                <w:rFonts w:ascii="Times New Roman" w:hAnsi="Times New Roman" w:hint="eastAsia"/>
                <w:b/>
                <w:bCs/>
                <w:color w:val="1F2329"/>
                <w:sz w:val="24"/>
                <w:szCs w:val="24"/>
              </w:rPr>
              <w:t>汇兑损失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情况以及</w:t>
            </w:r>
            <w:r>
              <w:rPr>
                <w:rFonts w:ascii="Times New Roman" w:hAnsi="Times New Roman" w:hint="eastAsia"/>
                <w:b/>
                <w:bCs/>
                <w:color w:val="1F2329"/>
                <w:sz w:val="24"/>
                <w:szCs w:val="24"/>
              </w:rPr>
              <w:t>对利润的影响？</w:t>
            </w:r>
          </w:p>
          <w:p w14:paraId="1E3C8DE0" w14:textId="6A27D5A4" w:rsidR="00DC2048" w:rsidRDefault="00F63ED4" w:rsidP="00922939">
            <w:pPr>
              <w:pStyle w:val="af2"/>
              <w:spacing w:line="36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：受外汇汇率波动影响，</w:t>
            </w:r>
            <w:r w:rsidR="00F647FF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F647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年一季度财务费用中汇兑损失</w:t>
            </w:r>
            <w:r>
              <w:rPr>
                <w:rFonts w:ascii="Times New Roman" w:hAnsi="Times New Roman" w:hint="eastAsia"/>
                <w:sz w:val="24"/>
                <w:szCs w:val="24"/>
              </w:rPr>
              <w:t>1300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万元。公司已经对大部分美元外币进行了套期保值，汇兑损益从目前预测情况看，未来几个季度整体可控。</w:t>
            </w:r>
          </w:p>
          <w:p w14:paraId="31DEC104" w14:textId="77777777" w:rsidR="00DC2048" w:rsidRDefault="00DC2048" w:rsidP="009229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CCFC9" w14:textId="77777777" w:rsidR="00DC2048" w:rsidRDefault="00DC2048" w:rsidP="0092293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A7107" w14:textId="77777777" w:rsidR="00DC2048" w:rsidRDefault="00F63ED4" w:rsidP="009229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接待过程中，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海目星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与投资者进行了充分的交流与沟通，严格按照《信息披露管理制度》等规定，保证信息披露的真实、准确、完整、及时、公平。没有出现未公开重大信息泄露等情况。</w:t>
            </w:r>
          </w:p>
        </w:tc>
      </w:tr>
      <w:tr w:rsidR="00DC2048" w14:paraId="22167BAC" w14:textId="77777777" w:rsidTr="00922939">
        <w:trPr>
          <w:trHeight w:val="675"/>
        </w:trPr>
        <w:tc>
          <w:tcPr>
            <w:tcW w:w="1417" w:type="dxa"/>
            <w:vAlign w:val="center"/>
          </w:tcPr>
          <w:p w14:paraId="426781C1" w14:textId="77777777" w:rsidR="00DC2048" w:rsidRDefault="00F63ED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8217" w:type="dxa"/>
            <w:vAlign w:val="center"/>
          </w:tcPr>
          <w:p w14:paraId="1A1C8153" w14:textId="584E1A0A" w:rsidR="00DC2048" w:rsidRDefault="00F63ED4">
            <w:pPr>
              <w:adjustRightInd w:val="0"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14:paraId="65D34CA1" w14:textId="77777777" w:rsidR="00DC2048" w:rsidRDefault="00DC2048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DC2048">
      <w:headerReference w:type="default" r:id="rId7"/>
      <w:footerReference w:type="default" r:id="rId8"/>
      <w:pgSz w:w="11906" w:h="16838"/>
      <w:pgMar w:top="1077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9D02" w14:textId="77777777" w:rsidR="00DE4F20" w:rsidRDefault="00DE4F20">
      <w:r>
        <w:separator/>
      </w:r>
    </w:p>
  </w:endnote>
  <w:endnote w:type="continuationSeparator" w:id="0">
    <w:p w14:paraId="13033AE1" w14:textId="77777777" w:rsidR="00DE4F20" w:rsidRDefault="00DE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A759" w14:textId="3BE7F3AE" w:rsidR="00DC2048" w:rsidRDefault="00F63ED4">
    <w:pPr>
      <w:pStyle w:val="a7"/>
      <w:jc w:val="center"/>
    </w:pPr>
    <w:r>
      <w:rPr>
        <w:rFonts w:hint="eastAsia"/>
      </w:rPr>
      <w:t>第</w:t>
    </w:r>
    <w:r>
      <w:fldChar w:fldCharType="begin"/>
    </w:r>
    <w:r>
      <w:instrText>PAGE</w:instrText>
    </w:r>
    <w:r>
      <w:fldChar w:fldCharType="separate"/>
    </w:r>
    <w:r w:rsidR="00511FC4">
      <w:rPr>
        <w:noProof/>
      </w:rPr>
      <w:t>5</w:t>
    </w:r>
    <w:r>
      <w:fldChar w:fldCharType="end"/>
    </w:r>
    <w:r>
      <w:rPr>
        <w:rFonts w:hint="eastAsia"/>
      </w:rPr>
      <w:t>页</w:t>
    </w:r>
    <w:r>
      <w:t xml:space="preserve"> / </w:t>
    </w:r>
    <w:r>
      <w:rPr>
        <w:rFonts w:hint="eastAsia"/>
      </w:rPr>
      <w:t>共</w:t>
    </w:r>
    <w:r>
      <w:fldChar w:fldCharType="begin"/>
    </w:r>
    <w:r>
      <w:instrText>NUMPAGES</w:instrText>
    </w:r>
    <w:r>
      <w:fldChar w:fldCharType="separate"/>
    </w:r>
    <w:r w:rsidR="00511FC4">
      <w:rPr>
        <w:noProof/>
      </w:rPr>
      <w:t>5</w:t>
    </w:r>
    <w:r>
      <w:fldChar w:fldCharType="end"/>
    </w:r>
    <w:r>
      <w:rPr>
        <w:rFonts w:hint="eastAsia"/>
      </w:rPr>
      <w:t>页</w:t>
    </w:r>
  </w:p>
  <w:p w14:paraId="2BA281EE" w14:textId="77777777" w:rsidR="00DC2048" w:rsidRDefault="00DC2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82AD" w14:textId="77777777" w:rsidR="00DE4F20" w:rsidRDefault="00DE4F20">
      <w:r>
        <w:separator/>
      </w:r>
    </w:p>
  </w:footnote>
  <w:footnote w:type="continuationSeparator" w:id="0">
    <w:p w14:paraId="094E72E8" w14:textId="77777777" w:rsidR="00DE4F20" w:rsidRDefault="00DE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6F2B" w14:textId="77777777" w:rsidR="00DC2048" w:rsidRDefault="00F63ED4">
    <w:pPr>
      <w:pStyle w:val="a9"/>
      <w:jc w:val="left"/>
    </w:pPr>
    <w:proofErr w:type="gramStart"/>
    <w:r>
      <w:rPr>
        <w:rFonts w:hint="eastAsia"/>
      </w:rPr>
      <w:t>海目星</w:t>
    </w:r>
    <w:proofErr w:type="gramEnd"/>
    <w:r>
      <w:rPr>
        <w:rFonts w:hint="eastAsia"/>
      </w:rPr>
      <w:t>激光科技集团股份有限公司</w:t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投资者调研和媒体采访接待备查文档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7A83D2A"/>
    <w:rsid w:val="B7EEA60D"/>
    <w:rsid w:val="B8287594"/>
    <w:rsid w:val="BCDE2CFD"/>
    <w:rsid w:val="BEAB0194"/>
    <w:rsid w:val="BEEB462B"/>
    <w:rsid w:val="C2B747A5"/>
    <w:rsid w:val="C53B34BD"/>
    <w:rsid w:val="C54F429E"/>
    <w:rsid w:val="C693940F"/>
    <w:rsid w:val="C7CB8FC1"/>
    <w:rsid w:val="C8BBC09B"/>
    <w:rsid w:val="D17C6C4E"/>
    <w:rsid w:val="D3FF04F1"/>
    <w:rsid w:val="D4980A88"/>
    <w:rsid w:val="D52D3BF5"/>
    <w:rsid w:val="DF9F934C"/>
    <w:rsid w:val="E81F0295"/>
    <w:rsid w:val="E917CECC"/>
    <w:rsid w:val="E931B334"/>
    <w:rsid w:val="E9AE2C1A"/>
    <w:rsid w:val="EC790808"/>
    <w:rsid w:val="F0F75E2F"/>
    <w:rsid w:val="F29DE64A"/>
    <w:rsid w:val="F6BD9F92"/>
    <w:rsid w:val="F7BF7BB0"/>
    <w:rsid w:val="F89DACAC"/>
    <w:rsid w:val="FFF927F3"/>
    <w:rsid w:val="000007B8"/>
    <w:rsid w:val="00023C3A"/>
    <w:rsid w:val="00065C2A"/>
    <w:rsid w:val="00097C17"/>
    <w:rsid w:val="000F0D73"/>
    <w:rsid w:val="00130FD6"/>
    <w:rsid w:val="001415FA"/>
    <w:rsid w:val="00153543"/>
    <w:rsid w:val="00172A27"/>
    <w:rsid w:val="0019406B"/>
    <w:rsid w:val="001A1E06"/>
    <w:rsid w:val="001C048E"/>
    <w:rsid w:val="0021015A"/>
    <w:rsid w:val="00224C82"/>
    <w:rsid w:val="002560DD"/>
    <w:rsid w:val="002C38AB"/>
    <w:rsid w:val="00306D94"/>
    <w:rsid w:val="00317C14"/>
    <w:rsid w:val="00323318"/>
    <w:rsid w:val="003846C3"/>
    <w:rsid w:val="00390367"/>
    <w:rsid w:val="00390DB2"/>
    <w:rsid w:val="003B4DAE"/>
    <w:rsid w:val="003C003B"/>
    <w:rsid w:val="0045051D"/>
    <w:rsid w:val="00487E5F"/>
    <w:rsid w:val="004A0BA4"/>
    <w:rsid w:val="004F72F5"/>
    <w:rsid w:val="00511FC4"/>
    <w:rsid w:val="00554CAE"/>
    <w:rsid w:val="00554FDB"/>
    <w:rsid w:val="005A0CE2"/>
    <w:rsid w:val="005F18AA"/>
    <w:rsid w:val="00631FB2"/>
    <w:rsid w:val="00694133"/>
    <w:rsid w:val="006E1D27"/>
    <w:rsid w:val="00720C77"/>
    <w:rsid w:val="00762F29"/>
    <w:rsid w:val="007958CB"/>
    <w:rsid w:val="00826480"/>
    <w:rsid w:val="00834C6D"/>
    <w:rsid w:val="008715AE"/>
    <w:rsid w:val="00922939"/>
    <w:rsid w:val="009316FE"/>
    <w:rsid w:val="00943C70"/>
    <w:rsid w:val="00967DF3"/>
    <w:rsid w:val="00970C01"/>
    <w:rsid w:val="009A653D"/>
    <w:rsid w:val="009D3F86"/>
    <w:rsid w:val="00A42ED5"/>
    <w:rsid w:val="00A53FCA"/>
    <w:rsid w:val="00A63D42"/>
    <w:rsid w:val="00A802FD"/>
    <w:rsid w:val="00B23861"/>
    <w:rsid w:val="00B406C6"/>
    <w:rsid w:val="00B561ED"/>
    <w:rsid w:val="00B9202C"/>
    <w:rsid w:val="00BB5D1A"/>
    <w:rsid w:val="00BF0D73"/>
    <w:rsid w:val="00C044D2"/>
    <w:rsid w:val="00C5128A"/>
    <w:rsid w:val="00CE4FD8"/>
    <w:rsid w:val="00CF5500"/>
    <w:rsid w:val="00D24161"/>
    <w:rsid w:val="00D74CF6"/>
    <w:rsid w:val="00DB1923"/>
    <w:rsid w:val="00DC2048"/>
    <w:rsid w:val="00DE4F20"/>
    <w:rsid w:val="00DF71F0"/>
    <w:rsid w:val="00E21C11"/>
    <w:rsid w:val="00E6602B"/>
    <w:rsid w:val="00EE772A"/>
    <w:rsid w:val="00F11E3C"/>
    <w:rsid w:val="00F16833"/>
    <w:rsid w:val="00F50304"/>
    <w:rsid w:val="00F52CCB"/>
    <w:rsid w:val="00F63ED4"/>
    <w:rsid w:val="00F647FF"/>
    <w:rsid w:val="00FA64F3"/>
    <w:rsid w:val="00FA77A6"/>
    <w:rsid w:val="00FC3478"/>
    <w:rsid w:val="012B64AF"/>
    <w:rsid w:val="017253B6"/>
    <w:rsid w:val="022EF1EE"/>
    <w:rsid w:val="02C10E79"/>
    <w:rsid w:val="02E42DB9"/>
    <w:rsid w:val="02F86670"/>
    <w:rsid w:val="02FC04C9"/>
    <w:rsid w:val="032577BF"/>
    <w:rsid w:val="0385459C"/>
    <w:rsid w:val="03F82FC0"/>
    <w:rsid w:val="04357D70"/>
    <w:rsid w:val="045802E6"/>
    <w:rsid w:val="04877EA0"/>
    <w:rsid w:val="04EE2BC9"/>
    <w:rsid w:val="04FF212C"/>
    <w:rsid w:val="050369E9"/>
    <w:rsid w:val="050C6408"/>
    <w:rsid w:val="052F6E48"/>
    <w:rsid w:val="05510E36"/>
    <w:rsid w:val="05544226"/>
    <w:rsid w:val="05901E4C"/>
    <w:rsid w:val="05DB66F5"/>
    <w:rsid w:val="05EA06E6"/>
    <w:rsid w:val="06450013"/>
    <w:rsid w:val="064C75F3"/>
    <w:rsid w:val="06523C1F"/>
    <w:rsid w:val="06773402"/>
    <w:rsid w:val="06DF0753"/>
    <w:rsid w:val="06E758CE"/>
    <w:rsid w:val="07091040"/>
    <w:rsid w:val="0749768F"/>
    <w:rsid w:val="07B0440B"/>
    <w:rsid w:val="07B0770E"/>
    <w:rsid w:val="07F27B5E"/>
    <w:rsid w:val="07FB488D"/>
    <w:rsid w:val="08193505"/>
    <w:rsid w:val="088210AA"/>
    <w:rsid w:val="08B82D1E"/>
    <w:rsid w:val="08B87B78"/>
    <w:rsid w:val="08FF54D2"/>
    <w:rsid w:val="09A945ED"/>
    <w:rsid w:val="0A1A1523"/>
    <w:rsid w:val="0A7E1D45"/>
    <w:rsid w:val="0A9A6B7F"/>
    <w:rsid w:val="0ABD0ABF"/>
    <w:rsid w:val="0ABD461B"/>
    <w:rsid w:val="0AF65D7F"/>
    <w:rsid w:val="0B2D79F3"/>
    <w:rsid w:val="0B6F1021"/>
    <w:rsid w:val="0C1D5003"/>
    <w:rsid w:val="0C882A07"/>
    <w:rsid w:val="0CBE467B"/>
    <w:rsid w:val="0CC92F9D"/>
    <w:rsid w:val="0CCC6D98"/>
    <w:rsid w:val="0D4D5B6B"/>
    <w:rsid w:val="0DC3019B"/>
    <w:rsid w:val="0E4A266A"/>
    <w:rsid w:val="0E653000"/>
    <w:rsid w:val="0EAC0C2F"/>
    <w:rsid w:val="0EB117F3"/>
    <w:rsid w:val="0EC71F0D"/>
    <w:rsid w:val="0F2A5FF8"/>
    <w:rsid w:val="0F5D6D82"/>
    <w:rsid w:val="0FAC2408"/>
    <w:rsid w:val="0FE1232E"/>
    <w:rsid w:val="105733F3"/>
    <w:rsid w:val="10615A49"/>
    <w:rsid w:val="10B53A80"/>
    <w:rsid w:val="10C2298C"/>
    <w:rsid w:val="111D52BF"/>
    <w:rsid w:val="113D0264"/>
    <w:rsid w:val="114B3650"/>
    <w:rsid w:val="11535CDA"/>
    <w:rsid w:val="116C4C0E"/>
    <w:rsid w:val="1182211B"/>
    <w:rsid w:val="11954D2B"/>
    <w:rsid w:val="11D72467"/>
    <w:rsid w:val="123915F1"/>
    <w:rsid w:val="12543113"/>
    <w:rsid w:val="125C296C"/>
    <w:rsid w:val="12AD766B"/>
    <w:rsid w:val="12CD8DEB"/>
    <w:rsid w:val="12EC4329"/>
    <w:rsid w:val="130F43AB"/>
    <w:rsid w:val="13E8596D"/>
    <w:rsid w:val="140908D1"/>
    <w:rsid w:val="14231955"/>
    <w:rsid w:val="14382F65"/>
    <w:rsid w:val="149208C7"/>
    <w:rsid w:val="14A8528B"/>
    <w:rsid w:val="14BE346A"/>
    <w:rsid w:val="14C47CB3"/>
    <w:rsid w:val="14FF25AD"/>
    <w:rsid w:val="154D0C92"/>
    <w:rsid w:val="155E2E9F"/>
    <w:rsid w:val="157E72E3"/>
    <w:rsid w:val="181F70EC"/>
    <w:rsid w:val="183F4F7D"/>
    <w:rsid w:val="18C244FE"/>
    <w:rsid w:val="192A37C4"/>
    <w:rsid w:val="193E726F"/>
    <w:rsid w:val="196A3BC0"/>
    <w:rsid w:val="197764C6"/>
    <w:rsid w:val="199A1AD8"/>
    <w:rsid w:val="19D05B25"/>
    <w:rsid w:val="19EF2361"/>
    <w:rsid w:val="1AB414BB"/>
    <w:rsid w:val="1B636B19"/>
    <w:rsid w:val="1B650AE3"/>
    <w:rsid w:val="1C026332"/>
    <w:rsid w:val="1C3B1844"/>
    <w:rsid w:val="1C5D7A0C"/>
    <w:rsid w:val="1C940F54"/>
    <w:rsid w:val="1CA078F9"/>
    <w:rsid w:val="1CCC6940"/>
    <w:rsid w:val="1CE04199"/>
    <w:rsid w:val="1CE95BEC"/>
    <w:rsid w:val="1D0D56F0"/>
    <w:rsid w:val="1D266050"/>
    <w:rsid w:val="1D6264E8"/>
    <w:rsid w:val="1DC1221D"/>
    <w:rsid w:val="1DCC7E0D"/>
    <w:rsid w:val="1DD71A40"/>
    <w:rsid w:val="1E2A47AD"/>
    <w:rsid w:val="1E46059E"/>
    <w:rsid w:val="1E4718D2"/>
    <w:rsid w:val="1EAA2CB1"/>
    <w:rsid w:val="1EE91A2B"/>
    <w:rsid w:val="1F04546B"/>
    <w:rsid w:val="1F9240E5"/>
    <w:rsid w:val="20142AD8"/>
    <w:rsid w:val="206A14BF"/>
    <w:rsid w:val="20803CC9"/>
    <w:rsid w:val="20C718D7"/>
    <w:rsid w:val="20F070A1"/>
    <w:rsid w:val="20F46465"/>
    <w:rsid w:val="2116462E"/>
    <w:rsid w:val="2155BAAD"/>
    <w:rsid w:val="21BF6A73"/>
    <w:rsid w:val="21EE7F72"/>
    <w:rsid w:val="2217065D"/>
    <w:rsid w:val="223236E9"/>
    <w:rsid w:val="22501B85"/>
    <w:rsid w:val="2250591D"/>
    <w:rsid w:val="226D8107"/>
    <w:rsid w:val="22BB548D"/>
    <w:rsid w:val="22EE3B2B"/>
    <w:rsid w:val="22FF0238"/>
    <w:rsid w:val="232474D6"/>
    <w:rsid w:val="233E0BD8"/>
    <w:rsid w:val="235002CB"/>
    <w:rsid w:val="23A6613D"/>
    <w:rsid w:val="23DD1433"/>
    <w:rsid w:val="23F46D37"/>
    <w:rsid w:val="241277F1"/>
    <w:rsid w:val="244119C2"/>
    <w:rsid w:val="24F20F0E"/>
    <w:rsid w:val="25461985"/>
    <w:rsid w:val="25B3779B"/>
    <w:rsid w:val="25D23219"/>
    <w:rsid w:val="25D7966B"/>
    <w:rsid w:val="25F211C5"/>
    <w:rsid w:val="261E645E"/>
    <w:rsid w:val="26DE174A"/>
    <w:rsid w:val="27433CA3"/>
    <w:rsid w:val="278C3576"/>
    <w:rsid w:val="279462AC"/>
    <w:rsid w:val="27C22E19"/>
    <w:rsid w:val="280451E0"/>
    <w:rsid w:val="28634B22"/>
    <w:rsid w:val="286D0FD7"/>
    <w:rsid w:val="287B037D"/>
    <w:rsid w:val="289F4309"/>
    <w:rsid w:val="29001E4B"/>
    <w:rsid w:val="29543F45"/>
    <w:rsid w:val="2971FA91"/>
    <w:rsid w:val="29726A7B"/>
    <w:rsid w:val="29752839"/>
    <w:rsid w:val="2B086108"/>
    <w:rsid w:val="2B3C2EE3"/>
    <w:rsid w:val="2B876854"/>
    <w:rsid w:val="2BA4BF76"/>
    <w:rsid w:val="2BB807BB"/>
    <w:rsid w:val="2BD96984"/>
    <w:rsid w:val="2C23D29C"/>
    <w:rsid w:val="2C385DA0"/>
    <w:rsid w:val="2C54836A"/>
    <w:rsid w:val="2CE023DE"/>
    <w:rsid w:val="2CEE4288"/>
    <w:rsid w:val="2D0F11D9"/>
    <w:rsid w:val="2D7921CC"/>
    <w:rsid w:val="2DBC59FA"/>
    <w:rsid w:val="2DE53D06"/>
    <w:rsid w:val="2E516CA5"/>
    <w:rsid w:val="2F250132"/>
    <w:rsid w:val="2F4E083A"/>
    <w:rsid w:val="2F99381C"/>
    <w:rsid w:val="2FFE4C0B"/>
    <w:rsid w:val="302208F9"/>
    <w:rsid w:val="303F594F"/>
    <w:rsid w:val="30640F12"/>
    <w:rsid w:val="307153DD"/>
    <w:rsid w:val="31A710FA"/>
    <w:rsid w:val="321757B1"/>
    <w:rsid w:val="3264344B"/>
    <w:rsid w:val="3272632B"/>
    <w:rsid w:val="32DA195F"/>
    <w:rsid w:val="32EB3B6C"/>
    <w:rsid w:val="32F4D101"/>
    <w:rsid w:val="33370B5F"/>
    <w:rsid w:val="333F5C66"/>
    <w:rsid w:val="3353775B"/>
    <w:rsid w:val="3355548A"/>
    <w:rsid w:val="33664FA1"/>
    <w:rsid w:val="336E3E55"/>
    <w:rsid w:val="339FCF23"/>
    <w:rsid w:val="33B273BE"/>
    <w:rsid w:val="341F6B03"/>
    <w:rsid w:val="343230D5"/>
    <w:rsid w:val="346638E0"/>
    <w:rsid w:val="34897199"/>
    <w:rsid w:val="34DB19BE"/>
    <w:rsid w:val="35870510"/>
    <w:rsid w:val="358931C8"/>
    <w:rsid w:val="358D2CB9"/>
    <w:rsid w:val="35A67892"/>
    <w:rsid w:val="35B9585C"/>
    <w:rsid w:val="35DA54F8"/>
    <w:rsid w:val="36392E40"/>
    <w:rsid w:val="36AB7DF4"/>
    <w:rsid w:val="36B808A5"/>
    <w:rsid w:val="36DB5CA6"/>
    <w:rsid w:val="375F4EB6"/>
    <w:rsid w:val="37756481"/>
    <w:rsid w:val="3781684D"/>
    <w:rsid w:val="379DB4AE"/>
    <w:rsid w:val="37FFEAD4"/>
    <w:rsid w:val="382C4A0B"/>
    <w:rsid w:val="38AC3C55"/>
    <w:rsid w:val="38B642D4"/>
    <w:rsid w:val="38C30FD5"/>
    <w:rsid w:val="391714B6"/>
    <w:rsid w:val="397C3770"/>
    <w:rsid w:val="3A1514CF"/>
    <w:rsid w:val="3A4818A4"/>
    <w:rsid w:val="3A7073F1"/>
    <w:rsid w:val="3AC23405"/>
    <w:rsid w:val="3AC94BE0"/>
    <w:rsid w:val="3AF811CC"/>
    <w:rsid w:val="3AFD443D"/>
    <w:rsid w:val="3B7D457A"/>
    <w:rsid w:val="3B99218B"/>
    <w:rsid w:val="3C5F6A31"/>
    <w:rsid w:val="3C6A5B02"/>
    <w:rsid w:val="3C7C3A87"/>
    <w:rsid w:val="3C920BB5"/>
    <w:rsid w:val="3C993175"/>
    <w:rsid w:val="3C9963E7"/>
    <w:rsid w:val="3CE37662"/>
    <w:rsid w:val="3D09356D"/>
    <w:rsid w:val="3D2A3C8D"/>
    <w:rsid w:val="3D385C00"/>
    <w:rsid w:val="3D40D482"/>
    <w:rsid w:val="3D63DA41"/>
    <w:rsid w:val="3DA6700D"/>
    <w:rsid w:val="3DD52D1F"/>
    <w:rsid w:val="3E477CDF"/>
    <w:rsid w:val="3E5720B6"/>
    <w:rsid w:val="3EB07A18"/>
    <w:rsid w:val="3EF20030"/>
    <w:rsid w:val="3EFB6EE5"/>
    <w:rsid w:val="3F204B9E"/>
    <w:rsid w:val="3F2C3542"/>
    <w:rsid w:val="3F3441A5"/>
    <w:rsid w:val="3F473ED8"/>
    <w:rsid w:val="3F9A4950"/>
    <w:rsid w:val="3FAA8EB5"/>
    <w:rsid w:val="3FBB67B1"/>
    <w:rsid w:val="400B75FC"/>
    <w:rsid w:val="40132BD6"/>
    <w:rsid w:val="40322DDA"/>
    <w:rsid w:val="40424C44"/>
    <w:rsid w:val="406160CE"/>
    <w:rsid w:val="40980764"/>
    <w:rsid w:val="40A23390"/>
    <w:rsid w:val="40F462E2"/>
    <w:rsid w:val="41322966"/>
    <w:rsid w:val="418E2292"/>
    <w:rsid w:val="41F42A02"/>
    <w:rsid w:val="427D3EE4"/>
    <w:rsid w:val="42BD0936"/>
    <w:rsid w:val="43B04434"/>
    <w:rsid w:val="43C755E8"/>
    <w:rsid w:val="43FB2FD3"/>
    <w:rsid w:val="443F49D5"/>
    <w:rsid w:val="447C0AC8"/>
    <w:rsid w:val="44D37FBC"/>
    <w:rsid w:val="45085EB8"/>
    <w:rsid w:val="45435142"/>
    <w:rsid w:val="458F4A35"/>
    <w:rsid w:val="45C92508"/>
    <w:rsid w:val="462A4554"/>
    <w:rsid w:val="462C5BD6"/>
    <w:rsid w:val="4637006A"/>
    <w:rsid w:val="46483922"/>
    <w:rsid w:val="46997031"/>
    <w:rsid w:val="46A96FFC"/>
    <w:rsid w:val="46B362F7"/>
    <w:rsid w:val="46DD79DD"/>
    <w:rsid w:val="4723347D"/>
    <w:rsid w:val="473A4323"/>
    <w:rsid w:val="47617B01"/>
    <w:rsid w:val="478A7058"/>
    <w:rsid w:val="47AD4F03"/>
    <w:rsid w:val="47B37ACC"/>
    <w:rsid w:val="48545311"/>
    <w:rsid w:val="489D77CA"/>
    <w:rsid w:val="49382AE4"/>
    <w:rsid w:val="49B15C37"/>
    <w:rsid w:val="49CC7DFC"/>
    <w:rsid w:val="49CF3448"/>
    <w:rsid w:val="4A80719E"/>
    <w:rsid w:val="4A985F30"/>
    <w:rsid w:val="4B2548A5"/>
    <w:rsid w:val="4B700C5B"/>
    <w:rsid w:val="4B791182"/>
    <w:rsid w:val="4BF47196"/>
    <w:rsid w:val="4C570AFA"/>
    <w:rsid w:val="4C6735FD"/>
    <w:rsid w:val="4C6A7458"/>
    <w:rsid w:val="4C885B30"/>
    <w:rsid w:val="4CC2475B"/>
    <w:rsid w:val="4CD51C9D"/>
    <w:rsid w:val="4CDD51D9"/>
    <w:rsid w:val="4D1D65E6"/>
    <w:rsid w:val="4D227D33"/>
    <w:rsid w:val="4D8356D2"/>
    <w:rsid w:val="4DC96400"/>
    <w:rsid w:val="4E62559A"/>
    <w:rsid w:val="4F440434"/>
    <w:rsid w:val="5100482F"/>
    <w:rsid w:val="51051E45"/>
    <w:rsid w:val="512A76B9"/>
    <w:rsid w:val="514E7BF7"/>
    <w:rsid w:val="51711289"/>
    <w:rsid w:val="51C57522"/>
    <w:rsid w:val="51D647E7"/>
    <w:rsid w:val="51D84E64"/>
    <w:rsid w:val="522B5D2E"/>
    <w:rsid w:val="52880638"/>
    <w:rsid w:val="52F65EE9"/>
    <w:rsid w:val="531900F2"/>
    <w:rsid w:val="53760DD8"/>
    <w:rsid w:val="53D97DEF"/>
    <w:rsid w:val="53DD190C"/>
    <w:rsid w:val="54486E8D"/>
    <w:rsid w:val="546C7752"/>
    <w:rsid w:val="549A4653"/>
    <w:rsid w:val="54A31759"/>
    <w:rsid w:val="54B46753"/>
    <w:rsid w:val="54BF3E40"/>
    <w:rsid w:val="54C92693"/>
    <w:rsid w:val="551B1C37"/>
    <w:rsid w:val="554F18E1"/>
    <w:rsid w:val="55545149"/>
    <w:rsid w:val="55626C0A"/>
    <w:rsid w:val="55894DF3"/>
    <w:rsid w:val="561A42C2"/>
    <w:rsid w:val="5660454B"/>
    <w:rsid w:val="56BA0FDC"/>
    <w:rsid w:val="56E65423"/>
    <w:rsid w:val="575E22AF"/>
    <w:rsid w:val="57AF2B0B"/>
    <w:rsid w:val="584B2834"/>
    <w:rsid w:val="58837F85"/>
    <w:rsid w:val="58A91308"/>
    <w:rsid w:val="58BF0649"/>
    <w:rsid w:val="58D204C9"/>
    <w:rsid w:val="58FB4535"/>
    <w:rsid w:val="59148789"/>
    <w:rsid w:val="59B368E2"/>
    <w:rsid w:val="59E00D5A"/>
    <w:rsid w:val="5A0752CB"/>
    <w:rsid w:val="5A111CF9"/>
    <w:rsid w:val="5A1D4970"/>
    <w:rsid w:val="5A562A4C"/>
    <w:rsid w:val="5AF947C9"/>
    <w:rsid w:val="5B56778D"/>
    <w:rsid w:val="5B9E2C7A"/>
    <w:rsid w:val="5BC546AB"/>
    <w:rsid w:val="5C001B87"/>
    <w:rsid w:val="5C272C70"/>
    <w:rsid w:val="5C5934B7"/>
    <w:rsid w:val="5C8005D2"/>
    <w:rsid w:val="5C8400C2"/>
    <w:rsid w:val="5CAB78E6"/>
    <w:rsid w:val="5CAD42EF"/>
    <w:rsid w:val="5CEB0141"/>
    <w:rsid w:val="5D0069CE"/>
    <w:rsid w:val="5D186A5C"/>
    <w:rsid w:val="5D3E5109"/>
    <w:rsid w:val="5DF16879"/>
    <w:rsid w:val="5E097EB8"/>
    <w:rsid w:val="5E317DD6"/>
    <w:rsid w:val="5E421FE3"/>
    <w:rsid w:val="5E6E102A"/>
    <w:rsid w:val="5ED52E57"/>
    <w:rsid w:val="5FEF6F25"/>
    <w:rsid w:val="60082DB8"/>
    <w:rsid w:val="603911C4"/>
    <w:rsid w:val="607641C6"/>
    <w:rsid w:val="609B00D0"/>
    <w:rsid w:val="60A4759A"/>
    <w:rsid w:val="60D41D79"/>
    <w:rsid w:val="60F021CA"/>
    <w:rsid w:val="60F33E7E"/>
    <w:rsid w:val="610A5CBF"/>
    <w:rsid w:val="61347636"/>
    <w:rsid w:val="615D5386"/>
    <w:rsid w:val="61620DD3"/>
    <w:rsid w:val="61671D60"/>
    <w:rsid w:val="6175447D"/>
    <w:rsid w:val="61981990"/>
    <w:rsid w:val="61CB6793"/>
    <w:rsid w:val="61D17319"/>
    <w:rsid w:val="6215481E"/>
    <w:rsid w:val="625720D3"/>
    <w:rsid w:val="627652BE"/>
    <w:rsid w:val="62F835B8"/>
    <w:rsid w:val="630B66D7"/>
    <w:rsid w:val="632A1297"/>
    <w:rsid w:val="63365DA9"/>
    <w:rsid w:val="6377679C"/>
    <w:rsid w:val="637A221F"/>
    <w:rsid w:val="63892462"/>
    <w:rsid w:val="63DD630A"/>
    <w:rsid w:val="641206A9"/>
    <w:rsid w:val="642503DD"/>
    <w:rsid w:val="646B6BB1"/>
    <w:rsid w:val="649D5976"/>
    <w:rsid w:val="64A357A5"/>
    <w:rsid w:val="65060A15"/>
    <w:rsid w:val="65297A59"/>
    <w:rsid w:val="65511CBA"/>
    <w:rsid w:val="655B39EC"/>
    <w:rsid w:val="656F7596"/>
    <w:rsid w:val="65AD68DC"/>
    <w:rsid w:val="65F561A2"/>
    <w:rsid w:val="66106E6A"/>
    <w:rsid w:val="66124956"/>
    <w:rsid w:val="66213C54"/>
    <w:rsid w:val="66632632"/>
    <w:rsid w:val="66641E72"/>
    <w:rsid w:val="66790C11"/>
    <w:rsid w:val="668533B4"/>
    <w:rsid w:val="66B71094"/>
    <w:rsid w:val="66D108D0"/>
    <w:rsid w:val="66D512E8"/>
    <w:rsid w:val="66D67231"/>
    <w:rsid w:val="671F57DD"/>
    <w:rsid w:val="67A755AC"/>
    <w:rsid w:val="682D7860"/>
    <w:rsid w:val="6870599E"/>
    <w:rsid w:val="68AF64C7"/>
    <w:rsid w:val="68C77CB4"/>
    <w:rsid w:val="68FD32FA"/>
    <w:rsid w:val="691205EE"/>
    <w:rsid w:val="6912766C"/>
    <w:rsid w:val="69692B1A"/>
    <w:rsid w:val="69D63CA9"/>
    <w:rsid w:val="69D81A4D"/>
    <w:rsid w:val="69EB6298"/>
    <w:rsid w:val="69F67967"/>
    <w:rsid w:val="6A4E61B3"/>
    <w:rsid w:val="6AD1346E"/>
    <w:rsid w:val="6AD32DEA"/>
    <w:rsid w:val="6B44711E"/>
    <w:rsid w:val="6B5A317E"/>
    <w:rsid w:val="6BB81B79"/>
    <w:rsid w:val="6BDD159D"/>
    <w:rsid w:val="6C1907D4"/>
    <w:rsid w:val="6C262F44"/>
    <w:rsid w:val="6C4E5FF7"/>
    <w:rsid w:val="6CAD7CF1"/>
    <w:rsid w:val="6DD46091"/>
    <w:rsid w:val="6E0B0643"/>
    <w:rsid w:val="6EBD0564"/>
    <w:rsid w:val="6EE0741F"/>
    <w:rsid w:val="6EF902BE"/>
    <w:rsid w:val="6F1201CC"/>
    <w:rsid w:val="6FFFC8E5"/>
    <w:rsid w:val="700370F8"/>
    <w:rsid w:val="701A2263"/>
    <w:rsid w:val="705209DB"/>
    <w:rsid w:val="70CD7E32"/>
    <w:rsid w:val="70E547B6"/>
    <w:rsid w:val="717E112C"/>
    <w:rsid w:val="71DF7114"/>
    <w:rsid w:val="723F4D5F"/>
    <w:rsid w:val="72BA43E6"/>
    <w:rsid w:val="73002BE3"/>
    <w:rsid w:val="73832A2A"/>
    <w:rsid w:val="739E7864"/>
    <w:rsid w:val="73F41B79"/>
    <w:rsid w:val="742F4960"/>
    <w:rsid w:val="744E12DF"/>
    <w:rsid w:val="746E72F3"/>
    <w:rsid w:val="74B44E65"/>
    <w:rsid w:val="76162F8E"/>
    <w:rsid w:val="7643427D"/>
    <w:rsid w:val="76AE4262"/>
    <w:rsid w:val="7741765F"/>
    <w:rsid w:val="77505319"/>
    <w:rsid w:val="775D5725"/>
    <w:rsid w:val="77A613DD"/>
    <w:rsid w:val="77D4369C"/>
    <w:rsid w:val="78155FBC"/>
    <w:rsid w:val="78342545"/>
    <w:rsid w:val="7876453C"/>
    <w:rsid w:val="7949D7C0"/>
    <w:rsid w:val="794B223C"/>
    <w:rsid w:val="79815C5D"/>
    <w:rsid w:val="799A6D1F"/>
    <w:rsid w:val="7A733A9D"/>
    <w:rsid w:val="7A792DD8"/>
    <w:rsid w:val="7AC843DD"/>
    <w:rsid w:val="7AD94EA2"/>
    <w:rsid w:val="7B33E9C3"/>
    <w:rsid w:val="7B7A0BB6"/>
    <w:rsid w:val="7B7F61CD"/>
    <w:rsid w:val="7BAC4AE8"/>
    <w:rsid w:val="7BDC361F"/>
    <w:rsid w:val="7CD42548"/>
    <w:rsid w:val="7CE87C29"/>
    <w:rsid w:val="7D0D15B6"/>
    <w:rsid w:val="7D43322A"/>
    <w:rsid w:val="7D474996"/>
    <w:rsid w:val="7D741635"/>
    <w:rsid w:val="7D9677FD"/>
    <w:rsid w:val="7D9903CF"/>
    <w:rsid w:val="7DD67B38"/>
    <w:rsid w:val="7DF0441B"/>
    <w:rsid w:val="7DF42531"/>
    <w:rsid w:val="7DFE47BC"/>
    <w:rsid w:val="7E046E5D"/>
    <w:rsid w:val="7E0F7981"/>
    <w:rsid w:val="7E274CBF"/>
    <w:rsid w:val="7EA406D5"/>
    <w:rsid w:val="7ED40FA2"/>
    <w:rsid w:val="7F4E65E2"/>
    <w:rsid w:val="7FCB158C"/>
    <w:rsid w:val="7FFDD704"/>
    <w:rsid w:val="7FFF678C"/>
    <w:rsid w:val="808A656D"/>
    <w:rsid w:val="836690B5"/>
    <w:rsid w:val="87201B87"/>
    <w:rsid w:val="89F660FE"/>
    <w:rsid w:val="8A4F05DB"/>
    <w:rsid w:val="8BBF0A44"/>
    <w:rsid w:val="8C4ED969"/>
    <w:rsid w:val="8D5898E9"/>
    <w:rsid w:val="95F37E94"/>
    <w:rsid w:val="9A3D7266"/>
    <w:rsid w:val="9AAD2E62"/>
    <w:rsid w:val="9CD4F13D"/>
    <w:rsid w:val="9DC97FF8"/>
    <w:rsid w:val="A3D3E0F7"/>
    <w:rsid w:val="AAE4173F"/>
    <w:rsid w:val="AD6395AA"/>
    <w:rsid w:val="B39DA576"/>
    <w:rsid w:val="B67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7B4BB"/>
  <w15:docId w15:val="{DF4210AF-6F68-4AEA-8217-5D28FCC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rFonts w:ascii="Times New Roman" w:eastAsia="宋体" w:hAnsi="Times New Roman" w:cs="Times New Roman"/>
      <w:b/>
    </w:rPr>
  </w:style>
  <w:style w:type="character" w:styleId="af0">
    <w:name w:val="Emphasis"/>
    <w:qFormat/>
    <w:rPr>
      <w:rFonts w:ascii="Times New Roman" w:eastAsia="宋体" w:hAnsi="Times New Roman" w:cs="Times New Roman"/>
      <w:i/>
      <w:iCs/>
    </w:rPr>
  </w:style>
  <w:style w:type="character" w:styleId="af1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aa">
    <w:name w:val="页眉 字符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qFormat/>
    <w:rPr>
      <w:rFonts w:ascii="Times New Roman" w:eastAsia="宋体" w:hAnsi="Times New Roman" w:cs="Times New Roman"/>
      <w:b/>
      <w:bCs/>
    </w:rPr>
  </w:style>
  <w:style w:type="paragraph" w:customStyle="1" w:styleId="1">
    <w:name w:val="列出段落1"/>
    <w:basedOn w:val="a"/>
    <w:qFormat/>
    <w:pPr>
      <w:spacing w:after="200" w:line="276" w:lineRule="auto"/>
      <w:ind w:firstLineChars="200" w:firstLine="420"/>
      <w:jc w:val="left"/>
    </w:pPr>
    <w:rPr>
      <w:rFonts w:ascii="Times New Roman" w:hAnsi="Times New Roman"/>
      <w:kern w:val="0"/>
      <w:sz w:val="22"/>
      <w:lang w:eastAsia="en-US"/>
    </w:rPr>
  </w:style>
  <w:style w:type="character" w:customStyle="1" w:styleId="fontstyle01">
    <w:name w:val="fontstyle01"/>
    <w:qFormat/>
    <w:rPr>
      <w:rFonts w:ascii="宋体" w:eastAsia="宋体" w:hAnsi="宋体" w:cs="Times New Roman" w:hint="eastAsia"/>
      <w:color w:val="000000"/>
      <w:sz w:val="24"/>
      <w:szCs w:val="24"/>
    </w:rPr>
  </w:style>
  <w:style w:type="paragraph" w:customStyle="1" w:styleId="10">
    <w:name w:val="修订1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="等线" w:hAnsi="等线" w:cs="宋体"/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孙晓东</dc:creator>
  <cp:lastModifiedBy>孙晓东</cp:lastModifiedBy>
  <cp:revision>6</cp:revision>
  <cp:lastPrinted>2023-11-04T10:02:00Z</cp:lastPrinted>
  <dcterms:created xsi:type="dcterms:W3CDTF">2026-05-10T12:59:00Z</dcterms:created>
  <dcterms:modified xsi:type="dcterms:W3CDTF">2026-05-10T14:09:00Z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719F70431E7647288BF289E78305E3DD_13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eyJoZGlkIjoiMTllYzA5YjA4NTE3YjU2YzYyODY2ZmQxYmMwZDdhNzciLCJ1c2VySWQiOiI2MzA3MzYwMzQifQ==</vt:lpwstr>
  </property>
</Properties>
</file>