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06BA0" w14:textId="77777777" w:rsidR="001042C1" w:rsidRDefault="001042C1">
      <w:pPr>
        <w:spacing w:line="360" w:lineRule="auto"/>
        <w:ind w:firstLineChars="200" w:firstLine="482"/>
        <w:jc w:val="center"/>
        <w:rPr>
          <w:rFonts w:asciiTheme="minorEastAsia" w:hAnsiTheme="minorEastAsia"/>
          <w:b/>
          <w:sz w:val="24"/>
          <w:szCs w:val="24"/>
        </w:rPr>
      </w:pPr>
    </w:p>
    <w:p w14:paraId="0A5D8500" w14:textId="77777777" w:rsidR="001042C1" w:rsidRDefault="00B82126">
      <w:pPr>
        <w:spacing w:line="360" w:lineRule="auto"/>
        <w:ind w:firstLineChars="200" w:firstLine="482"/>
        <w:jc w:val="center"/>
        <w:rPr>
          <w:rFonts w:asciiTheme="minorEastAsia" w:hAnsiTheme="minorEastAsia"/>
          <w:b/>
          <w:sz w:val="24"/>
          <w:szCs w:val="24"/>
        </w:rPr>
      </w:pPr>
      <w:r>
        <w:rPr>
          <w:rFonts w:asciiTheme="minorEastAsia" w:hAnsiTheme="minorEastAsia" w:hint="eastAsia"/>
          <w:b/>
          <w:sz w:val="24"/>
          <w:szCs w:val="24"/>
        </w:rPr>
        <w:t>安集微电子科技（上海）股份有限公司</w:t>
      </w:r>
    </w:p>
    <w:p w14:paraId="1FD837A1" w14:textId="77777777" w:rsidR="00B273A9" w:rsidRDefault="00B82126" w:rsidP="00B273A9">
      <w:pPr>
        <w:spacing w:line="360" w:lineRule="auto"/>
        <w:ind w:firstLineChars="200" w:firstLine="482"/>
        <w:jc w:val="center"/>
        <w:rPr>
          <w:rFonts w:asciiTheme="minorEastAsia" w:hAnsiTheme="minorEastAsia"/>
          <w:b/>
          <w:sz w:val="24"/>
          <w:szCs w:val="24"/>
        </w:rPr>
      </w:pPr>
      <w:r>
        <w:rPr>
          <w:rFonts w:asciiTheme="minorEastAsia" w:hAnsiTheme="minorEastAsia" w:hint="eastAsia"/>
          <w:b/>
          <w:sz w:val="24"/>
          <w:szCs w:val="24"/>
        </w:rPr>
        <w:t>投资者关系活动记录表</w:t>
      </w:r>
    </w:p>
    <w:p w14:paraId="3A10A7E3" w14:textId="433F3306" w:rsidR="001042C1" w:rsidRPr="00B273A9" w:rsidRDefault="00B82126" w:rsidP="00021BDC">
      <w:pPr>
        <w:spacing w:line="360" w:lineRule="auto"/>
        <w:jc w:val="center"/>
        <w:rPr>
          <w:rFonts w:asciiTheme="minorEastAsia" w:hAnsiTheme="minorEastAsia"/>
          <w:b/>
          <w:sz w:val="24"/>
          <w:szCs w:val="24"/>
        </w:rPr>
      </w:pPr>
      <w:r>
        <w:rPr>
          <w:rFonts w:ascii="宋体" w:hAnsi="宋体" w:hint="eastAsia"/>
          <w:bCs/>
          <w:iCs/>
          <w:color w:val="000000"/>
          <w:sz w:val="24"/>
        </w:rPr>
        <w:t>股票简称：安集科技</w:t>
      </w:r>
      <w:r w:rsidR="00B273A9">
        <w:rPr>
          <w:rFonts w:ascii="宋体" w:hAnsi="宋体"/>
          <w:bCs/>
          <w:iCs/>
          <w:color w:val="000000"/>
          <w:sz w:val="24"/>
        </w:rPr>
        <w:t xml:space="preserve"> </w:t>
      </w:r>
      <w:r w:rsidR="00021BDC">
        <w:rPr>
          <w:rFonts w:ascii="宋体" w:hAnsi="宋体"/>
          <w:bCs/>
          <w:iCs/>
          <w:color w:val="000000"/>
          <w:sz w:val="24"/>
        </w:rPr>
        <w:t xml:space="preserve">   </w:t>
      </w:r>
      <w:r w:rsidR="00B273A9">
        <w:rPr>
          <w:rFonts w:ascii="宋体" w:hAnsi="宋体"/>
          <w:bCs/>
          <w:iCs/>
          <w:color w:val="000000"/>
          <w:sz w:val="24"/>
        </w:rPr>
        <w:t xml:space="preserve"> </w:t>
      </w:r>
      <w:r w:rsidR="00021BDC">
        <w:rPr>
          <w:rFonts w:ascii="宋体" w:hAnsi="宋体"/>
          <w:bCs/>
          <w:iCs/>
          <w:color w:val="000000"/>
          <w:sz w:val="24"/>
        </w:rPr>
        <w:t xml:space="preserve">   </w:t>
      </w:r>
      <w:r w:rsidR="00B273A9">
        <w:rPr>
          <w:rFonts w:ascii="宋体" w:hAnsi="宋体"/>
          <w:bCs/>
          <w:iCs/>
          <w:color w:val="000000"/>
          <w:sz w:val="24"/>
        </w:rPr>
        <w:t xml:space="preserve"> </w:t>
      </w:r>
      <w:r>
        <w:rPr>
          <w:rFonts w:ascii="宋体" w:hAnsi="宋体" w:hint="eastAsia"/>
          <w:bCs/>
          <w:iCs/>
          <w:color w:val="000000"/>
          <w:sz w:val="24"/>
        </w:rPr>
        <w:t>股票代码：68801</w:t>
      </w:r>
      <w:r w:rsidR="00EA56C4">
        <w:rPr>
          <w:rFonts w:ascii="宋体" w:hAnsi="宋体"/>
          <w:bCs/>
          <w:iCs/>
          <w:color w:val="000000"/>
          <w:sz w:val="24"/>
        </w:rPr>
        <w:t xml:space="preserve">9         </w:t>
      </w:r>
      <w:r w:rsidR="00DB440E">
        <w:rPr>
          <w:rFonts w:ascii="宋体" w:hAnsi="宋体" w:hint="eastAsia"/>
          <w:bCs/>
          <w:iCs/>
          <w:color w:val="000000"/>
          <w:sz w:val="24"/>
        </w:rPr>
        <w:t>编号：2</w:t>
      </w:r>
      <w:r w:rsidR="00A91B5B">
        <w:rPr>
          <w:rFonts w:ascii="宋体" w:hAnsi="宋体"/>
          <w:bCs/>
          <w:iCs/>
          <w:color w:val="000000"/>
          <w:sz w:val="24"/>
        </w:rPr>
        <w:t>02</w:t>
      </w:r>
      <w:r w:rsidR="00EA56C4">
        <w:rPr>
          <w:rFonts w:ascii="宋体" w:hAnsi="宋体"/>
          <w:bCs/>
          <w:iCs/>
          <w:color w:val="000000"/>
          <w:sz w:val="24"/>
        </w:rPr>
        <w:t>6</w:t>
      </w:r>
      <w:r w:rsidR="00A91B5B">
        <w:rPr>
          <w:rFonts w:ascii="宋体" w:hAnsi="宋体"/>
          <w:bCs/>
          <w:iCs/>
          <w:color w:val="000000"/>
          <w:sz w:val="24"/>
        </w:rPr>
        <w:t>-</w:t>
      </w:r>
      <w:r w:rsidR="00D376EE">
        <w:rPr>
          <w:rFonts w:ascii="宋体" w:hAnsi="宋体"/>
          <w:bCs/>
          <w:iCs/>
          <w:color w:val="000000"/>
          <w:sz w:val="24"/>
        </w:rPr>
        <w:t>0</w:t>
      </w:r>
      <w:r w:rsidR="00EA56C4">
        <w:rPr>
          <w:rFonts w:ascii="宋体" w:hAnsi="宋体"/>
          <w:bCs/>
          <w:iCs/>
          <w:color w:val="000000"/>
          <w:sz w:val="24"/>
        </w:rPr>
        <w:t>0</w:t>
      </w:r>
      <w:r w:rsidR="001C5B60">
        <w:rPr>
          <w:rFonts w:ascii="宋体" w:hAnsi="宋体"/>
          <w:bCs/>
          <w:iCs/>
          <w:color w:val="000000"/>
          <w:sz w:val="24"/>
        </w:rPr>
        <w:t>4</w:t>
      </w:r>
    </w:p>
    <w:p w14:paraId="3A6C9868" w14:textId="731F957C" w:rsidR="004A7176" w:rsidRPr="00EA56C4" w:rsidRDefault="004A7176" w:rsidP="00DB440E">
      <w:pPr>
        <w:spacing w:line="276" w:lineRule="auto"/>
        <w:jc w:val="center"/>
        <w:rPr>
          <w:rFonts w:ascii="宋体" w:hAnsi="宋体"/>
          <w:bCs/>
          <w:iCs/>
          <w:color w:val="000000"/>
          <w:sz w:val="24"/>
        </w:rPr>
      </w:pPr>
    </w:p>
    <w:tbl>
      <w:tblPr>
        <w:tblW w:w="10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9166"/>
      </w:tblGrid>
      <w:tr w:rsidR="00AD5D1D" w:rsidRPr="008245F9" w14:paraId="714F6E09" w14:textId="77777777" w:rsidTr="00503309">
        <w:trPr>
          <w:jc w:val="center"/>
        </w:trPr>
        <w:tc>
          <w:tcPr>
            <w:tcW w:w="1559" w:type="dxa"/>
            <w:shd w:val="clear" w:color="auto" w:fill="auto"/>
            <w:vAlign w:val="center"/>
          </w:tcPr>
          <w:p w14:paraId="0E568282"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投资者关系活动类别</w:t>
            </w:r>
          </w:p>
        </w:tc>
        <w:tc>
          <w:tcPr>
            <w:tcW w:w="9166" w:type="dxa"/>
            <w:shd w:val="clear" w:color="auto" w:fill="auto"/>
          </w:tcPr>
          <w:p w14:paraId="27D962C9" w14:textId="2B6271F4" w:rsidR="00AD5D1D" w:rsidRPr="00F07DB9" w:rsidRDefault="00510378" w:rsidP="00503309">
            <w:pPr>
              <w:spacing w:line="276" w:lineRule="auto"/>
              <w:rPr>
                <w:rFonts w:ascii="宋体" w:hAnsi="宋体"/>
                <w:bCs/>
                <w:iCs/>
                <w:color w:val="000000"/>
                <w:kern w:val="0"/>
                <w:sz w:val="24"/>
              </w:rPr>
            </w:pPr>
            <w:r w:rsidRPr="00F07DB9">
              <w:rPr>
                <w:rFonts w:ascii="宋体" w:hAnsi="宋体" w:hint="eastAsia"/>
                <w:bCs/>
                <w:iCs/>
                <w:color w:val="000000"/>
                <w:kern w:val="0"/>
                <w:sz w:val="24"/>
              </w:rPr>
              <w:t>□</w:t>
            </w:r>
            <w:r w:rsidR="00AD5D1D" w:rsidRPr="00F07DB9">
              <w:rPr>
                <w:rFonts w:ascii="宋体" w:hAnsi="宋体" w:hint="eastAsia"/>
                <w:kern w:val="0"/>
                <w:sz w:val="24"/>
              </w:rPr>
              <w:t xml:space="preserve">特定对象调研        </w:t>
            </w:r>
            <w:bookmarkStart w:id="0" w:name="OLE_LINK1"/>
            <w:bookmarkStart w:id="1" w:name="OLE_LINK11"/>
            <w:bookmarkStart w:id="2" w:name="OLE_LINK14"/>
            <w:r w:rsidR="00AD5D1D" w:rsidRPr="00F07DB9">
              <w:rPr>
                <w:rFonts w:ascii="宋体" w:hAnsi="宋体" w:hint="eastAsia"/>
                <w:bCs/>
                <w:iCs/>
                <w:color w:val="000000"/>
                <w:kern w:val="0"/>
                <w:sz w:val="24"/>
              </w:rPr>
              <w:t>□</w:t>
            </w:r>
            <w:bookmarkEnd w:id="0"/>
            <w:bookmarkEnd w:id="1"/>
            <w:bookmarkEnd w:id="2"/>
            <w:r w:rsidR="00AD5D1D" w:rsidRPr="00F07DB9">
              <w:rPr>
                <w:rFonts w:ascii="宋体" w:hAnsi="宋体" w:hint="eastAsia"/>
                <w:kern w:val="0"/>
                <w:sz w:val="24"/>
              </w:rPr>
              <w:t>分析师会议</w:t>
            </w:r>
          </w:p>
          <w:p w14:paraId="59AF7D47" w14:textId="50934C41" w:rsidR="00AD5D1D" w:rsidRPr="00F07DB9" w:rsidRDefault="00AD5D1D" w:rsidP="00503309">
            <w:pPr>
              <w:spacing w:line="276" w:lineRule="auto"/>
              <w:rPr>
                <w:rFonts w:ascii="宋体" w:hAnsi="宋体"/>
                <w:bCs/>
                <w:iCs/>
                <w:color w:val="000000"/>
                <w:kern w:val="0"/>
                <w:sz w:val="24"/>
              </w:rPr>
            </w:pPr>
            <w:bookmarkStart w:id="3" w:name="OLE_LINK6"/>
            <w:bookmarkStart w:id="4" w:name="OLE_LINK7"/>
            <w:r w:rsidRPr="00F07DB9">
              <w:rPr>
                <w:rFonts w:ascii="宋体" w:hAnsi="宋体" w:hint="eastAsia"/>
                <w:bCs/>
                <w:iCs/>
                <w:color w:val="000000"/>
                <w:kern w:val="0"/>
                <w:sz w:val="24"/>
              </w:rPr>
              <w:t>□</w:t>
            </w:r>
            <w:bookmarkEnd w:id="3"/>
            <w:bookmarkEnd w:id="4"/>
            <w:r w:rsidRPr="00F07DB9">
              <w:rPr>
                <w:rFonts w:ascii="宋体" w:hAnsi="宋体" w:hint="eastAsia"/>
                <w:kern w:val="0"/>
                <w:sz w:val="24"/>
              </w:rPr>
              <w:t xml:space="preserve">媒体采访            </w:t>
            </w:r>
            <w:r w:rsidR="00510378">
              <w:rPr>
                <w:rFonts w:ascii="宋体" w:hAnsi="宋体" w:hint="eastAsia"/>
                <w:kern w:val="0"/>
                <w:sz w:val="24"/>
              </w:rPr>
              <w:t>√</w:t>
            </w:r>
            <w:r w:rsidRPr="00F07DB9">
              <w:rPr>
                <w:rFonts w:ascii="宋体" w:hAnsi="宋体" w:hint="eastAsia"/>
                <w:kern w:val="0"/>
                <w:sz w:val="24"/>
              </w:rPr>
              <w:t>业绩说明会</w:t>
            </w:r>
          </w:p>
          <w:p w14:paraId="3C65F8D7" w14:textId="77777777" w:rsidR="00AD5D1D" w:rsidRPr="00F07DB9" w:rsidRDefault="00AD5D1D" w:rsidP="00503309">
            <w:pPr>
              <w:spacing w:line="276" w:lineRule="auto"/>
              <w:rPr>
                <w:rFonts w:ascii="宋体" w:hAnsi="宋体"/>
                <w:bCs/>
                <w:iCs/>
                <w:color w:val="000000"/>
                <w:kern w:val="0"/>
                <w:sz w:val="24"/>
              </w:rPr>
            </w:pPr>
            <w:r w:rsidRPr="00F07DB9">
              <w:rPr>
                <w:rFonts w:ascii="宋体" w:hAnsi="宋体" w:hint="eastAsia"/>
                <w:bCs/>
                <w:iCs/>
                <w:color w:val="000000"/>
                <w:kern w:val="0"/>
                <w:sz w:val="24"/>
              </w:rPr>
              <w:t>□</w:t>
            </w:r>
            <w:r w:rsidRPr="00F07DB9">
              <w:rPr>
                <w:rFonts w:ascii="宋体" w:hAnsi="宋体" w:hint="eastAsia"/>
                <w:kern w:val="0"/>
                <w:sz w:val="24"/>
              </w:rPr>
              <w:t xml:space="preserve">新闻发布会          </w:t>
            </w:r>
            <w:r w:rsidRPr="00F07DB9">
              <w:rPr>
                <w:rFonts w:ascii="宋体" w:hAnsi="宋体" w:hint="eastAsia"/>
                <w:bCs/>
                <w:iCs/>
                <w:color w:val="000000"/>
                <w:kern w:val="0"/>
                <w:sz w:val="24"/>
              </w:rPr>
              <w:t>□</w:t>
            </w:r>
            <w:r w:rsidRPr="00F07DB9">
              <w:rPr>
                <w:rFonts w:ascii="宋体" w:hAnsi="宋体" w:hint="eastAsia"/>
                <w:kern w:val="0"/>
                <w:sz w:val="24"/>
              </w:rPr>
              <w:t>路演活动</w:t>
            </w:r>
          </w:p>
          <w:p w14:paraId="2F082719" w14:textId="77777777" w:rsidR="00AD5D1D" w:rsidRPr="00F07DB9" w:rsidRDefault="00AD5D1D" w:rsidP="00503309">
            <w:pPr>
              <w:tabs>
                <w:tab w:val="left" w:pos="3045"/>
                <w:tab w:val="center" w:pos="3199"/>
              </w:tabs>
              <w:spacing w:line="276" w:lineRule="auto"/>
              <w:rPr>
                <w:rFonts w:ascii="宋体" w:hAnsi="宋体"/>
                <w:bCs/>
                <w:iCs/>
                <w:color w:val="000000"/>
                <w:kern w:val="0"/>
                <w:sz w:val="24"/>
              </w:rPr>
            </w:pPr>
            <w:r w:rsidRPr="00F07DB9">
              <w:rPr>
                <w:rFonts w:ascii="宋体" w:hAnsi="宋体" w:hint="eastAsia"/>
                <w:bCs/>
                <w:iCs/>
                <w:color w:val="000000"/>
                <w:kern w:val="0"/>
                <w:sz w:val="24"/>
              </w:rPr>
              <w:t>□</w:t>
            </w:r>
            <w:r w:rsidRPr="00F07DB9">
              <w:rPr>
                <w:rFonts w:ascii="宋体" w:hAnsi="宋体" w:hint="eastAsia"/>
                <w:kern w:val="0"/>
                <w:sz w:val="24"/>
              </w:rPr>
              <w:t>现场参观</w:t>
            </w:r>
          </w:p>
          <w:p w14:paraId="66D0BF80" w14:textId="316E824C" w:rsidR="00AD5D1D" w:rsidRPr="008245F9" w:rsidRDefault="00F42A28" w:rsidP="00503309">
            <w:pPr>
              <w:tabs>
                <w:tab w:val="center" w:pos="3199"/>
              </w:tabs>
              <w:spacing w:line="276" w:lineRule="auto"/>
              <w:rPr>
                <w:rFonts w:ascii="宋体" w:hAnsi="宋体"/>
                <w:bCs/>
                <w:iCs/>
                <w:color w:val="000000"/>
                <w:kern w:val="0"/>
                <w:sz w:val="24"/>
              </w:rPr>
            </w:pPr>
            <w:r w:rsidRPr="00F07DB9">
              <w:rPr>
                <w:rFonts w:ascii="宋体" w:hAnsi="宋体" w:hint="eastAsia"/>
                <w:bCs/>
                <w:iCs/>
                <w:color w:val="000000"/>
                <w:kern w:val="0"/>
                <w:sz w:val="24"/>
              </w:rPr>
              <w:t>□</w:t>
            </w:r>
            <w:r w:rsidR="00AD5D1D" w:rsidRPr="00F07DB9">
              <w:rPr>
                <w:rFonts w:ascii="宋体" w:hAnsi="宋体" w:hint="eastAsia"/>
                <w:kern w:val="0"/>
                <w:sz w:val="24"/>
              </w:rPr>
              <w:t xml:space="preserve">其他 </w:t>
            </w:r>
          </w:p>
        </w:tc>
      </w:tr>
      <w:tr w:rsidR="00AD5D1D" w:rsidRPr="008245F9" w14:paraId="1FE60ECB" w14:textId="77777777" w:rsidTr="00503309">
        <w:trPr>
          <w:jc w:val="center"/>
        </w:trPr>
        <w:tc>
          <w:tcPr>
            <w:tcW w:w="1559" w:type="dxa"/>
            <w:shd w:val="clear" w:color="auto" w:fill="auto"/>
            <w:vAlign w:val="center"/>
          </w:tcPr>
          <w:p w14:paraId="3A3EF366" w14:textId="5CACC87D" w:rsidR="00AD5D1D" w:rsidRPr="008245F9" w:rsidRDefault="00AD5D1D">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参与单位名称</w:t>
            </w:r>
          </w:p>
        </w:tc>
        <w:tc>
          <w:tcPr>
            <w:tcW w:w="9166" w:type="dxa"/>
            <w:shd w:val="clear" w:color="auto" w:fill="auto"/>
            <w:vAlign w:val="center"/>
          </w:tcPr>
          <w:p w14:paraId="1C0C5358" w14:textId="17AD044A" w:rsidR="00D42A37" w:rsidRPr="00B54A3D" w:rsidRDefault="000B5143" w:rsidP="00F3549C">
            <w:pPr>
              <w:spacing w:line="276" w:lineRule="auto"/>
              <w:jc w:val="left"/>
              <w:rPr>
                <w:rFonts w:asciiTheme="majorEastAsia" w:eastAsiaTheme="majorEastAsia" w:hAnsiTheme="majorEastAsia" w:cstheme="minorHAnsi"/>
                <w:kern w:val="0"/>
                <w:sz w:val="24"/>
              </w:rPr>
            </w:pPr>
            <w:r>
              <w:rPr>
                <w:rFonts w:asciiTheme="majorEastAsia" w:eastAsiaTheme="majorEastAsia" w:hAnsiTheme="majorEastAsia" w:cstheme="minorHAnsi" w:hint="eastAsia"/>
                <w:kern w:val="0"/>
                <w:sz w:val="24"/>
              </w:rPr>
              <w:t>附后</w:t>
            </w:r>
          </w:p>
        </w:tc>
      </w:tr>
      <w:tr w:rsidR="00AD5D1D" w:rsidRPr="008245F9" w14:paraId="6114AB96" w14:textId="77777777" w:rsidTr="00503309">
        <w:trPr>
          <w:trHeight w:val="580"/>
          <w:jc w:val="center"/>
        </w:trPr>
        <w:tc>
          <w:tcPr>
            <w:tcW w:w="1559" w:type="dxa"/>
            <w:shd w:val="clear" w:color="auto" w:fill="auto"/>
            <w:vAlign w:val="center"/>
          </w:tcPr>
          <w:p w14:paraId="57D24195"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时间</w:t>
            </w:r>
          </w:p>
        </w:tc>
        <w:tc>
          <w:tcPr>
            <w:tcW w:w="9166" w:type="dxa"/>
            <w:shd w:val="clear" w:color="auto" w:fill="auto"/>
            <w:vAlign w:val="center"/>
          </w:tcPr>
          <w:p w14:paraId="382AE80A" w14:textId="26A04DBD" w:rsidR="00AD5D1D" w:rsidRPr="008245F9" w:rsidRDefault="003304EF" w:rsidP="00D75BCD">
            <w:pPr>
              <w:spacing w:line="276" w:lineRule="auto"/>
              <w:jc w:val="center"/>
              <w:rPr>
                <w:rFonts w:ascii="宋体" w:hAnsi="宋体"/>
                <w:bCs/>
                <w:iCs/>
                <w:color w:val="000000"/>
                <w:kern w:val="0"/>
                <w:sz w:val="24"/>
              </w:rPr>
            </w:pPr>
            <w:r>
              <w:rPr>
                <w:rFonts w:ascii="宋体" w:hAnsi="宋体"/>
                <w:bCs/>
                <w:iCs/>
                <w:color w:val="000000"/>
                <w:kern w:val="0"/>
                <w:sz w:val="24"/>
              </w:rPr>
              <w:t>202</w:t>
            </w:r>
            <w:r w:rsidR="00EA56C4">
              <w:rPr>
                <w:rFonts w:ascii="宋体" w:hAnsi="宋体"/>
                <w:bCs/>
                <w:iCs/>
                <w:color w:val="000000"/>
                <w:kern w:val="0"/>
                <w:sz w:val="24"/>
              </w:rPr>
              <w:t>6</w:t>
            </w:r>
            <w:r>
              <w:rPr>
                <w:rFonts w:ascii="宋体" w:hAnsi="宋体" w:hint="eastAsia"/>
                <w:bCs/>
                <w:iCs/>
                <w:color w:val="000000"/>
                <w:kern w:val="0"/>
                <w:sz w:val="24"/>
              </w:rPr>
              <w:t>年</w:t>
            </w:r>
            <w:r w:rsidR="000B5143">
              <w:rPr>
                <w:rFonts w:ascii="宋体" w:hAnsi="宋体" w:hint="eastAsia"/>
                <w:bCs/>
                <w:iCs/>
                <w:color w:val="000000"/>
                <w:kern w:val="0"/>
                <w:sz w:val="24"/>
              </w:rPr>
              <w:t>5</w:t>
            </w:r>
            <w:r>
              <w:rPr>
                <w:rFonts w:ascii="宋体" w:hAnsi="宋体" w:hint="eastAsia"/>
                <w:bCs/>
                <w:iCs/>
                <w:color w:val="000000"/>
                <w:kern w:val="0"/>
                <w:sz w:val="24"/>
              </w:rPr>
              <w:t>月</w:t>
            </w:r>
            <w:r w:rsidR="000B5143">
              <w:rPr>
                <w:rFonts w:ascii="宋体" w:hAnsi="宋体" w:hint="eastAsia"/>
                <w:bCs/>
                <w:iCs/>
                <w:color w:val="000000"/>
                <w:kern w:val="0"/>
                <w:sz w:val="24"/>
              </w:rPr>
              <w:t>8</w:t>
            </w:r>
            <w:r w:rsidR="00AD5D1D">
              <w:rPr>
                <w:rFonts w:ascii="宋体" w:hAnsi="宋体" w:hint="eastAsia"/>
                <w:bCs/>
                <w:iCs/>
                <w:color w:val="000000"/>
                <w:kern w:val="0"/>
                <w:sz w:val="24"/>
              </w:rPr>
              <w:t>日</w:t>
            </w:r>
          </w:p>
        </w:tc>
      </w:tr>
      <w:tr w:rsidR="00AD5D1D" w:rsidRPr="008245F9" w14:paraId="59B43656" w14:textId="77777777" w:rsidTr="00503309">
        <w:trPr>
          <w:trHeight w:val="629"/>
          <w:jc w:val="center"/>
        </w:trPr>
        <w:tc>
          <w:tcPr>
            <w:tcW w:w="1559" w:type="dxa"/>
            <w:shd w:val="clear" w:color="auto" w:fill="auto"/>
            <w:vAlign w:val="center"/>
          </w:tcPr>
          <w:p w14:paraId="71077F2B"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地点</w:t>
            </w:r>
          </w:p>
        </w:tc>
        <w:tc>
          <w:tcPr>
            <w:tcW w:w="9166" w:type="dxa"/>
            <w:shd w:val="clear" w:color="auto" w:fill="auto"/>
            <w:vAlign w:val="center"/>
          </w:tcPr>
          <w:p w14:paraId="47A6811E" w14:textId="77777777" w:rsidR="00AD5D1D" w:rsidRPr="008245F9" w:rsidRDefault="00AD5D1D" w:rsidP="00503309">
            <w:pPr>
              <w:spacing w:line="276" w:lineRule="auto"/>
              <w:jc w:val="center"/>
              <w:rPr>
                <w:rFonts w:ascii="宋体" w:hAnsi="宋体"/>
                <w:bCs/>
                <w:iCs/>
                <w:color w:val="000000"/>
                <w:kern w:val="0"/>
                <w:sz w:val="24"/>
              </w:rPr>
            </w:pPr>
            <w:r>
              <w:rPr>
                <w:rFonts w:ascii="宋体" w:hAnsi="宋体" w:hint="eastAsia"/>
                <w:bCs/>
                <w:iCs/>
                <w:color w:val="000000"/>
                <w:kern w:val="0"/>
                <w:sz w:val="24"/>
              </w:rPr>
              <w:t>公司会议室</w:t>
            </w:r>
          </w:p>
        </w:tc>
      </w:tr>
      <w:tr w:rsidR="00AD5D1D" w:rsidRPr="008245F9" w14:paraId="4B1D04BE" w14:textId="77777777" w:rsidTr="00FC066D">
        <w:trPr>
          <w:trHeight w:val="558"/>
          <w:jc w:val="center"/>
        </w:trPr>
        <w:tc>
          <w:tcPr>
            <w:tcW w:w="1559" w:type="dxa"/>
            <w:shd w:val="clear" w:color="auto" w:fill="auto"/>
            <w:vAlign w:val="center"/>
          </w:tcPr>
          <w:p w14:paraId="7195644B" w14:textId="77777777" w:rsidR="00AD5D1D"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公司</w:t>
            </w:r>
          </w:p>
          <w:p w14:paraId="0B359666"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接待人员姓名</w:t>
            </w:r>
          </w:p>
        </w:tc>
        <w:tc>
          <w:tcPr>
            <w:tcW w:w="9166" w:type="dxa"/>
            <w:shd w:val="clear" w:color="auto" w:fill="auto"/>
            <w:vAlign w:val="center"/>
          </w:tcPr>
          <w:p w14:paraId="450AD1BC" w14:textId="3508BCDF" w:rsidR="00544358" w:rsidRPr="00FE3C5C" w:rsidRDefault="000B5143" w:rsidP="000B5143">
            <w:pPr>
              <w:spacing w:line="276" w:lineRule="auto"/>
              <w:jc w:val="center"/>
              <w:rPr>
                <w:rFonts w:ascii="宋体" w:hAnsi="宋体"/>
                <w:bCs/>
                <w:iCs/>
                <w:color w:val="000000"/>
                <w:kern w:val="0"/>
                <w:sz w:val="24"/>
              </w:rPr>
            </w:pPr>
            <w:r>
              <w:rPr>
                <w:rFonts w:ascii="宋体" w:hAnsi="宋体" w:hint="eastAsia"/>
                <w:bCs/>
                <w:iCs/>
                <w:color w:val="000000"/>
                <w:kern w:val="0"/>
                <w:sz w:val="24"/>
              </w:rPr>
              <w:t xml:space="preserve">董事长 </w:t>
            </w:r>
            <w:proofErr w:type="spellStart"/>
            <w:r>
              <w:rPr>
                <w:rFonts w:ascii="宋体" w:hAnsi="宋体" w:hint="eastAsia"/>
                <w:bCs/>
                <w:iCs/>
                <w:color w:val="000000"/>
                <w:kern w:val="0"/>
                <w:sz w:val="24"/>
              </w:rPr>
              <w:t>Shumin</w:t>
            </w:r>
            <w:proofErr w:type="spellEnd"/>
            <w:r>
              <w:rPr>
                <w:rFonts w:ascii="宋体" w:hAnsi="宋体"/>
                <w:bCs/>
                <w:iCs/>
                <w:color w:val="000000"/>
                <w:kern w:val="0"/>
                <w:sz w:val="24"/>
              </w:rPr>
              <w:t xml:space="preserve"> </w:t>
            </w:r>
            <w:r>
              <w:rPr>
                <w:rFonts w:ascii="宋体" w:hAnsi="宋体" w:hint="eastAsia"/>
                <w:bCs/>
                <w:iCs/>
                <w:color w:val="000000"/>
                <w:kern w:val="0"/>
                <w:sz w:val="24"/>
              </w:rPr>
              <w:t>Wang</w:t>
            </w:r>
            <w:r>
              <w:rPr>
                <w:rFonts w:ascii="宋体" w:hAnsi="宋体"/>
                <w:bCs/>
                <w:iCs/>
                <w:color w:val="000000"/>
                <w:kern w:val="0"/>
                <w:sz w:val="24"/>
              </w:rPr>
              <w:br/>
            </w:r>
            <w:r w:rsidR="00852FDA">
              <w:rPr>
                <w:rFonts w:ascii="宋体" w:hAnsi="宋体" w:hint="eastAsia"/>
                <w:bCs/>
                <w:iCs/>
                <w:color w:val="000000"/>
                <w:kern w:val="0"/>
                <w:sz w:val="24"/>
              </w:rPr>
              <w:t>董事、总经理 Zhang</w:t>
            </w:r>
            <w:r w:rsidR="00852FDA">
              <w:rPr>
                <w:rFonts w:ascii="宋体" w:hAnsi="宋体"/>
                <w:bCs/>
                <w:iCs/>
                <w:color w:val="000000"/>
                <w:kern w:val="0"/>
                <w:sz w:val="24"/>
              </w:rPr>
              <w:t xml:space="preserve"> </w:t>
            </w:r>
            <w:r w:rsidR="00852FDA">
              <w:rPr>
                <w:rFonts w:ascii="宋体" w:hAnsi="宋体" w:hint="eastAsia"/>
                <w:bCs/>
                <w:iCs/>
                <w:color w:val="000000"/>
                <w:kern w:val="0"/>
                <w:sz w:val="24"/>
              </w:rPr>
              <w:t>Ming</w:t>
            </w:r>
            <w:r w:rsidR="00852FDA">
              <w:rPr>
                <w:rFonts w:ascii="宋体" w:hAnsi="宋体"/>
                <w:bCs/>
                <w:iCs/>
                <w:color w:val="000000"/>
                <w:kern w:val="0"/>
                <w:sz w:val="24"/>
              </w:rPr>
              <w:br/>
            </w:r>
            <w:r w:rsidR="00852FDA">
              <w:rPr>
                <w:rFonts w:ascii="宋体" w:hAnsi="宋体" w:hint="eastAsia"/>
                <w:bCs/>
                <w:iCs/>
                <w:color w:val="000000"/>
                <w:kern w:val="0"/>
                <w:sz w:val="24"/>
              </w:rPr>
              <w:t xml:space="preserve">职工董事、副总经理、董事会秘书 </w:t>
            </w:r>
            <w:proofErr w:type="gramStart"/>
            <w:r w:rsidR="00852FDA">
              <w:rPr>
                <w:rFonts w:ascii="宋体" w:hAnsi="宋体" w:hint="eastAsia"/>
                <w:bCs/>
                <w:iCs/>
                <w:color w:val="000000"/>
                <w:kern w:val="0"/>
                <w:sz w:val="24"/>
              </w:rPr>
              <w:t>杨逊</w:t>
            </w:r>
            <w:proofErr w:type="gramEnd"/>
            <w:r w:rsidR="00852FDA">
              <w:rPr>
                <w:rFonts w:ascii="宋体" w:hAnsi="宋体"/>
                <w:bCs/>
                <w:iCs/>
                <w:color w:val="000000"/>
                <w:kern w:val="0"/>
                <w:sz w:val="24"/>
              </w:rPr>
              <w:br/>
            </w:r>
            <w:r w:rsidR="00852FDA">
              <w:rPr>
                <w:rFonts w:ascii="宋体" w:hAnsi="宋体" w:hint="eastAsia"/>
                <w:bCs/>
                <w:iCs/>
                <w:color w:val="000000"/>
                <w:kern w:val="0"/>
                <w:sz w:val="24"/>
              </w:rPr>
              <w:t>财务负责人 刘荣</w:t>
            </w:r>
          </w:p>
        </w:tc>
      </w:tr>
      <w:tr w:rsidR="00AD5D1D" w:rsidRPr="008245F9" w14:paraId="6C4F970F" w14:textId="77777777" w:rsidTr="00503309">
        <w:trPr>
          <w:trHeight w:val="983"/>
          <w:jc w:val="center"/>
        </w:trPr>
        <w:tc>
          <w:tcPr>
            <w:tcW w:w="1559" w:type="dxa"/>
            <w:shd w:val="clear" w:color="auto" w:fill="auto"/>
            <w:vAlign w:val="center"/>
          </w:tcPr>
          <w:p w14:paraId="334BD8FF" w14:textId="77777777" w:rsidR="00AD5D1D" w:rsidRDefault="00AD5D1D" w:rsidP="00503309">
            <w:pPr>
              <w:spacing w:line="276" w:lineRule="auto"/>
              <w:jc w:val="center"/>
              <w:rPr>
                <w:rFonts w:ascii="宋体" w:hAnsi="宋体"/>
                <w:b/>
                <w:bCs/>
                <w:iCs/>
                <w:color w:val="000000"/>
                <w:kern w:val="0"/>
                <w:sz w:val="24"/>
              </w:rPr>
            </w:pPr>
            <w:bookmarkStart w:id="5" w:name="_Hlk216339121"/>
            <w:r w:rsidRPr="008245F9">
              <w:rPr>
                <w:rFonts w:ascii="宋体" w:hAnsi="宋体" w:hint="eastAsia"/>
                <w:b/>
                <w:bCs/>
                <w:iCs/>
                <w:color w:val="000000"/>
                <w:kern w:val="0"/>
                <w:sz w:val="24"/>
              </w:rPr>
              <w:t>投资者关系活动</w:t>
            </w:r>
          </w:p>
          <w:p w14:paraId="7FD07EA8"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主要内容介绍</w:t>
            </w:r>
          </w:p>
        </w:tc>
        <w:tc>
          <w:tcPr>
            <w:tcW w:w="9166" w:type="dxa"/>
            <w:shd w:val="clear" w:color="auto" w:fill="auto"/>
            <w:vAlign w:val="center"/>
          </w:tcPr>
          <w:p w14:paraId="5FF0C8E6" w14:textId="77777777" w:rsidR="009A45CF" w:rsidRPr="007840FC" w:rsidRDefault="009A45CF" w:rsidP="00AA3DF1">
            <w:pPr>
              <w:widowControl/>
              <w:spacing w:line="360" w:lineRule="auto"/>
              <w:rPr>
                <w:rFonts w:asciiTheme="minorEastAsia" w:hAnsiTheme="minorEastAsia" w:cs="宋体"/>
                <w:b/>
                <w:bCs/>
                <w:kern w:val="0"/>
                <w:sz w:val="24"/>
                <w:szCs w:val="24"/>
              </w:rPr>
            </w:pPr>
            <w:bookmarkStart w:id="6" w:name="OLE_LINK89"/>
            <w:bookmarkStart w:id="7" w:name="OLE_LINK90"/>
            <w:r w:rsidRPr="007840FC">
              <w:rPr>
                <w:rFonts w:asciiTheme="minorEastAsia" w:hAnsiTheme="minorEastAsia" w:cs="宋体" w:hint="eastAsia"/>
                <w:b/>
                <w:bCs/>
                <w:kern w:val="0"/>
                <w:sz w:val="24"/>
                <w:szCs w:val="24"/>
              </w:rPr>
              <w:t>一、公司介绍：</w:t>
            </w:r>
          </w:p>
          <w:p w14:paraId="2E89F321" w14:textId="75576E52" w:rsidR="00D549F5" w:rsidRDefault="006A5A27" w:rsidP="00AA3DF1">
            <w:pPr>
              <w:widowControl/>
              <w:spacing w:line="360" w:lineRule="auto"/>
              <w:rPr>
                <w:rFonts w:asciiTheme="minorEastAsia" w:hAnsiTheme="minorEastAsia" w:cs="宋体"/>
                <w:bCs/>
                <w:kern w:val="0"/>
                <w:sz w:val="24"/>
                <w:szCs w:val="24"/>
              </w:rPr>
            </w:pPr>
            <w:r w:rsidRPr="006A5A27">
              <w:rPr>
                <w:rFonts w:asciiTheme="minorEastAsia" w:hAnsiTheme="minorEastAsia" w:cs="宋体" w:hint="eastAsia"/>
                <w:bCs/>
                <w:kern w:val="0"/>
                <w:sz w:val="24"/>
                <w:szCs w:val="24"/>
              </w:rPr>
              <w:t>介绍公司</w:t>
            </w:r>
            <w:r w:rsidR="00387590">
              <w:rPr>
                <w:rFonts w:asciiTheme="minorEastAsia" w:hAnsiTheme="minorEastAsia" w:cs="宋体" w:hint="eastAsia"/>
                <w:bCs/>
                <w:kern w:val="0"/>
                <w:sz w:val="24"/>
                <w:szCs w:val="24"/>
              </w:rPr>
              <w:t>2</w:t>
            </w:r>
            <w:r w:rsidR="00387590">
              <w:rPr>
                <w:rFonts w:asciiTheme="minorEastAsia" w:hAnsiTheme="minorEastAsia" w:cs="宋体"/>
                <w:bCs/>
                <w:kern w:val="0"/>
                <w:sz w:val="24"/>
                <w:szCs w:val="24"/>
              </w:rPr>
              <w:t>025</w:t>
            </w:r>
            <w:r w:rsidR="00387590">
              <w:rPr>
                <w:rFonts w:asciiTheme="minorEastAsia" w:hAnsiTheme="minorEastAsia" w:cs="宋体" w:hint="eastAsia"/>
                <w:bCs/>
                <w:kern w:val="0"/>
                <w:sz w:val="24"/>
                <w:szCs w:val="24"/>
              </w:rPr>
              <w:t>年度及2</w:t>
            </w:r>
            <w:r w:rsidR="00387590">
              <w:rPr>
                <w:rFonts w:asciiTheme="minorEastAsia" w:hAnsiTheme="minorEastAsia" w:cs="宋体"/>
                <w:bCs/>
                <w:kern w:val="0"/>
                <w:sz w:val="24"/>
                <w:szCs w:val="24"/>
              </w:rPr>
              <w:t>026</w:t>
            </w:r>
            <w:r w:rsidR="00387590">
              <w:rPr>
                <w:rFonts w:asciiTheme="minorEastAsia" w:hAnsiTheme="minorEastAsia" w:cs="宋体" w:hint="eastAsia"/>
                <w:bCs/>
                <w:kern w:val="0"/>
                <w:sz w:val="24"/>
                <w:szCs w:val="24"/>
              </w:rPr>
              <w:t>年第一季度</w:t>
            </w:r>
            <w:r w:rsidRPr="006A5A27">
              <w:rPr>
                <w:rFonts w:asciiTheme="minorEastAsia" w:hAnsiTheme="minorEastAsia" w:cs="宋体" w:hint="eastAsia"/>
                <w:bCs/>
                <w:kern w:val="0"/>
                <w:sz w:val="24"/>
                <w:szCs w:val="24"/>
              </w:rPr>
              <w:t>经营</w:t>
            </w:r>
            <w:r w:rsidR="003D7134">
              <w:rPr>
                <w:rFonts w:asciiTheme="minorEastAsia" w:hAnsiTheme="minorEastAsia" w:cs="宋体" w:hint="eastAsia"/>
                <w:bCs/>
                <w:kern w:val="0"/>
                <w:sz w:val="24"/>
                <w:szCs w:val="24"/>
              </w:rPr>
              <w:t>情况</w:t>
            </w:r>
            <w:r w:rsidRPr="006A5A27">
              <w:rPr>
                <w:rFonts w:asciiTheme="minorEastAsia" w:hAnsiTheme="minorEastAsia" w:cs="宋体" w:hint="eastAsia"/>
                <w:bCs/>
                <w:kern w:val="0"/>
                <w:sz w:val="24"/>
                <w:szCs w:val="24"/>
              </w:rPr>
              <w:t>及未来</w:t>
            </w:r>
            <w:r w:rsidR="007840FC">
              <w:rPr>
                <w:rFonts w:asciiTheme="minorEastAsia" w:hAnsiTheme="minorEastAsia" w:cs="宋体" w:hint="eastAsia"/>
                <w:bCs/>
                <w:kern w:val="0"/>
                <w:sz w:val="24"/>
                <w:szCs w:val="24"/>
              </w:rPr>
              <w:t>战略</w:t>
            </w:r>
            <w:r w:rsidRPr="006A5A27">
              <w:rPr>
                <w:rFonts w:asciiTheme="minorEastAsia" w:hAnsiTheme="minorEastAsia" w:cs="宋体" w:hint="eastAsia"/>
                <w:bCs/>
                <w:kern w:val="0"/>
                <w:sz w:val="24"/>
                <w:szCs w:val="24"/>
              </w:rPr>
              <w:t>规划</w:t>
            </w:r>
            <w:r w:rsidR="009A45CF" w:rsidRPr="00F4369F">
              <w:rPr>
                <w:rFonts w:asciiTheme="minorEastAsia" w:hAnsiTheme="minorEastAsia" w:cs="宋体" w:hint="eastAsia"/>
                <w:bCs/>
                <w:kern w:val="0"/>
                <w:sz w:val="24"/>
                <w:szCs w:val="24"/>
              </w:rPr>
              <w:t>。</w:t>
            </w:r>
          </w:p>
          <w:p w14:paraId="20E2D716" w14:textId="77777777" w:rsidR="00FA03B5" w:rsidRPr="000F3577" w:rsidRDefault="00FA03B5" w:rsidP="00AA3DF1">
            <w:pPr>
              <w:widowControl/>
              <w:spacing w:line="360" w:lineRule="auto"/>
              <w:rPr>
                <w:rFonts w:asciiTheme="minorEastAsia" w:hAnsiTheme="minorEastAsia" w:cs="宋体"/>
                <w:bCs/>
                <w:kern w:val="0"/>
                <w:sz w:val="24"/>
                <w:szCs w:val="24"/>
              </w:rPr>
            </w:pPr>
          </w:p>
          <w:p w14:paraId="4AB0AD87" w14:textId="6F394821" w:rsidR="00D549F5" w:rsidRPr="00792EB5" w:rsidRDefault="009A45CF" w:rsidP="00D549F5">
            <w:pPr>
              <w:widowControl/>
              <w:spacing w:line="360" w:lineRule="auto"/>
              <w:rPr>
                <w:rFonts w:asciiTheme="minorEastAsia" w:hAnsiTheme="minorEastAsia" w:cs="宋体"/>
                <w:b/>
                <w:bCs/>
                <w:kern w:val="0"/>
                <w:sz w:val="24"/>
                <w:szCs w:val="24"/>
              </w:rPr>
            </w:pPr>
            <w:r w:rsidRPr="00792EB5">
              <w:rPr>
                <w:rFonts w:asciiTheme="minorEastAsia" w:hAnsiTheme="minorEastAsia" w:cs="宋体" w:hint="eastAsia"/>
                <w:b/>
                <w:bCs/>
                <w:kern w:val="0"/>
                <w:sz w:val="24"/>
                <w:szCs w:val="24"/>
              </w:rPr>
              <w:t>二、问答环节主要内容：</w:t>
            </w:r>
            <w:bookmarkEnd w:id="6"/>
            <w:bookmarkEnd w:id="7"/>
          </w:p>
          <w:p w14:paraId="7E0CE0A4" w14:textId="2D1843A2" w:rsidR="00F860A3" w:rsidRDefault="00F419CB" w:rsidP="00F860A3">
            <w:pPr>
              <w:widowControl/>
              <w:spacing w:line="360" w:lineRule="auto"/>
              <w:rPr>
                <w:rFonts w:asciiTheme="minorEastAsia" w:hAnsiTheme="minorEastAsia" w:cs="宋体"/>
                <w:b/>
                <w:bCs/>
                <w:kern w:val="0"/>
                <w:sz w:val="24"/>
                <w:szCs w:val="24"/>
              </w:rPr>
            </w:pPr>
            <w:r>
              <w:rPr>
                <w:rFonts w:asciiTheme="minorEastAsia" w:hAnsiTheme="minorEastAsia" w:cs="宋体" w:hint="eastAsia"/>
                <w:b/>
                <w:bCs/>
                <w:kern w:val="0"/>
                <w:sz w:val="24"/>
                <w:szCs w:val="24"/>
              </w:rPr>
              <w:t>Q：</w:t>
            </w:r>
            <w:proofErr w:type="gramStart"/>
            <w:r w:rsidR="002942B4" w:rsidRPr="002942B4">
              <w:rPr>
                <w:rFonts w:asciiTheme="minorEastAsia" w:hAnsiTheme="minorEastAsia" w:cs="宋体" w:hint="eastAsia"/>
                <w:b/>
                <w:bCs/>
                <w:kern w:val="0"/>
                <w:sz w:val="24"/>
                <w:szCs w:val="24"/>
              </w:rPr>
              <w:t>公司财报披露</w:t>
            </w:r>
            <w:proofErr w:type="gramEnd"/>
            <w:r w:rsidR="002942B4" w:rsidRPr="002942B4">
              <w:rPr>
                <w:rFonts w:asciiTheme="minorEastAsia" w:hAnsiTheme="minorEastAsia" w:cs="宋体" w:hint="eastAsia"/>
                <w:b/>
                <w:bCs/>
                <w:kern w:val="0"/>
                <w:sz w:val="24"/>
                <w:szCs w:val="24"/>
              </w:rPr>
              <w:t>后市场</w:t>
            </w:r>
            <w:r w:rsidR="002942B4">
              <w:rPr>
                <w:rFonts w:asciiTheme="minorEastAsia" w:hAnsiTheme="minorEastAsia" w:cs="宋体" w:hint="eastAsia"/>
                <w:b/>
                <w:bCs/>
                <w:kern w:val="0"/>
                <w:sz w:val="24"/>
                <w:szCs w:val="24"/>
              </w:rPr>
              <w:t>比较</w:t>
            </w:r>
            <w:r w:rsidR="002942B4" w:rsidRPr="002942B4">
              <w:rPr>
                <w:rFonts w:asciiTheme="minorEastAsia" w:hAnsiTheme="minorEastAsia" w:cs="宋体" w:hint="eastAsia"/>
                <w:b/>
                <w:bCs/>
                <w:kern w:val="0"/>
                <w:sz w:val="24"/>
                <w:szCs w:val="24"/>
              </w:rPr>
              <w:t>关注毛利率</w:t>
            </w:r>
            <w:r w:rsidR="002942B4">
              <w:rPr>
                <w:rFonts w:asciiTheme="minorEastAsia" w:hAnsiTheme="minorEastAsia" w:cs="宋体" w:hint="eastAsia"/>
                <w:b/>
                <w:bCs/>
                <w:kern w:val="0"/>
                <w:sz w:val="24"/>
                <w:szCs w:val="24"/>
              </w:rPr>
              <w:t>变化</w:t>
            </w:r>
            <w:r w:rsidR="002942B4" w:rsidRPr="002942B4">
              <w:rPr>
                <w:rFonts w:asciiTheme="minorEastAsia" w:hAnsiTheme="minorEastAsia" w:cs="宋体" w:hint="eastAsia"/>
                <w:b/>
                <w:bCs/>
                <w:kern w:val="0"/>
                <w:sz w:val="24"/>
                <w:szCs w:val="24"/>
              </w:rPr>
              <w:t>，</w:t>
            </w:r>
            <w:r w:rsidR="00D561FC">
              <w:rPr>
                <w:rFonts w:asciiTheme="minorEastAsia" w:hAnsiTheme="minorEastAsia" w:cs="宋体" w:hint="eastAsia"/>
                <w:b/>
                <w:bCs/>
                <w:kern w:val="0"/>
                <w:sz w:val="24"/>
                <w:szCs w:val="24"/>
              </w:rPr>
              <w:t>请问</w:t>
            </w:r>
            <w:r w:rsidR="002942B4" w:rsidRPr="002942B4">
              <w:rPr>
                <w:rFonts w:asciiTheme="minorEastAsia" w:hAnsiTheme="minorEastAsia" w:cs="宋体" w:hint="eastAsia"/>
                <w:b/>
                <w:bCs/>
                <w:kern w:val="0"/>
                <w:sz w:val="24"/>
                <w:szCs w:val="24"/>
              </w:rPr>
              <w:t>化学机械抛光液毛利率小幅</w:t>
            </w:r>
            <w:r w:rsidR="002942B4">
              <w:rPr>
                <w:rFonts w:asciiTheme="minorEastAsia" w:hAnsiTheme="minorEastAsia" w:cs="宋体" w:hint="eastAsia"/>
                <w:b/>
                <w:bCs/>
                <w:kern w:val="0"/>
                <w:sz w:val="24"/>
                <w:szCs w:val="24"/>
              </w:rPr>
              <w:t>波动以及</w:t>
            </w:r>
            <w:r w:rsidR="002942B4" w:rsidRPr="002942B4">
              <w:rPr>
                <w:rFonts w:asciiTheme="minorEastAsia" w:hAnsiTheme="minorEastAsia" w:cs="宋体" w:hint="eastAsia"/>
                <w:b/>
                <w:bCs/>
                <w:kern w:val="0"/>
                <w:sz w:val="24"/>
                <w:szCs w:val="24"/>
              </w:rPr>
              <w:t>功能性</w:t>
            </w:r>
            <w:proofErr w:type="gramStart"/>
            <w:r w:rsidR="002942B4" w:rsidRPr="002942B4">
              <w:rPr>
                <w:rFonts w:asciiTheme="minorEastAsia" w:hAnsiTheme="minorEastAsia" w:cs="宋体" w:hint="eastAsia"/>
                <w:b/>
                <w:bCs/>
                <w:kern w:val="0"/>
                <w:sz w:val="24"/>
                <w:szCs w:val="24"/>
              </w:rPr>
              <w:t>湿电</w:t>
            </w:r>
            <w:proofErr w:type="gramEnd"/>
            <w:r w:rsidR="002942B4" w:rsidRPr="002942B4">
              <w:rPr>
                <w:rFonts w:asciiTheme="minorEastAsia" w:hAnsiTheme="minorEastAsia" w:cs="宋体" w:hint="eastAsia"/>
                <w:b/>
                <w:bCs/>
                <w:kern w:val="0"/>
                <w:sz w:val="24"/>
                <w:szCs w:val="24"/>
              </w:rPr>
              <w:t>子化学品毛利率大幅提升的原因？</w:t>
            </w:r>
          </w:p>
          <w:p w14:paraId="0E123893" w14:textId="40F6552A" w:rsidR="00496BFE" w:rsidRPr="007E153F" w:rsidRDefault="006538D9" w:rsidP="0073158B">
            <w:pPr>
              <w:widowControl/>
              <w:shd w:val="clear" w:color="auto" w:fill="FFFFFF"/>
              <w:spacing w:line="360" w:lineRule="auto"/>
              <w:textAlignment w:val="baseline"/>
              <w:rPr>
                <w:rFonts w:ascii="Segoe UI" w:eastAsia="宋体" w:hAnsi="Segoe UI" w:cs="Segoe UI"/>
                <w:kern w:val="0"/>
                <w:sz w:val="24"/>
                <w:szCs w:val="24"/>
              </w:rPr>
            </w:pPr>
            <w:r w:rsidRPr="008B4E95">
              <w:rPr>
                <w:rFonts w:asciiTheme="minorEastAsia" w:hAnsiTheme="minorEastAsia" w:cs="宋体" w:hint="eastAsia"/>
                <w:bCs/>
                <w:kern w:val="0"/>
                <w:sz w:val="24"/>
                <w:szCs w:val="24"/>
              </w:rPr>
              <w:t>A：</w:t>
            </w:r>
            <w:r w:rsidR="00213C9B">
              <w:rPr>
                <w:rFonts w:asciiTheme="minorEastAsia" w:hAnsiTheme="minorEastAsia" w:cs="宋体" w:hint="eastAsia"/>
                <w:bCs/>
                <w:kern w:val="0"/>
                <w:sz w:val="24"/>
                <w:szCs w:val="24"/>
              </w:rPr>
              <w:t>公司毛利率有所波动</w:t>
            </w:r>
            <w:r w:rsidR="00EF6A1E" w:rsidRPr="00EF6A1E">
              <w:rPr>
                <w:rFonts w:ascii="Segoe UI" w:eastAsia="宋体" w:hAnsi="Segoe UI" w:cs="Segoe UI" w:hint="eastAsia"/>
                <w:kern w:val="0"/>
                <w:sz w:val="24"/>
                <w:szCs w:val="24"/>
              </w:rPr>
              <w:t>主要系公司产品结构动态变化及处于不同生命周期的产品市场定</w:t>
            </w:r>
            <w:r w:rsidR="00874EB3">
              <w:rPr>
                <w:rFonts w:ascii="Segoe UI" w:eastAsia="宋体" w:hAnsi="Segoe UI" w:cs="Segoe UI" w:hint="eastAsia"/>
                <w:kern w:val="0"/>
                <w:sz w:val="24"/>
                <w:szCs w:val="24"/>
              </w:rPr>
              <w:t>位</w:t>
            </w:r>
            <w:r w:rsidR="00EF6A1E" w:rsidRPr="00EF6A1E">
              <w:rPr>
                <w:rFonts w:ascii="Segoe UI" w:eastAsia="宋体" w:hAnsi="Segoe UI" w:cs="Segoe UI" w:hint="eastAsia"/>
                <w:kern w:val="0"/>
                <w:sz w:val="24"/>
                <w:szCs w:val="24"/>
              </w:rPr>
              <w:t>调整</w:t>
            </w:r>
            <w:r w:rsidR="00213C9B">
              <w:rPr>
                <w:rFonts w:ascii="Segoe UI" w:eastAsia="宋体" w:hAnsi="Segoe UI" w:cs="Segoe UI" w:hint="eastAsia"/>
                <w:kern w:val="0"/>
                <w:sz w:val="24"/>
                <w:szCs w:val="24"/>
              </w:rPr>
              <w:t>，综合毛利率整体处于合理的波动范围内</w:t>
            </w:r>
            <w:r w:rsidR="00EF6A1E" w:rsidRPr="00EF6A1E">
              <w:rPr>
                <w:rFonts w:ascii="Segoe UI" w:eastAsia="宋体" w:hAnsi="Segoe UI" w:cs="Segoe UI" w:hint="eastAsia"/>
                <w:kern w:val="0"/>
                <w:sz w:val="24"/>
                <w:szCs w:val="24"/>
              </w:rPr>
              <w:t>。</w:t>
            </w:r>
            <w:r w:rsidR="00213C9B">
              <w:rPr>
                <w:rFonts w:ascii="Segoe UI" w:eastAsia="宋体" w:hAnsi="Segoe UI" w:cs="Segoe UI" w:hint="eastAsia"/>
                <w:kern w:val="0"/>
                <w:sz w:val="24"/>
                <w:szCs w:val="24"/>
              </w:rPr>
              <w:t>化学机械抛光液板块，</w:t>
            </w:r>
            <w:r w:rsidR="00600907" w:rsidRPr="00600907">
              <w:rPr>
                <w:rFonts w:ascii="Segoe UI" w:eastAsia="宋体" w:hAnsi="Segoe UI" w:cs="Segoe UI" w:hint="eastAsia"/>
                <w:kern w:val="0"/>
                <w:sz w:val="24"/>
                <w:szCs w:val="24"/>
              </w:rPr>
              <w:t>公司</w:t>
            </w:r>
            <w:r w:rsidR="006C1431" w:rsidRPr="00600907">
              <w:rPr>
                <w:rFonts w:ascii="Segoe UI" w:eastAsia="宋体" w:hAnsi="Segoe UI" w:cs="Segoe UI" w:hint="eastAsia"/>
                <w:kern w:val="0"/>
                <w:sz w:val="24"/>
                <w:szCs w:val="24"/>
              </w:rPr>
              <w:t>致力于实现</w:t>
            </w:r>
            <w:r w:rsidR="00600907" w:rsidRPr="00600907">
              <w:rPr>
                <w:rFonts w:ascii="Segoe UI" w:eastAsia="宋体" w:hAnsi="Segoe UI" w:cs="Segoe UI" w:hint="eastAsia"/>
                <w:kern w:val="0"/>
                <w:sz w:val="24"/>
                <w:szCs w:val="24"/>
              </w:rPr>
              <w:t>全品类产品线的布局和覆盖</w:t>
            </w:r>
            <w:r w:rsidR="00600907">
              <w:rPr>
                <w:rFonts w:ascii="Segoe UI" w:eastAsia="宋体" w:hAnsi="Segoe UI" w:cs="Segoe UI" w:hint="eastAsia"/>
                <w:kern w:val="0"/>
                <w:sz w:val="24"/>
                <w:szCs w:val="24"/>
              </w:rPr>
              <w:t>，</w:t>
            </w:r>
            <w:r w:rsidR="00600907" w:rsidRPr="00600907">
              <w:rPr>
                <w:rFonts w:ascii="Segoe UI" w:eastAsia="宋体" w:hAnsi="Segoe UI" w:cs="Segoe UI" w:hint="eastAsia"/>
                <w:kern w:val="0"/>
                <w:sz w:val="24"/>
                <w:szCs w:val="24"/>
              </w:rPr>
              <w:t>产品已涵盖铜及铜阻挡层抛光液、</w:t>
            </w:r>
            <w:proofErr w:type="gramStart"/>
            <w:r w:rsidR="00600907" w:rsidRPr="00600907">
              <w:rPr>
                <w:rFonts w:ascii="Segoe UI" w:eastAsia="宋体" w:hAnsi="Segoe UI" w:cs="Segoe UI" w:hint="eastAsia"/>
                <w:kern w:val="0"/>
                <w:sz w:val="24"/>
                <w:szCs w:val="24"/>
              </w:rPr>
              <w:t>介</w:t>
            </w:r>
            <w:proofErr w:type="gramEnd"/>
            <w:r w:rsidR="00600907" w:rsidRPr="00600907">
              <w:rPr>
                <w:rFonts w:ascii="Segoe UI" w:eastAsia="宋体" w:hAnsi="Segoe UI" w:cs="Segoe UI" w:hint="eastAsia"/>
                <w:kern w:val="0"/>
                <w:sz w:val="24"/>
                <w:szCs w:val="24"/>
              </w:rPr>
              <w:t>电材料抛光液、钨抛光液、基于氧化铈磨料的抛光液、金属栅极抛光液及衬底抛光液等多个产品平台</w:t>
            </w:r>
            <w:r w:rsidR="00600907">
              <w:rPr>
                <w:rFonts w:ascii="Segoe UI" w:eastAsia="宋体" w:hAnsi="Segoe UI" w:cs="Segoe UI" w:hint="eastAsia"/>
                <w:kern w:val="0"/>
                <w:sz w:val="24"/>
                <w:szCs w:val="24"/>
              </w:rPr>
              <w:t>，</w:t>
            </w:r>
            <w:r w:rsidR="00EF6A1E" w:rsidRPr="00EF6A1E">
              <w:rPr>
                <w:rFonts w:ascii="Segoe UI" w:eastAsia="宋体" w:hAnsi="Segoe UI" w:cs="Segoe UI"/>
                <w:kern w:val="0"/>
                <w:sz w:val="24"/>
                <w:szCs w:val="24"/>
              </w:rPr>
              <w:t>产品</w:t>
            </w:r>
            <w:r w:rsidR="00EF6A1E">
              <w:rPr>
                <w:rFonts w:ascii="Segoe UI" w:eastAsia="宋体" w:hAnsi="Segoe UI" w:cs="Segoe UI" w:hint="eastAsia"/>
                <w:kern w:val="0"/>
                <w:sz w:val="24"/>
                <w:szCs w:val="24"/>
              </w:rPr>
              <w:t>数量多</w:t>
            </w:r>
            <w:r w:rsidR="00EF6A1E" w:rsidRPr="00EF6A1E">
              <w:rPr>
                <w:rFonts w:ascii="Segoe UI" w:eastAsia="宋体" w:hAnsi="Segoe UI" w:cs="Segoe UI"/>
                <w:kern w:val="0"/>
                <w:sz w:val="24"/>
                <w:szCs w:val="24"/>
              </w:rPr>
              <w:t>，各产品毛利率存在</w:t>
            </w:r>
            <w:r w:rsidR="004A61A3">
              <w:rPr>
                <w:rFonts w:ascii="Segoe UI" w:eastAsia="宋体" w:hAnsi="Segoe UI" w:cs="Segoe UI" w:hint="eastAsia"/>
                <w:kern w:val="0"/>
                <w:sz w:val="24"/>
                <w:szCs w:val="24"/>
              </w:rPr>
              <w:t>差异</w:t>
            </w:r>
            <w:r w:rsidR="00EF6A1E" w:rsidRPr="00EF6A1E">
              <w:rPr>
                <w:rFonts w:ascii="Segoe UI" w:eastAsia="宋体" w:hAnsi="Segoe UI" w:cs="Segoe UI"/>
                <w:kern w:val="0"/>
                <w:sz w:val="24"/>
                <w:szCs w:val="24"/>
              </w:rPr>
              <w:t>，平均毛利率</w:t>
            </w:r>
            <w:r w:rsidR="00213C9B">
              <w:rPr>
                <w:rFonts w:ascii="Segoe UI" w:eastAsia="宋体" w:hAnsi="Segoe UI" w:cs="Segoe UI" w:hint="eastAsia"/>
                <w:kern w:val="0"/>
                <w:sz w:val="24"/>
                <w:szCs w:val="24"/>
              </w:rPr>
              <w:t>会</w:t>
            </w:r>
            <w:r w:rsidR="00EF6A1E" w:rsidRPr="00EF6A1E">
              <w:rPr>
                <w:rFonts w:ascii="Segoe UI" w:eastAsia="宋体" w:hAnsi="Segoe UI" w:cs="Segoe UI"/>
                <w:kern w:val="0"/>
                <w:sz w:val="24"/>
                <w:szCs w:val="24"/>
              </w:rPr>
              <w:t>受当期产品结构影响</w:t>
            </w:r>
            <w:r w:rsidR="00213C9B">
              <w:rPr>
                <w:rFonts w:ascii="Segoe UI" w:eastAsia="宋体" w:hAnsi="Segoe UI" w:cs="Segoe UI" w:hint="eastAsia"/>
                <w:kern w:val="0"/>
                <w:sz w:val="24"/>
                <w:szCs w:val="24"/>
              </w:rPr>
              <w:t>，比如</w:t>
            </w:r>
            <w:r w:rsidR="00213C9B" w:rsidRPr="00EF6A1E">
              <w:rPr>
                <w:rFonts w:ascii="Segoe UI" w:eastAsia="宋体" w:hAnsi="Segoe UI" w:cs="Segoe UI"/>
                <w:kern w:val="0"/>
                <w:sz w:val="24"/>
                <w:szCs w:val="24"/>
              </w:rPr>
              <w:t>客户重点产品放量、新品导入等因素，</w:t>
            </w:r>
            <w:r w:rsidR="00213C9B">
              <w:rPr>
                <w:rFonts w:ascii="Segoe UI" w:eastAsia="宋体" w:hAnsi="Segoe UI" w:cs="Segoe UI" w:hint="eastAsia"/>
                <w:kern w:val="0"/>
                <w:sz w:val="24"/>
                <w:szCs w:val="24"/>
              </w:rPr>
              <w:t>均</w:t>
            </w:r>
            <w:r w:rsidR="00EF6A1E" w:rsidRPr="00EF6A1E">
              <w:rPr>
                <w:rFonts w:ascii="Segoe UI" w:eastAsia="宋体" w:hAnsi="Segoe UI" w:cs="Segoe UI"/>
                <w:kern w:val="0"/>
                <w:sz w:val="24"/>
                <w:szCs w:val="24"/>
              </w:rPr>
              <w:t>会带来阶段性</w:t>
            </w:r>
            <w:r w:rsidR="00213C9B">
              <w:rPr>
                <w:rFonts w:ascii="Segoe UI" w:eastAsia="宋体" w:hAnsi="Segoe UI" w:cs="Segoe UI" w:hint="eastAsia"/>
                <w:kern w:val="0"/>
                <w:sz w:val="24"/>
                <w:szCs w:val="24"/>
              </w:rPr>
              <w:t>波动</w:t>
            </w:r>
            <w:r w:rsidR="003C552F">
              <w:rPr>
                <w:rFonts w:ascii="Segoe UI" w:eastAsia="宋体" w:hAnsi="Segoe UI" w:cs="Segoe UI" w:hint="eastAsia"/>
                <w:kern w:val="0"/>
                <w:sz w:val="24"/>
                <w:szCs w:val="24"/>
              </w:rPr>
              <w:t>影响</w:t>
            </w:r>
            <w:r w:rsidR="00EF6A1E" w:rsidRPr="00EF6A1E">
              <w:rPr>
                <w:rFonts w:ascii="Segoe UI" w:eastAsia="宋体" w:hAnsi="Segoe UI" w:cs="Segoe UI"/>
                <w:kern w:val="0"/>
                <w:sz w:val="24"/>
                <w:szCs w:val="24"/>
              </w:rPr>
              <w:t>。</w:t>
            </w:r>
            <w:r w:rsidR="00213C9B">
              <w:rPr>
                <w:rFonts w:ascii="Segoe UI" w:eastAsia="宋体" w:hAnsi="Segoe UI" w:cs="Segoe UI" w:hint="eastAsia"/>
                <w:kern w:val="0"/>
                <w:sz w:val="24"/>
                <w:szCs w:val="24"/>
              </w:rPr>
              <w:t>对于</w:t>
            </w:r>
            <w:r w:rsidR="00EF6A1E" w:rsidRPr="00EF6A1E">
              <w:rPr>
                <w:rFonts w:ascii="Segoe UI" w:eastAsia="宋体" w:hAnsi="Segoe UI" w:cs="Segoe UI"/>
                <w:kern w:val="0"/>
                <w:sz w:val="24"/>
                <w:szCs w:val="24"/>
              </w:rPr>
              <w:t>功能性湿电子化学品</w:t>
            </w:r>
            <w:r w:rsidR="00213C9B">
              <w:rPr>
                <w:rFonts w:ascii="Segoe UI" w:eastAsia="宋体" w:hAnsi="Segoe UI" w:cs="Segoe UI" w:hint="eastAsia"/>
                <w:kern w:val="0"/>
                <w:sz w:val="24"/>
                <w:szCs w:val="24"/>
              </w:rPr>
              <w:t>板块，</w:t>
            </w:r>
            <w:r w:rsidR="00EF6A1E" w:rsidRPr="00EF6A1E">
              <w:rPr>
                <w:rFonts w:ascii="Segoe UI" w:eastAsia="宋体" w:hAnsi="Segoe UI" w:cs="Segoe UI"/>
                <w:kern w:val="0"/>
                <w:sz w:val="24"/>
                <w:szCs w:val="24"/>
              </w:rPr>
              <w:t>毛利率提升主要得益于两方面</w:t>
            </w:r>
            <w:r w:rsidR="006639AE">
              <w:rPr>
                <w:rFonts w:ascii="Segoe UI" w:eastAsia="宋体" w:hAnsi="Segoe UI" w:cs="Segoe UI" w:hint="eastAsia"/>
                <w:kern w:val="0"/>
                <w:sz w:val="24"/>
                <w:szCs w:val="24"/>
              </w:rPr>
              <w:t>，</w:t>
            </w:r>
            <w:r w:rsidR="007E153F" w:rsidRPr="007E153F">
              <w:rPr>
                <w:rFonts w:ascii="Segoe UI" w:eastAsia="宋体" w:hAnsi="Segoe UI" w:cs="Segoe UI" w:hint="eastAsia"/>
                <w:kern w:val="0"/>
                <w:sz w:val="24"/>
                <w:szCs w:val="24"/>
              </w:rPr>
              <w:t>一是公司主动聚焦高附加值的产品和应用领域，二</w:t>
            </w:r>
            <w:r w:rsidR="007E153F" w:rsidRPr="007E153F">
              <w:rPr>
                <w:rFonts w:ascii="Segoe UI" w:eastAsia="宋体" w:hAnsi="Segoe UI" w:cs="Segoe UI" w:hint="eastAsia"/>
                <w:kern w:val="0"/>
                <w:sz w:val="24"/>
                <w:szCs w:val="24"/>
              </w:rPr>
              <w:lastRenderedPageBreak/>
              <w:t>是随着宁波工厂产能规模持续上量，设备、房屋、土地等成本摊薄效应显著，规模效应叠加产品结构优化共同推动毛利率提升。</w:t>
            </w:r>
          </w:p>
          <w:p w14:paraId="19B53A87" w14:textId="48C9FE6D" w:rsidR="006538D9" w:rsidRDefault="006538D9" w:rsidP="006538D9">
            <w:pPr>
              <w:widowControl/>
              <w:spacing w:line="360" w:lineRule="auto"/>
              <w:rPr>
                <w:rFonts w:asciiTheme="minorEastAsia" w:hAnsiTheme="minorEastAsia" w:cs="宋体"/>
                <w:bCs/>
                <w:kern w:val="0"/>
                <w:sz w:val="24"/>
                <w:szCs w:val="24"/>
              </w:rPr>
            </w:pPr>
          </w:p>
          <w:p w14:paraId="7F13E409" w14:textId="00C8F9E9" w:rsidR="00C64B0C" w:rsidRPr="00C66A89" w:rsidRDefault="00C64B0C" w:rsidP="0024024B">
            <w:pPr>
              <w:widowControl/>
              <w:spacing w:line="360" w:lineRule="auto"/>
              <w:rPr>
                <w:rFonts w:asciiTheme="minorEastAsia" w:eastAsia="宋体" w:hAnsiTheme="minorEastAsia" w:cs="宋体"/>
                <w:bCs/>
                <w:kern w:val="0"/>
                <w:sz w:val="24"/>
                <w:szCs w:val="24"/>
              </w:rPr>
            </w:pPr>
            <w:r w:rsidRPr="00C64B0C">
              <w:rPr>
                <w:rFonts w:asciiTheme="minorEastAsia" w:hAnsiTheme="minorEastAsia" w:cs="宋体" w:hint="eastAsia"/>
                <w:b/>
                <w:bCs/>
                <w:kern w:val="0"/>
                <w:sz w:val="24"/>
                <w:szCs w:val="24"/>
              </w:rPr>
              <w:t>Q：</w:t>
            </w:r>
            <w:r w:rsidR="003C552F" w:rsidRPr="00C66A89">
              <w:rPr>
                <w:rFonts w:asciiTheme="minorEastAsia" w:hAnsiTheme="minorEastAsia" w:cs="宋体" w:hint="eastAsia"/>
                <w:b/>
                <w:bCs/>
                <w:kern w:val="0"/>
                <w:sz w:val="24"/>
                <w:szCs w:val="24"/>
              </w:rPr>
              <w:t>如何看待友商在CMP抛光</w:t>
            </w:r>
            <w:proofErr w:type="gramStart"/>
            <w:r w:rsidR="003C552F" w:rsidRPr="00C66A89">
              <w:rPr>
                <w:rFonts w:asciiTheme="minorEastAsia" w:hAnsiTheme="minorEastAsia" w:cs="宋体" w:hint="eastAsia"/>
                <w:b/>
                <w:bCs/>
                <w:kern w:val="0"/>
                <w:sz w:val="24"/>
                <w:szCs w:val="24"/>
              </w:rPr>
              <w:t>液领域</w:t>
            </w:r>
            <w:proofErr w:type="gramEnd"/>
            <w:r w:rsidR="003C552F" w:rsidRPr="00C66A89">
              <w:rPr>
                <w:rFonts w:asciiTheme="minorEastAsia" w:hAnsiTheme="minorEastAsia" w:cs="宋体" w:hint="eastAsia"/>
                <w:b/>
                <w:bCs/>
                <w:kern w:val="0"/>
                <w:sz w:val="24"/>
                <w:szCs w:val="24"/>
              </w:rPr>
              <w:t>的突破</w:t>
            </w:r>
            <w:r w:rsidR="003C552F">
              <w:rPr>
                <w:rFonts w:asciiTheme="minorEastAsia" w:hAnsiTheme="minorEastAsia" w:cs="宋体" w:hint="eastAsia"/>
                <w:b/>
                <w:bCs/>
                <w:kern w:val="0"/>
                <w:sz w:val="24"/>
                <w:szCs w:val="24"/>
              </w:rPr>
              <w:t>，</w:t>
            </w:r>
            <w:r w:rsidR="003C552F" w:rsidRPr="00F02C5A">
              <w:rPr>
                <w:rFonts w:asciiTheme="minorEastAsia" w:hAnsiTheme="minorEastAsia" w:cs="宋体" w:hint="eastAsia"/>
                <w:b/>
                <w:bCs/>
                <w:kern w:val="0"/>
                <w:sz w:val="24"/>
                <w:szCs w:val="24"/>
              </w:rPr>
              <w:t>面对更多竞争者，公司的策略是什么？</w:t>
            </w:r>
          </w:p>
          <w:p w14:paraId="2D60C9BF" w14:textId="3928215B" w:rsidR="00C64B0C" w:rsidRPr="00255354" w:rsidRDefault="00C64B0C" w:rsidP="0024024B">
            <w:pPr>
              <w:widowControl/>
              <w:spacing w:line="360" w:lineRule="auto"/>
              <w:rPr>
                <w:rFonts w:asciiTheme="minorEastAsia" w:eastAsia="宋体" w:hAnsiTheme="minorEastAsia" w:cs="宋体"/>
                <w:bCs/>
                <w:kern w:val="0"/>
                <w:sz w:val="24"/>
                <w:szCs w:val="24"/>
              </w:rPr>
            </w:pPr>
            <w:r w:rsidRPr="00C64B0C">
              <w:rPr>
                <w:rFonts w:asciiTheme="minorEastAsia" w:eastAsia="宋体" w:hAnsiTheme="minorEastAsia" w:cs="宋体" w:hint="eastAsia"/>
                <w:bCs/>
                <w:kern w:val="0"/>
                <w:sz w:val="24"/>
                <w:szCs w:val="24"/>
              </w:rPr>
              <w:t>A：</w:t>
            </w:r>
            <w:r w:rsidR="00255354" w:rsidRPr="00255354">
              <w:rPr>
                <w:rFonts w:asciiTheme="minorEastAsia" w:eastAsia="宋体" w:hAnsiTheme="minorEastAsia" w:cs="宋体" w:hint="eastAsia"/>
                <w:bCs/>
                <w:kern w:val="0"/>
                <w:sz w:val="24"/>
                <w:szCs w:val="24"/>
              </w:rPr>
              <w:t>公司化学机械抛光液已实现全品类覆盖，涵盖铜及铜阻挡层、</w:t>
            </w:r>
            <w:proofErr w:type="gramStart"/>
            <w:r w:rsidR="00255354" w:rsidRPr="00255354">
              <w:rPr>
                <w:rFonts w:asciiTheme="minorEastAsia" w:eastAsia="宋体" w:hAnsiTheme="minorEastAsia" w:cs="宋体" w:hint="eastAsia"/>
                <w:bCs/>
                <w:kern w:val="0"/>
                <w:sz w:val="24"/>
                <w:szCs w:val="24"/>
              </w:rPr>
              <w:t>介</w:t>
            </w:r>
            <w:proofErr w:type="gramEnd"/>
            <w:r w:rsidR="00255354" w:rsidRPr="00255354">
              <w:rPr>
                <w:rFonts w:asciiTheme="minorEastAsia" w:eastAsia="宋体" w:hAnsiTheme="minorEastAsia" w:cs="宋体" w:hint="eastAsia"/>
                <w:bCs/>
                <w:kern w:val="0"/>
                <w:sz w:val="24"/>
                <w:szCs w:val="24"/>
              </w:rPr>
              <w:t>电材料、钨、氧化铈磨料、金属栅极、衬底及先进封装等多个产品平台。公司紧跟客户需求，积极开发新材料及特殊工艺用抛光液，在3D/2.5D IC领域取得突破并保持先发优势，已成为众多半导体行业领先客户的主流供应商。近三年公司</w:t>
            </w:r>
            <w:r w:rsidR="00213C9B">
              <w:rPr>
                <w:rFonts w:asciiTheme="minorEastAsia" w:eastAsia="宋体" w:hAnsiTheme="minorEastAsia" w:cs="宋体" w:hint="eastAsia"/>
                <w:bCs/>
                <w:kern w:val="0"/>
                <w:sz w:val="24"/>
                <w:szCs w:val="24"/>
              </w:rPr>
              <w:t>化学机械抛光</w:t>
            </w:r>
            <w:proofErr w:type="gramStart"/>
            <w:r w:rsidR="00213C9B">
              <w:rPr>
                <w:rFonts w:asciiTheme="minorEastAsia" w:eastAsia="宋体" w:hAnsiTheme="minorEastAsia" w:cs="宋体" w:hint="eastAsia"/>
                <w:bCs/>
                <w:kern w:val="0"/>
                <w:sz w:val="24"/>
                <w:szCs w:val="24"/>
              </w:rPr>
              <w:t>液</w:t>
            </w:r>
            <w:r w:rsidR="00255354" w:rsidRPr="00255354">
              <w:rPr>
                <w:rFonts w:asciiTheme="minorEastAsia" w:eastAsia="宋体" w:hAnsiTheme="minorEastAsia" w:cs="宋体" w:hint="eastAsia"/>
                <w:bCs/>
                <w:kern w:val="0"/>
                <w:sz w:val="24"/>
                <w:szCs w:val="24"/>
              </w:rPr>
              <w:t>全球</w:t>
            </w:r>
            <w:proofErr w:type="gramEnd"/>
            <w:r w:rsidR="00255354" w:rsidRPr="00255354">
              <w:rPr>
                <w:rFonts w:asciiTheme="minorEastAsia" w:eastAsia="宋体" w:hAnsiTheme="minorEastAsia" w:cs="宋体" w:hint="eastAsia"/>
                <w:bCs/>
                <w:kern w:val="0"/>
                <w:sz w:val="24"/>
                <w:szCs w:val="24"/>
              </w:rPr>
              <w:t>市场占有率分别约8%、11%、13%</w:t>
            </w:r>
            <w:r w:rsidR="00213C9B">
              <w:rPr>
                <w:rFonts w:asciiTheme="minorEastAsia" w:eastAsia="宋体" w:hAnsiTheme="minorEastAsia" w:cs="宋体" w:hint="eastAsia"/>
                <w:bCs/>
                <w:kern w:val="0"/>
                <w:sz w:val="24"/>
                <w:szCs w:val="24"/>
              </w:rPr>
              <w:t>（</w:t>
            </w:r>
            <w:r w:rsidR="00213C9B" w:rsidRPr="00213C9B">
              <w:rPr>
                <w:rFonts w:asciiTheme="minorEastAsia" w:eastAsia="宋体" w:hAnsiTheme="minorEastAsia" w:cs="宋体" w:hint="eastAsia"/>
                <w:bCs/>
                <w:kern w:val="0"/>
                <w:sz w:val="24"/>
                <w:szCs w:val="24"/>
              </w:rPr>
              <w:t>根据TECHCET公开的全球半导体抛光</w:t>
            </w:r>
            <w:proofErr w:type="gramStart"/>
            <w:r w:rsidR="00213C9B" w:rsidRPr="00213C9B">
              <w:rPr>
                <w:rFonts w:asciiTheme="minorEastAsia" w:eastAsia="宋体" w:hAnsiTheme="minorEastAsia" w:cs="宋体" w:hint="eastAsia"/>
                <w:bCs/>
                <w:kern w:val="0"/>
                <w:sz w:val="24"/>
                <w:szCs w:val="24"/>
              </w:rPr>
              <w:t>液市</w:t>
            </w:r>
            <w:proofErr w:type="gramEnd"/>
            <w:r w:rsidR="00213C9B" w:rsidRPr="00213C9B">
              <w:rPr>
                <w:rFonts w:asciiTheme="minorEastAsia" w:eastAsia="宋体" w:hAnsiTheme="minorEastAsia" w:cs="宋体" w:hint="eastAsia"/>
                <w:bCs/>
                <w:kern w:val="0"/>
                <w:sz w:val="24"/>
                <w:szCs w:val="24"/>
              </w:rPr>
              <w:t>场规模测算</w:t>
            </w:r>
            <w:r w:rsidR="00213C9B">
              <w:rPr>
                <w:rFonts w:asciiTheme="minorEastAsia" w:eastAsia="宋体" w:hAnsiTheme="minorEastAsia" w:cs="宋体" w:hint="eastAsia"/>
                <w:bCs/>
                <w:kern w:val="0"/>
                <w:sz w:val="24"/>
                <w:szCs w:val="24"/>
              </w:rPr>
              <w:t>）</w:t>
            </w:r>
            <w:r w:rsidR="00255354" w:rsidRPr="00255354">
              <w:rPr>
                <w:rFonts w:asciiTheme="minorEastAsia" w:eastAsia="宋体" w:hAnsiTheme="minorEastAsia" w:cs="宋体" w:hint="eastAsia"/>
                <w:bCs/>
                <w:kern w:val="0"/>
                <w:sz w:val="24"/>
                <w:szCs w:val="24"/>
              </w:rPr>
              <w:t>，逐年稳步提升，已跻身全球主流供应厂商行列。</w:t>
            </w:r>
            <w:r w:rsidR="0024024B" w:rsidRPr="0024024B">
              <w:rPr>
                <w:rFonts w:asciiTheme="minorEastAsia" w:eastAsia="宋体" w:hAnsiTheme="minorEastAsia" w:cs="宋体" w:hint="eastAsia"/>
                <w:bCs/>
                <w:kern w:val="0"/>
                <w:sz w:val="24"/>
                <w:szCs w:val="24"/>
              </w:rPr>
              <w:t>面对市场竞争，公司始终聚焦于自身能力的持续提升，持续依托深厚的技术积累和快速迭代的能力，深化与客户的合作，保持市场地位稳固。同时，公司将竞争视为内在优化的动力，通过持续加强技术研发、提升客户服务质量、强化团队建设等多方面举措，系统性增强核心竞争力，保持并扩大行业领先优势。</w:t>
            </w:r>
          </w:p>
          <w:p w14:paraId="295D7856" w14:textId="77777777" w:rsidR="00C64B0C" w:rsidRDefault="00C64B0C" w:rsidP="00AB7E45">
            <w:pPr>
              <w:widowControl/>
              <w:spacing w:line="360" w:lineRule="auto"/>
              <w:rPr>
                <w:rFonts w:asciiTheme="minorEastAsia" w:hAnsiTheme="minorEastAsia" w:cs="宋体"/>
                <w:b/>
                <w:bCs/>
                <w:kern w:val="0"/>
                <w:sz w:val="24"/>
                <w:szCs w:val="24"/>
              </w:rPr>
            </w:pPr>
          </w:p>
          <w:p w14:paraId="5A317B8F" w14:textId="43025427" w:rsidR="00D57BE4" w:rsidRPr="00D57BE4" w:rsidRDefault="00D57BE4" w:rsidP="00D57BE4">
            <w:pPr>
              <w:widowControl/>
              <w:spacing w:line="360" w:lineRule="auto"/>
              <w:rPr>
                <w:rFonts w:asciiTheme="minorEastAsia" w:hAnsiTheme="minorEastAsia" w:cs="宋体"/>
                <w:b/>
                <w:bCs/>
                <w:kern w:val="0"/>
                <w:sz w:val="24"/>
                <w:szCs w:val="24"/>
              </w:rPr>
            </w:pPr>
            <w:r w:rsidRPr="00D57BE4">
              <w:rPr>
                <w:rFonts w:asciiTheme="minorEastAsia" w:hAnsiTheme="minorEastAsia" w:cs="宋体" w:hint="eastAsia"/>
                <w:b/>
                <w:bCs/>
                <w:kern w:val="0"/>
                <w:sz w:val="24"/>
                <w:szCs w:val="24"/>
              </w:rPr>
              <w:t>Q：</w:t>
            </w:r>
            <w:r w:rsidR="00156FFF" w:rsidRPr="00240D1D">
              <w:rPr>
                <w:rFonts w:asciiTheme="minorEastAsia" w:hAnsiTheme="minorEastAsia" w:cs="宋体" w:hint="eastAsia"/>
                <w:b/>
                <w:bCs/>
                <w:kern w:val="0"/>
                <w:sz w:val="24"/>
                <w:szCs w:val="24"/>
              </w:rPr>
              <w:t>公司未来3-5年的战略定位是国内CMP龙头还是平台型材料公司？中国半导体</w:t>
            </w:r>
            <w:r w:rsidR="00156FFF">
              <w:rPr>
                <w:rFonts w:asciiTheme="minorEastAsia" w:hAnsiTheme="minorEastAsia" w:cs="宋体" w:hint="eastAsia"/>
                <w:b/>
                <w:bCs/>
                <w:kern w:val="0"/>
                <w:sz w:val="24"/>
                <w:szCs w:val="24"/>
              </w:rPr>
              <w:t>材料是否会</w:t>
            </w:r>
            <w:r w:rsidR="00156FFF" w:rsidRPr="00240D1D">
              <w:rPr>
                <w:rFonts w:asciiTheme="minorEastAsia" w:hAnsiTheme="minorEastAsia" w:cs="宋体" w:hint="eastAsia"/>
                <w:b/>
                <w:bCs/>
                <w:kern w:val="0"/>
                <w:sz w:val="24"/>
                <w:szCs w:val="24"/>
              </w:rPr>
              <w:t>从国产替代走向</w:t>
            </w:r>
            <w:r w:rsidR="00156FFF">
              <w:rPr>
                <w:rFonts w:asciiTheme="minorEastAsia" w:hAnsiTheme="minorEastAsia" w:cs="宋体" w:hint="eastAsia"/>
                <w:b/>
                <w:bCs/>
                <w:kern w:val="0"/>
                <w:sz w:val="24"/>
                <w:szCs w:val="24"/>
              </w:rPr>
              <w:t>具有</w:t>
            </w:r>
            <w:r w:rsidR="00156FFF" w:rsidRPr="00240D1D">
              <w:rPr>
                <w:rFonts w:asciiTheme="minorEastAsia" w:hAnsiTheme="minorEastAsia" w:cs="宋体" w:hint="eastAsia"/>
                <w:b/>
                <w:bCs/>
                <w:kern w:val="0"/>
                <w:sz w:val="24"/>
                <w:szCs w:val="24"/>
              </w:rPr>
              <w:t>全球竞争力，公司希望传递的核心竞争力</w:t>
            </w:r>
            <w:r w:rsidR="00156FFF">
              <w:rPr>
                <w:rFonts w:asciiTheme="minorEastAsia" w:hAnsiTheme="minorEastAsia" w:cs="宋体" w:hint="eastAsia"/>
                <w:b/>
                <w:bCs/>
                <w:kern w:val="0"/>
                <w:sz w:val="24"/>
                <w:szCs w:val="24"/>
              </w:rPr>
              <w:t>是</w:t>
            </w:r>
            <w:r w:rsidR="00156FFF" w:rsidRPr="00240D1D">
              <w:rPr>
                <w:rFonts w:asciiTheme="minorEastAsia" w:hAnsiTheme="minorEastAsia" w:cs="宋体" w:hint="eastAsia"/>
                <w:b/>
                <w:bCs/>
                <w:kern w:val="0"/>
                <w:sz w:val="24"/>
                <w:szCs w:val="24"/>
              </w:rPr>
              <w:t>？</w:t>
            </w:r>
          </w:p>
          <w:p w14:paraId="5A1AF983" w14:textId="6CDF12BC" w:rsidR="00D57BE4" w:rsidRPr="00D57BE4" w:rsidRDefault="00D57BE4" w:rsidP="00D57BE4">
            <w:pPr>
              <w:widowControl/>
              <w:spacing w:line="360" w:lineRule="auto"/>
              <w:rPr>
                <w:rFonts w:asciiTheme="minorEastAsia" w:eastAsia="宋体" w:hAnsiTheme="minorEastAsia" w:cs="宋体"/>
                <w:bCs/>
                <w:kern w:val="0"/>
                <w:sz w:val="24"/>
                <w:szCs w:val="24"/>
              </w:rPr>
            </w:pPr>
            <w:r w:rsidRPr="00D57BE4">
              <w:rPr>
                <w:rFonts w:asciiTheme="minorEastAsia" w:eastAsia="宋体" w:hAnsiTheme="minorEastAsia" w:cs="宋体" w:hint="eastAsia"/>
                <w:bCs/>
                <w:kern w:val="0"/>
                <w:sz w:val="24"/>
                <w:szCs w:val="24"/>
              </w:rPr>
              <w:t>A：公司成立之初即</w:t>
            </w:r>
            <w:r>
              <w:rPr>
                <w:rFonts w:asciiTheme="minorEastAsia" w:eastAsia="宋体" w:hAnsiTheme="minorEastAsia" w:cs="宋体" w:hint="eastAsia"/>
                <w:bCs/>
                <w:kern w:val="0"/>
                <w:sz w:val="24"/>
                <w:szCs w:val="24"/>
              </w:rPr>
              <w:t>以液体与</w:t>
            </w:r>
            <w:r w:rsidRPr="00D57BE4">
              <w:rPr>
                <w:rFonts w:asciiTheme="minorEastAsia" w:eastAsia="宋体" w:hAnsiTheme="minorEastAsia" w:cs="宋体" w:hint="eastAsia"/>
                <w:bCs/>
                <w:kern w:val="0"/>
                <w:sz w:val="24"/>
                <w:szCs w:val="24"/>
              </w:rPr>
              <w:t>固体衬底表面之间微观作用的核心技术</w:t>
            </w:r>
            <w:bookmarkStart w:id="8" w:name="_GoBack"/>
            <w:bookmarkEnd w:id="8"/>
            <w:r>
              <w:rPr>
                <w:rFonts w:asciiTheme="minorEastAsia" w:eastAsia="宋体" w:hAnsiTheme="minorEastAsia" w:cs="宋体" w:hint="eastAsia"/>
                <w:bCs/>
                <w:kern w:val="0"/>
                <w:sz w:val="24"/>
                <w:szCs w:val="24"/>
              </w:rPr>
              <w:t>为立足点</w:t>
            </w:r>
            <w:r w:rsidRPr="00D57BE4">
              <w:rPr>
                <w:rFonts w:asciiTheme="minorEastAsia" w:eastAsia="宋体" w:hAnsiTheme="minorEastAsia" w:cs="宋体" w:hint="eastAsia"/>
                <w:bCs/>
                <w:kern w:val="0"/>
                <w:sz w:val="24"/>
                <w:szCs w:val="24"/>
              </w:rPr>
              <w:t>，布局化学机械抛光液和功能性湿电子化学品两大业务板块，初期因资源有限优先深耕化学机械抛光液领域；上市后加大功能性湿电子化学品投入，使其成为第二增长曲线，2025年度营业收入同比增长63.73%，业务规模快速提升，呈现出良好的成长态势；同时公司进一步布局电镀液及添加剂，打造第三业务板块。目前</w:t>
            </w:r>
            <w:r w:rsidR="00FA21B2">
              <w:rPr>
                <w:rFonts w:asciiTheme="minorEastAsia" w:eastAsia="宋体" w:hAnsiTheme="minorEastAsia" w:cs="宋体" w:hint="eastAsia"/>
                <w:bCs/>
                <w:kern w:val="0"/>
                <w:sz w:val="24"/>
                <w:szCs w:val="24"/>
              </w:rPr>
              <w:t>，公司已经是一家平台型材料公司，</w:t>
            </w:r>
            <w:r w:rsidRPr="00D57BE4">
              <w:rPr>
                <w:rFonts w:asciiTheme="minorEastAsia" w:eastAsia="宋体" w:hAnsiTheme="minorEastAsia" w:cs="宋体" w:hint="eastAsia"/>
                <w:bCs/>
                <w:kern w:val="0"/>
                <w:sz w:val="24"/>
                <w:szCs w:val="24"/>
              </w:rPr>
              <w:t>三大业务在技术研发</w:t>
            </w:r>
            <w:r>
              <w:rPr>
                <w:rFonts w:asciiTheme="minorEastAsia" w:eastAsia="宋体" w:hAnsiTheme="minorEastAsia" w:cs="宋体" w:hint="eastAsia"/>
                <w:bCs/>
                <w:kern w:val="0"/>
                <w:sz w:val="24"/>
                <w:szCs w:val="24"/>
              </w:rPr>
              <w:t>平台、生产制造工艺等供应链环节</w:t>
            </w:r>
            <w:r w:rsidRPr="00D57BE4">
              <w:rPr>
                <w:rFonts w:asciiTheme="minorEastAsia" w:eastAsia="宋体" w:hAnsiTheme="minorEastAsia" w:cs="宋体" w:hint="eastAsia"/>
                <w:bCs/>
                <w:kern w:val="0"/>
                <w:sz w:val="24"/>
                <w:szCs w:val="24"/>
              </w:rPr>
              <w:t>上高度协同，</w:t>
            </w:r>
            <w:r w:rsidR="00815068">
              <w:rPr>
                <w:rFonts w:asciiTheme="minorEastAsia" w:eastAsia="宋体" w:hAnsiTheme="minorEastAsia" w:cs="宋体" w:hint="eastAsia"/>
                <w:bCs/>
                <w:kern w:val="0"/>
                <w:sz w:val="24"/>
                <w:szCs w:val="24"/>
              </w:rPr>
              <w:t>更重要的是在下游客户端</w:t>
            </w:r>
            <w:r w:rsidR="00815068" w:rsidRPr="00D57BE4">
              <w:rPr>
                <w:rFonts w:asciiTheme="minorEastAsia" w:eastAsia="宋体" w:hAnsiTheme="minorEastAsia" w:cs="宋体" w:hint="eastAsia"/>
                <w:bCs/>
                <w:kern w:val="0"/>
                <w:sz w:val="24"/>
                <w:szCs w:val="24"/>
              </w:rPr>
              <w:t>半导体</w:t>
            </w:r>
            <w:r w:rsidR="00815068">
              <w:rPr>
                <w:rFonts w:asciiTheme="minorEastAsia" w:eastAsia="宋体" w:hAnsiTheme="minorEastAsia" w:cs="宋体" w:hint="eastAsia"/>
                <w:bCs/>
                <w:kern w:val="0"/>
                <w:sz w:val="24"/>
                <w:szCs w:val="24"/>
              </w:rPr>
              <w:t>制造应用领域也高度协同，</w:t>
            </w:r>
            <w:r w:rsidRPr="00D57BE4">
              <w:rPr>
                <w:rFonts w:asciiTheme="minorEastAsia" w:eastAsia="宋体" w:hAnsiTheme="minorEastAsia" w:cs="宋体" w:hint="eastAsia"/>
                <w:bCs/>
                <w:kern w:val="0"/>
                <w:sz w:val="24"/>
                <w:szCs w:val="24"/>
              </w:rPr>
              <w:t>可为客户提供</w:t>
            </w:r>
            <w:r w:rsidR="00B05D77" w:rsidRPr="00B05D77">
              <w:rPr>
                <w:rFonts w:asciiTheme="minorEastAsia" w:eastAsia="宋体" w:hAnsiTheme="minorEastAsia" w:cs="宋体" w:hint="eastAsia"/>
                <w:bCs/>
                <w:kern w:val="0"/>
                <w:sz w:val="24"/>
                <w:szCs w:val="24"/>
              </w:rPr>
              <w:t>更有竞争力的产品组合及整体解决方案</w:t>
            </w:r>
            <w:r w:rsidRPr="00D57BE4">
              <w:rPr>
                <w:rFonts w:asciiTheme="minorEastAsia" w:eastAsia="宋体" w:hAnsiTheme="minorEastAsia" w:cs="宋体" w:hint="eastAsia"/>
                <w:bCs/>
                <w:kern w:val="0"/>
                <w:sz w:val="24"/>
                <w:szCs w:val="24"/>
              </w:rPr>
              <w:t>。安集科技作为一家以科技创新及知识产权为本的高端半导体材料企业，始终致力于高技术壁垒、高增长率和高功能材料的研发和产业化，公司现有业务已非单一品类，长远来看，更将拓展至更多高端新材料领域。全球化是公司既定战略，自成立之初即确立“立足中国，服务全球”的战略定位，2009年</w:t>
            </w:r>
            <w:r w:rsidR="00B05D77">
              <w:rPr>
                <w:rFonts w:asciiTheme="minorEastAsia" w:eastAsia="宋体" w:hAnsiTheme="minorEastAsia" w:cs="宋体" w:hint="eastAsia"/>
                <w:bCs/>
                <w:kern w:val="0"/>
                <w:sz w:val="24"/>
                <w:szCs w:val="24"/>
              </w:rPr>
              <w:t>已</w:t>
            </w:r>
            <w:r w:rsidRPr="00D57BE4">
              <w:rPr>
                <w:rFonts w:asciiTheme="minorEastAsia" w:eastAsia="宋体" w:hAnsiTheme="minorEastAsia" w:cs="宋体" w:hint="eastAsia"/>
                <w:bCs/>
                <w:kern w:val="0"/>
                <w:sz w:val="24"/>
                <w:szCs w:val="24"/>
              </w:rPr>
              <w:t>实现产品出海、进入</w:t>
            </w:r>
            <w:r w:rsidRPr="00D57BE4">
              <w:rPr>
                <w:rFonts w:asciiTheme="minorEastAsia" w:eastAsia="宋体" w:hAnsiTheme="minorEastAsia" w:cs="宋体" w:hint="eastAsia"/>
                <w:bCs/>
                <w:kern w:val="0"/>
                <w:sz w:val="24"/>
                <w:szCs w:val="24"/>
              </w:rPr>
              <w:lastRenderedPageBreak/>
              <w:t>国际客户供应链，2015年在台湾成立全资子公司并持续布局海外据点，未来将沿微电子材料</w:t>
            </w:r>
            <w:r w:rsidR="00111820">
              <w:rPr>
                <w:rFonts w:asciiTheme="minorEastAsia" w:eastAsia="宋体" w:hAnsiTheme="minorEastAsia" w:cs="宋体" w:hint="eastAsia"/>
                <w:bCs/>
                <w:kern w:val="0"/>
                <w:sz w:val="24"/>
                <w:szCs w:val="24"/>
              </w:rPr>
              <w:t>横向</w:t>
            </w:r>
            <w:r w:rsidRPr="00D57BE4">
              <w:rPr>
                <w:rFonts w:asciiTheme="minorEastAsia" w:eastAsia="宋体" w:hAnsiTheme="minorEastAsia" w:cs="宋体" w:hint="eastAsia"/>
                <w:bCs/>
                <w:kern w:val="0"/>
                <w:sz w:val="24"/>
                <w:szCs w:val="24"/>
              </w:rPr>
              <w:t>拓宽、延伸新材料</w:t>
            </w:r>
            <w:r w:rsidR="00B05D77">
              <w:rPr>
                <w:rFonts w:asciiTheme="minorEastAsia" w:eastAsia="宋体" w:hAnsiTheme="minorEastAsia" w:cs="宋体" w:hint="eastAsia"/>
                <w:bCs/>
                <w:kern w:val="0"/>
                <w:sz w:val="24"/>
                <w:szCs w:val="24"/>
              </w:rPr>
              <w:t>领域</w:t>
            </w:r>
            <w:r w:rsidRPr="00D57BE4">
              <w:rPr>
                <w:rFonts w:asciiTheme="minorEastAsia" w:eastAsia="宋体" w:hAnsiTheme="minorEastAsia" w:cs="宋体" w:hint="eastAsia"/>
                <w:bCs/>
                <w:kern w:val="0"/>
                <w:sz w:val="24"/>
                <w:szCs w:val="24"/>
              </w:rPr>
              <w:t>，持续推进全球化与多元化发展。</w:t>
            </w:r>
          </w:p>
          <w:p w14:paraId="7EF29E85" w14:textId="77777777" w:rsidR="00A6236B" w:rsidRPr="00D57BE4" w:rsidRDefault="00A6236B" w:rsidP="0032084E">
            <w:pPr>
              <w:widowControl/>
              <w:spacing w:line="360" w:lineRule="auto"/>
              <w:rPr>
                <w:rFonts w:asciiTheme="minorEastAsia" w:hAnsiTheme="minorEastAsia" w:cs="宋体"/>
                <w:bCs/>
                <w:kern w:val="0"/>
                <w:sz w:val="24"/>
                <w:szCs w:val="24"/>
              </w:rPr>
            </w:pPr>
          </w:p>
          <w:p w14:paraId="79D165F3" w14:textId="48B53710" w:rsidR="00E83900" w:rsidRPr="00F003E4" w:rsidRDefault="00E83900" w:rsidP="00D274D5">
            <w:pPr>
              <w:widowControl/>
              <w:spacing w:line="360" w:lineRule="auto"/>
              <w:rPr>
                <w:rFonts w:asciiTheme="minorEastAsia" w:hAnsiTheme="minorEastAsia" w:cs="宋体"/>
                <w:b/>
                <w:bCs/>
                <w:kern w:val="0"/>
                <w:sz w:val="24"/>
                <w:szCs w:val="24"/>
              </w:rPr>
            </w:pPr>
            <w:r>
              <w:rPr>
                <w:rFonts w:asciiTheme="minorEastAsia" w:hAnsiTheme="minorEastAsia" w:cs="宋体" w:hint="eastAsia"/>
                <w:b/>
                <w:bCs/>
                <w:kern w:val="0"/>
                <w:sz w:val="24"/>
                <w:szCs w:val="24"/>
              </w:rPr>
              <w:t>Q：</w:t>
            </w:r>
            <w:r w:rsidR="00F02C5A" w:rsidRPr="00F02C5A">
              <w:rPr>
                <w:rFonts w:asciiTheme="minorEastAsia" w:hAnsiTheme="minorEastAsia" w:cs="宋体" w:hint="eastAsia"/>
                <w:b/>
                <w:bCs/>
                <w:kern w:val="0"/>
                <w:sz w:val="24"/>
                <w:szCs w:val="24"/>
              </w:rPr>
              <w:t>海外业务的进展如何？</w:t>
            </w:r>
          </w:p>
          <w:p w14:paraId="1CE45DEF" w14:textId="6D34AB83" w:rsidR="00283D09" w:rsidRDefault="00D274D5" w:rsidP="00081A6E">
            <w:pPr>
              <w:spacing w:line="360" w:lineRule="auto"/>
              <w:rPr>
                <w:rFonts w:asciiTheme="minorEastAsia" w:hAnsiTheme="minorEastAsia" w:cs="宋体"/>
                <w:bCs/>
                <w:kern w:val="0"/>
                <w:sz w:val="24"/>
                <w:szCs w:val="24"/>
              </w:rPr>
            </w:pPr>
            <w:r>
              <w:rPr>
                <w:rFonts w:asciiTheme="minorEastAsia" w:hAnsiTheme="minorEastAsia" w:cs="宋体" w:hint="eastAsia"/>
                <w:bCs/>
                <w:kern w:val="0"/>
                <w:sz w:val="24"/>
                <w:szCs w:val="24"/>
              </w:rPr>
              <w:t>A：</w:t>
            </w:r>
            <w:r w:rsidR="00D16A6A" w:rsidRPr="00D16A6A">
              <w:rPr>
                <w:rFonts w:asciiTheme="minorEastAsia" w:hAnsiTheme="minorEastAsia" w:cs="宋体" w:hint="eastAsia"/>
                <w:bCs/>
                <w:kern w:val="0"/>
                <w:sz w:val="24"/>
                <w:szCs w:val="24"/>
              </w:rPr>
              <w:t>公司始终以“立足中国、服务全球”为核心战略定位，并以循序渐进，按需进展的策略，稳健、务实地开展海外布局。截至目前，公司积极拓展中国台湾地区的市场，逐步完善人才团队建设、本地化实验室环境搭建，加快当地化布局，提升公司软硬能力，并与客户积极立项，紧密跟踪项目管理，在技术合作项目、产品验证进程等方面均取得阶段性进展，海外布局稳步推进。</w:t>
            </w:r>
          </w:p>
          <w:p w14:paraId="6FD3E9A8" w14:textId="61C63A1E" w:rsidR="00081A6E" w:rsidRDefault="00081A6E" w:rsidP="00081A6E">
            <w:pPr>
              <w:spacing w:line="360" w:lineRule="auto"/>
              <w:rPr>
                <w:rFonts w:asciiTheme="minorEastAsia" w:hAnsiTheme="minorEastAsia" w:cs="宋体"/>
                <w:bCs/>
                <w:kern w:val="0"/>
                <w:sz w:val="24"/>
                <w:szCs w:val="24"/>
              </w:rPr>
            </w:pPr>
          </w:p>
          <w:p w14:paraId="6B4CE491" w14:textId="1DC4DF54" w:rsidR="00D16A6A" w:rsidRPr="00F003E4" w:rsidRDefault="00D16A6A" w:rsidP="00D16A6A">
            <w:pPr>
              <w:widowControl/>
              <w:spacing w:line="360" w:lineRule="auto"/>
              <w:rPr>
                <w:rFonts w:asciiTheme="minorEastAsia" w:hAnsiTheme="minorEastAsia" w:cs="宋体"/>
                <w:b/>
                <w:bCs/>
                <w:kern w:val="0"/>
                <w:sz w:val="24"/>
                <w:szCs w:val="24"/>
              </w:rPr>
            </w:pPr>
            <w:r>
              <w:rPr>
                <w:rFonts w:asciiTheme="minorEastAsia" w:hAnsiTheme="minorEastAsia" w:cs="宋体" w:hint="eastAsia"/>
                <w:b/>
                <w:bCs/>
                <w:kern w:val="0"/>
                <w:sz w:val="24"/>
                <w:szCs w:val="24"/>
              </w:rPr>
              <w:t>Q：</w:t>
            </w:r>
            <w:r w:rsidRPr="00025A97">
              <w:rPr>
                <w:rFonts w:asciiTheme="minorEastAsia" w:hAnsiTheme="minorEastAsia" w:cs="宋体" w:hint="eastAsia"/>
                <w:b/>
                <w:bCs/>
                <w:kern w:val="0"/>
                <w:sz w:val="24"/>
                <w:szCs w:val="24"/>
              </w:rPr>
              <w:t>请介绍海外团队情况，以及产品进入</w:t>
            </w:r>
            <w:r>
              <w:rPr>
                <w:rFonts w:asciiTheme="minorEastAsia" w:hAnsiTheme="minorEastAsia" w:cs="宋体" w:hint="eastAsia"/>
                <w:b/>
                <w:bCs/>
                <w:kern w:val="0"/>
                <w:sz w:val="24"/>
                <w:szCs w:val="24"/>
              </w:rPr>
              <w:t>台湾地区</w:t>
            </w:r>
            <w:r w:rsidRPr="00025A97">
              <w:rPr>
                <w:rFonts w:asciiTheme="minorEastAsia" w:hAnsiTheme="minorEastAsia" w:cs="宋体" w:hint="eastAsia"/>
                <w:b/>
                <w:bCs/>
                <w:kern w:val="0"/>
                <w:sz w:val="24"/>
                <w:szCs w:val="24"/>
              </w:rPr>
              <w:t>客户的进展。</w:t>
            </w:r>
          </w:p>
          <w:p w14:paraId="7FE97F4A" w14:textId="217505C5" w:rsidR="00D16A6A" w:rsidRDefault="00D16A6A" w:rsidP="00D16A6A">
            <w:pPr>
              <w:spacing w:line="360" w:lineRule="auto"/>
              <w:rPr>
                <w:rFonts w:asciiTheme="minorEastAsia" w:hAnsiTheme="minorEastAsia" w:cs="宋体"/>
                <w:bCs/>
                <w:kern w:val="0"/>
                <w:sz w:val="24"/>
                <w:szCs w:val="24"/>
              </w:rPr>
            </w:pPr>
            <w:r>
              <w:rPr>
                <w:rFonts w:asciiTheme="minorEastAsia" w:hAnsiTheme="minorEastAsia" w:cs="宋体" w:hint="eastAsia"/>
                <w:bCs/>
                <w:kern w:val="0"/>
                <w:sz w:val="24"/>
                <w:szCs w:val="24"/>
              </w:rPr>
              <w:t>A：</w:t>
            </w:r>
            <w:r w:rsidRPr="00AF5727">
              <w:rPr>
                <w:rFonts w:asciiTheme="minorEastAsia" w:hAnsiTheme="minorEastAsia" w:cs="宋体" w:hint="eastAsia"/>
                <w:bCs/>
                <w:kern w:val="0"/>
                <w:sz w:val="24"/>
                <w:szCs w:val="24"/>
              </w:rPr>
              <w:t>公司海外团队目前主要集中在中国台湾地区，团队规模持续壮大，能力维度不断拓展。目前</w:t>
            </w:r>
            <w:r>
              <w:rPr>
                <w:rFonts w:asciiTheme="minorEastAsia" w:hAnsiTheme="minorEastAsia" w:cs="宋体" w:hint="eastAsia"/>
                <w:bCs/>
                <w:kern w:val="0"/>
                <w:sz w:val="24"/>
                <w:szCs w:val="24"/>
              </w:rPr>
              <w:t>已对接</w:t>
            </w:r>
            <w:r w:rsidR="003F5667">
              <w:rPr>
                <w:rFonts w:asciiTheme="minorEastAsia" w:hAnsiTheme="minorEastAsia" w:cs="宋体" w:hint="eastAsia"/>
                <w:bCs/>
                <w:kern w:val="0"/>
                <w:sz w:val="24"/>
                <w:szCs w:val="24"/>
              </w:rPr>
              <w:t>台湾地区</w:t>
            </w:r>
            <w:r w:rsidR="00213C9B">
              <w:rPr>
                <w:rFonts w:asciiTheme="minorEastAsia" w:hAnsiTheme="minorEastAsia" w:cs="宋体" w:hint="eastAsia"/>
                <w:bCs/>
                <w:kern w:val="0"/>
                <w:sz w:val="24"/>
                <w:szCs w:val="24"/>
              </w:rPr>
              <w:t>等多家海外</w:t>
            </w:r>
            <w:r w:rsidRPr="00AF5727">
              <w:rPr>
                <w:rFonts w:asciiTheme="minorEastAsia" w:hAnsiTheme="minorEastAsia" w:cs="宋体" w:hint="eastAsia"/>
                <w:bCs/>
                <w:kern w:val="0"/>
                <w:sz w:val="24"/>
                <w:szCs w:val="24"/>
              </w:rPr>
              <w:t>客户，业务涉及</w:t>
            </w:r>
            <w:r w:rsidR="001063E0">
              <w:rPr>
                <w:rFonts w:asciiTheme="minorEastAsia" w:hAnsiTheme="minorEastAsia" w:cs="宋体" w:hint="eastAsia"/>
                <w:bCs/>
                <w:kern w:val="0"/>
                <w:sz w:val="24"/>
                <w:szCs w:val="24"/>
              </w:rPr>
              <w:t>多个项目及</w:t>
            </w:r>
            <w:r w:rsidRPr="00AF5727">
              <w:rPr>
                <w:rFonts w:asciiTheme="minorEastAsia" w:hAnsiTheme="minorEastAsia" w:cs="宋体" w:hint="eastAsia"/>
                <w:bCs/>
                <w:kern w:val="0"/>
                <w:sz w:val="24"/>
                <w:szCs w:val="24"/>
              </w:rPr>
              <w:t>产品</w:t>
            </w:r>
            <w:r w:rsidR="001063E0">
              <w:rPr>
                <w:rFonts w:asciiTheme="minorEastAsia" w:hAnsiTheme="minorEastAsia" w:cs="宋体" w:hint="eastAsia"/>
                <w:bCs/>
                <w:kern w:val="0"/>
                <w:sz w:val="24"/>
                <w:szCs w:val="24"/>
              </w:rPr>
              <w:t>，均有不同程度的进展</w:t>
            </w:r>
            <w:r w:rsidRPr="00AF5727">
              <w:rPr>
                <w:rFonts w:asciiTheme="minorEastAsia" w:hAnsiTheme="minorEastAsia" w:cs="宋体" w:hint="eastAsia"/>
                <w:bCs/>
                <w:kern w:val="0"/>
                <w:sz w:val="24"/>
                <w:szCs w:val="24"/>
              </w:rPr>
              <w:t>，</w:t>
            </w:r>
            <w:r w:rsidR="001063E0">
              <w:rPr>
                <w:rFonts w:asciiTheme="minorEastAsia" w:hAnsiTheme="minorEastAsia" w:cs="宋体" w:hint="eastAsia"/>
                <w:bCs/>
                <w:kern w:val="0"/>
                <w:sz w:val="24"/>
                <w:szCs w:val="24"/>
              </w:rPr>
              <w:t>且符合预期</w:t>
            </w:r>
            <w:r w:rsidRPr="00AF5727">
              <w:rPr>
                <w:rFonts w:asciiTheme="minorEastAsia" w:hAnsiTheme="minorEastAsia" w:cs="宋体" w:hint="eastAsia"/>
                <w:bCs/>
                <w:kern w:val="0"/>
                <w:sz w:val="24"/>
                <w:szCs w:val="24"/>
              </w:rPr>
              <w:t>。</w:t>
            </w:r>
          </w:p>
          <w:p w14:paraId="05F02F9B" w14:textId="77777777" w:rsidR="00F02C5A" w:rsidRDefault="00F02C5A" w:rsidP="00F02C5A">
            <w:pPr>
              <w:spacing w:line="360" w:lineRule="auto"/>
              <w:rPr>
                <w:rFonts w:asciiTheme="minorEastAsia" w:hAnsiTheme="minorEastAsia" w:cs="宋体"/>
                <w:bCs/>
                <w:kern w:val="0"/>
                <w:sz w:val="24"/>
                <w:szCs w:val="24"/>
              </w:rPr>
            </w:pPr>
          </w:p>
          <w:p w14:paraId="6A5F0C05" w14:textId="74E3C84D" w:rsidR="00F02C5A" w:rsidRPr="00F003E4" w:rsidRDefault="00F02C5A" w:rsidP="00F02C5A">
            <w:pPr>
              <w:widowControl/>
              <w:spacing w:line="360" w:lineRule="auto"/>
              <w:rPr>
                <w:rFonts w:asciiTheme="minorEastAsia" w:hAnsiTheme="minorEastAsia" w:cs="宋体"/>
                <w:b/>
                <w:bCs/>
                <w:kern w:val="0"/>
                <w:sz w:val="24"/>
                <w:szCs w:val="24"/>
              </w:rPr>
            </w:pPr>
            <w:r>
              <w:rPr>
                <w:rFonts w:asciiTheme="minorEastAsia" w:hAnsiTheme="minorEastAsia" w:cs="宋体" w:hint="eastAsia"/>
                <w:b/>
                <w:bCs/>
                <w:kern w:val="0"/>
                <w:sz w:val="24"/>
                <w:szCs w:val="24"/>
              </w:rPr>
              <w:t>Q：</w:t>
            </w:r>
            <w:r w:rsidR="00BB3095" w:rsidRPr="00BB3095">
              <w:rPr>
                <w:rFonts w:asciiTheme="minorEastAsia" w:hAnsiTheme="minorEastAsia" w:cs="宋体" w:hint="eastAsia"/>
                <w:b/>
                <w:bCs/>
                <w:kern w:val="0"/>
                <w:sz w:val="24"/>
                <w:szCs w:val="24"/>
              </w:rPr>
              <w:t>有看到公司因部分</w:t>
            </w:r>
            <w:r w:rsidR="00BB3095">
              <w:rPr>
                <w:rFonts w:asciiTheme="minorEastAsia" w:hAnsiTheme="minorEastAsia" w:cs="宋体" w:hint="eastAsia"/>
                <w:b/>
                <w:bCs/>
                <w:kern w:val="0"/>
                <w:sz w:val="24"/>
                <w:szCs w:val="24"/>
              </w:rPr>
              <w:t>客户</w:t>
            </w:r>
            <w:r w:rsidR="00BB3095" w:rsidRPr="00BB3095">
              <w:rPr>
                <w:rFonts w:asciiTheme="minorEastAsia" w:hAnsiTheme="minorEastAsia" w:cs="宋体" w:hint="eastAsia"/>
                <w:b/>
                <w:bCs/>
                <w:kern w:val="0"/>
                <w:sz w:val="24"/>
                <w:szCs w:val="24"/>
              </w:rPr>
              <w:t>收入确认模式调整，短期影响营业收入，想了解下目前影响是否已消除？</w:t>
            </w:r>
          </w:p>
          <w:p w14:paraId="7CAC7B49" w14:textId="2AB211AF" w:rsidR="00F02C5A" w:rsidRDefault="00D0173A" w:rsidP="00F02C5A">
            <w:pPr>
              <w:spacing w:line="360" w:lineRule="auto"/>
              <w:rPr>
                <w:rFonts w:asciiTheme="minorEastAsia" w:hAnsiTheme="minorEastAsia" w:cs="宋体"/>
                <w:bCs/>
                <w:kern w:val="0"/>
                <w:sz w:val="24"/>
                <w:szCs w:val="24"/>
              </w:rPr>
            </w:pPr>
            <w:r>
              <w:rPr>
                <w:rFonts w:asciiTheme="minorEastAsia" w:hAnsiTheme="minorEastAsia" w:cs="宋体" w:hint="eastAsia"/>
                <w:bCs/>
                <w:kern w:val="0"/>
                <w:sz w:val="24"/>
                <w:szCs w:val="24"/>
              </w:rPr>
              <w:t>A：</w:t>
            </w:r>
            <w:r w:rsidR="001063E0">
              <w:rPr>
                <w:rFonts w:asciiTheme="minorEastAsia" w:hAnsiTheme="minorEastAsia" w:cs="宋体" w:hint="eastAsia"/>
                <w:bCs/>
                <w:kern w:val="0"/>
                <w:sz w:val="24"/>
                <w:szCs w:val="24"/>
              </w:rPr>
              <w:t>公司部分客户由于修订了销售收入确认条款，使</w:t>
            </w:r>
            <w:r w:rsidR="001063E0" w:rsidRPr="001063E0">
              <w:rPr>
                <w:rFonts w:asciiTheme="minorEastAsia" w:hAnsiTheme="minorEastAsia" w:cs="宋体" w:hint="eastAsia"/>
                <w:bCs/>
                <w:kern w:val="0"/>
                <w:sz w:val="24"/>
                <w:szCs w:val="24"/>
              </w:rPr>
              <w:t>产品的收入确认时点由原来的到货签收后确认改为客户上线结算后确认</w:t>
            </w:r>
            <w:r w:rsidR="001063E0">
              <w:rPr>
                <w:rFonts w:asciiTheme="minorEastAsia" w:hAnsiTheme="minorEastAsia" w:cs="宋体" w:hint="eastAsia"/>
                <w:bCs/>
                <w:kern w:val="0"/>
                <w:sz w:val="24"/>
                <w:szCs w:val="24"/>
              </w:rPr>
              <w:t>，</w:t>
            </w:r>
            <w:r w:rsidR="00FA21B2">
              <w:rPr>
                <w:rFonts w:asciiTheme="minorEastAsia" w:hAnsiTheme="minorEastAsia" w:cs="宋体" w:hint="eastAsia"/>
                <w:bCs/>
                <w:kern w:val="0"/>
                <w:sz w:val="24"/>
                <w:szCs w:val="24"/>
              </w:rPr>
              <w:t>在过往季度中</w:t>
            </w:r>
            <w:r w:rsidR="001063E0">
              <w:rPr>
                <w:rFonts w:asciiTheme="minorEastAsia" w:hAnsiTheme="minorEastAsia" w:cs="宋体" w:hint="eastAsia"/>
                <w:bCs/>
                <w:kern w:val="0"/>
                <w:sz w:val="24"/>
                <w:szCs w:val="24"/>
              </w:rPr>
              <w:t>对公司营业收入产生</w:t>
            </w:r>
            <w:r w:rsidR="00FA21B2">
              <w:rPr>
                <w:rFonts w:asciiTheme="minorEastAsia" w:hAnsiTheme="minorEastAsia" w:cs="宋体" w:hint="eastAsia"/>
                <w:bCs/>
                <w:kern w:val="0"/>
                <w:sz w:val="24"/>
                <w:szCs w:val="24"/>
              </w:rPr>
              <w:t>过</w:t>
            </w:r>
            <w:r w:rsidR="001063E0">
              <w:rPr>
                <w:rFonts w:asciiTheme="minorEastAsia" w:hAnsiTheme="minorEastAsia" w:cs="宋体" w:hint="eastAsia"/>
                <w:bCs/>
                <w:kern w:val="0"/>
                <w:sz w:val="24"/>
                <w:szCs w:val="24"/>
              </w:rPr>
              <w:t>短期影响</w:t>
            </w:r>
            <w:r>
              <w:rPr>
                <w:rFonts w:asciiTheme="minorEastAsia" w:hAnsiTheme="minorEastAsia" w:cs="宋体" w:hint="eastAsia"/>
                <w:bCs/>
                <w:kern w:val="0"/>
                <w:sz w:val="24"/>
                <w:szCs w:val="24"/>
              </w:rPr>
              <w:t>，</w:t>
            </w:r>
            <w:r w:rsidR="00493D5E">
              <w:rPr>
                <w:rFonts w:asciiTheme="minorEastAsia" w:hAnsiTheme="minorEastAsia" w:cs="宋体" w:hint="eastAsia"/>
                <w:bCs/>
                <w:kern w:val="0"/>
                <w:sz w:val="24"/>
                <w:szCs w:val="24"/>
              </w:rPr>
              <w:t>该</w:t>
            </w:r>
            <w:r>
              <w:rPr>
                <w:rFonts w:asciiTheme="minorEastAsia" w:hAnsiTheme="minorEastAsia" w:cs="宋体" w:hint="eastAsia"/>
                <w:bCs/>
                <w:kern w:val="0"/>
                <w:sz w:val="24"/>
                <w:szCs w:val="24"/>
              </w:rPr>
              <w:t>影响</w:t>
            </w:r>
            <w:r w:rsidR="00AA5E53">
              <w:rPr>
                <w:rFonts w:asciiTheme="minorEastAsia" w:hAnsiTheme="minorEastAsia" w:cs="宋体" w:hint="eastAsia"/>
                <w:bCs/>
                <w:kern w:val="0"/>
                <w:sz w:val="24"/>
                <w:szCs w:val="24"/>
              </w:rPr>
              <w:t>逐步</w:t>
            </w:r>
            <w:r w:rsidR="00493D5E">
              <w:rPr>
                <w:rFonts w:asciiTheme="minorEastAsia" w:hAnsiTheme="minorEastAsia" w:cs="宋体" w:hint="eastAsia"/>
                <w:bCs/>
                <w:kern w:val="0"/>
                <w:sz w:val="24"/>
                <w:szCs w:val="24"/>
              </w:rPr>
              <w:t>消除</w:t>
            </w:r>
            <w:r>
              <w:rPr>
                <w:rFonts w:asciiTheme="minorEastAsia" w:hAnsiTheme="minorEastAsia" w:cs="宋体" w:hint="eastAsia"/>
                <w:bCs/>
                <w:kern w:val="0"/>
                <w:sz w:val="24"/>
                <w:szCs w:val="24"/>
              </w:rPr>
              <w:t>。</w:t>
            </w:r>
          </w:p>
          <w:p w14:paraId="1E748C38" w14:textId="77777777" w:rsidR="00D0173A" w:rsidRDefault="00D0173A" w:rsidP="00F02C5A">
            <w:pPr>
              <w:spacing w:line="360" w:lineRule="auto"/>
              <w:rPr>
                <w:rFonts w:asciiTheme="minorEastAsia" w:hAnsiTheme="minorEastAsia" w:cs="宋体"/>
                <w:bCs/>
                <w:kern w:val="0"/>
                <w:sz w:val="24"/>
                <w:szCs w:val="24"/>
              </w:rPr>
            </w:pPr>
          </w:p>
          <w:p w14:paraId="00029469" w14:textId="79402887" w:rsidR="00F02C5A" w:rsidRPr="00F003E4" w:rsidRDefault="00F02C5A" w:rsidP="00F02C5A">
            <w:pPr>
              <w:widowControl/>
              <w:spacing w:line="360" w:lineRule="auto"/>
              <w:rPr>
                <w:rFonts w:asciiTheme="minorEastAsia" w:hAnsiTheme="minorEastAsia" w:cs="宋体"/>
                <w:b/>
                <w:bCs/>
                <w:kern w:val="0"/>
                <w:sz w:val="24"/>
                <w:szCs w:val="24"/>
              </w:rPr>
            </w:pPr>
            <w:r>
              <w:rPr>
                <w:rFonts w:asciiTheme="minorEastAsia" w:hAnsiTheme="minorEastAsia" w:cs="宋体" w:hint="eastAsia"/>
                <w:b/>
                <w:bCs/>
                <w:kern w:val="0"/>
                <w:sz w:val="24"/>
                <w:szCs w:val="24"/>
              </w:rPr>
              <w:t>Q：</w:t>
            </w:r>
            <w:r w:rsidRPr="00F02C5A">
              <w:rPr>
                <w:rFonts w:asciiTheme="minorEastAsia" w:hAnsiTheme="minorEastAsia" w:cs="宋体" w:hint="eastAsia"/>
                <w:b/>
                <w:bCs/>
                <w:kern w:val="0"/>
                <w:sz w:val="24"/>
                <w:szCs w:val="24"/>
              </w:rPr>
              <w:t>电镀液</w:t>
            </w:r>
            <w:r w:rsidR="007F73F3" w:rsidRPr="007F73F3">
              <w:rPr>
                <w:rFonts w:asciiTheme="minorEastAsia" w:hAnsiTheme="minorEastAsia" w:cs="宋体" w:hint="eastAsia"/>
                <w:b/>
                <w:bCs/>
                <w:kern w:val="0"/>
                <w:sz w:val="24"/>
                <w:szCs w:val="24"/>
              </w:rPr>
              <w:t>及添加剂</w:t>
            </w:r>
            <w:r w:rsidR="007F73F3">
              <w:rPr>
                <w:rFonts w:asciiTheme="minorEastAsia" w:hAnsiTheme="minorEastAsia" w:cs="宋体" w:hint="eastAsia"/>
                <w:b/>
                <w:bCs/>
                <w:kern w:val="0"/>
                <w:sz w:val="24"/>
                <w:szCs w:val="24"/>
              </w:rPr>
              <w:t>业务的发展情况以及2</w:t>
            </w:r>
            <w:r w:rsidR="007F73F3">
              <w:rPr>
                <w:rFonts w:asciiTheme="minorEastAsia" w:hAnsiTheme="minorEastAsia" w:cs="宋体"/>
                <w:b/>
                <w:bCs/>
                <w:kern w:val="0"/>
                <w:sz w:val="24"/>
                <w:szCs w:val="24"/>
              </w:rPr>
              <w:t>026</w:t>
            </w:r>
            <w:r w:rsidRPr="00F02C5A">
              <w:rPr>
                <w:rFonts w:asciiTheme="minorEastAsia" w:hAnsiTheme="minorEastAsia" w:cs="宋体" w:hint="eastAsia"/>
                <w:b/>
                <w:bCs/>
                <w:kern w:val="0"/>
                <w:sz w:val="24"/>
                <w:szCs w:val="24"/>
              </w:rPr>
              <w:t>年的</w:t>
            </w:r>
            <w:r w:rsidR="007F73F3">
              <w:rPr>
                <w:rFonts w:asciiTheme="minorEastAsia" w:hAnsiTheme="minorEastAsia" w:cs="宋体" w:hint="eastAsia"/>
                <w:b/>
                <w:bCs/>
                <w:kern w:val="0"/>
                <w:sz w:val="24"/>
                <w:szCs w:val="24"/>
              </w:rPr>
              <w:t>预期</w:t>
            </w:r>
            <w:r w:rsidRPr="00F02C5A">
              <w:rPr>
                <w:rFonts w:asciiTheme="minorEastAsia" w:hAnsiTheme="minorEastAsia" w:cs="宋体" w:hint="eastAsia"/>
                <w:b/>
                <w:bCs/>
                <w:kern w:val="0"/>
                <w:sz w:val="24"/>
                <w:szCs w:val="24"/>
              </w:rPr>
              <w:t>体量？</w:t>
            </w:r>
          </w:p>
          <w:p w14:paraId="13418A06" w14:textId="43902242" w:rsidR="00F02C5A" w:rsidRPr="007F73F3" w:rsidRDefault="00F02C5A" w:rsidP="007F73F3">
            <w:pPr>
              <w:spacing w:line="360" w:lineRule="auto"/>
              <w:rPr>
                <w:rFonts w:asciiTheme="minorEastAsia" w:hAnsiTheme="minorEastAsia" w:cs="宋体"/>
                <w:bCs/>
                <w:kern w:val="0"/>
                <w:sz w:val="24"/>
                <w:szCs w:val="24"/>
              </w:rPr>
            </w:pPr>
            <w:r>
              <w:rPr>
                <w:rFonts w:asciiTheme="minorEastAsia" w:hAnsiTheme="minorEastAsia" w:cs="宋体" w:hint="eastAsia"/>
                <w:bCs/>
                <w:kern w:val="0"/>
                <w:sz w:val="24"/>
                <w:szCs w:val="24"/>
              </w:rPr>
              <w:t>A：</w:t>
            </w:r>
            <w:r w:rsidR="007F73F3" w:rsidRPr="007F73F3">
              <w:rPr>
                <w:rFonts w:asciiTheme="minorEastAsia" w:hAnsiTheme="minorEastAsia" w:cs="宋体" w:hint="eastAsia"/>
                <w:bCs/>
                <w:kern w:val="0"/>
                <w:sz w:val="24"/>
                <w:szCs w:val="24"/>
              </w:rPr>
              <w:t>公司持续加强集成电路制造及先进封装领域的电镀液及添加剂产品系列平台的搭建，产品覆盖应用于集成电路制造的大马士革工艺铜电镀液及添加剂、应用于先进封装领域的铜、镍、</w:t>
            </w:r>
            <w:proofErr w:type="gramStart"/>
            <w:r w:rsidR="007F73F3" w:rsidRPr="007F73F3">
              <w:rPr>
                <w:rFonts w:asciiTheme="minorEastAsia" w:hAnsiTheme="minorEastAsia" w:cs="宋体" w:hint="eastAsia"/>
                <w:bCs/>
                <w:kern w:val="0"/>
                <w:sz w:val="24"/>
                <w:szCs w:val="24"/>
              </w:rPr>
              <w:t>锡银等</w:t>
            </w:r>
            <w:proofErr w:type="gramEnd"/>
            <w:r w:rsidR="007F73F3" w:rsidRPr="007F73F3">
              <w:rPr>
                <w:rFonts w:asciiTheme="minorEastAsia" w:hAnsiTheme="minorEastAsia" w:cs="宋体" w:hint="eastAsia"/>
                <w:bCs/>
                <w:kern w:val="0"/>
                <w:sz w:val="24"/>
                <w:szCs w:val="24"/>
              </w:rPr>
              <w:t>电镀液及添加剂以及硅通孔</w:t>
            </w:r>
            <w:r w:rsidR="007D6054" w:rsidRPr="007F73F3">
              <w:rPr>
                <w:rFonts w:asciiTheme="minorEastAsia" w:hAnsiTheme="minorEastAsia" w:cs="宋体" w:hint="eastAsia"/>
                <w:bCs/>
                <w:kern w:val="0"/>
                <w:sz w:val="24"/>
                <w:szCs w:val="24"/>
              </w:rPr>
              <w:t>（</w:t>
            </w:r>
            <w:r w:rsidR="007F73F3" w:rsidRPr="007F73F3">
              <w:rPr>
                <w:rFonts w:asciiTheme="minorEastAsia" w:hAnsiTheme="minorEastAsia" w:cs="宋体" w:hint="eastAsia"/>
                <w:bCs/>
                <w:kern w:val="0"/>
                <w:sz w:val="24"/>
                <w:szCs w:val="24"/>
              </w:rPr>
              <w:t>TSV）电镀液及添加剂。目前，先进封装用电镀液及添加剂已有多款产品实现量产销售，应用于凸点、重布线层（RDL）、异质集成技术；集成电路制造领域的大马士革工艺铜电镀液及添加剂已进入量产阶段，实现销售，先进</w:t>
            </w:r>
            <w:proofErr w:type="gramStart"/>
            <w:r w:rsidR="007F73F3" w:rsidRPr="007F73F3">
              <w:rPr>
                <w:rFonts w:asciiTheme="minorEastAsia" w:hAnsiTheme="minorEastAsia" w:cs="宋体" w:hint="eastAsia"/>
                <w:bCs/>
                <w:kern w:val="0"/>
                <w:sz w:val="24"/>
                <w:szCs w:val="24"/>
              </w:rPr>
              <w:t>封装锡银电镀</w:t>
            </w:r>
            <w:proofErr w:type="gramEnd"/>
            <w:r w:rsidR="007F73F3" w:rsidRPr="007F73F3">
              <w:rPr>
                <w:rFonts w:asciiTheme="minorEastAsia" w:hAnsiTheme="minorEastAsia" w:cs="宋体" w:hint="eastAsia"/>
                <w:bCs/>
                <w:kern w:val="0"/>
                <w:sz w:val="24"/>
                <w:szCs w:val="24"/>
              </w:rPr>
              <w:t>液及添加剂以及硅通孔电镀液及添加剂开发及验证按计划进行</w:t>
            </w:r>
            <w:r w:rsidR="00005A1B">
              <w:rPr>
                <w:rFonts w:asciiTheme="minorEastAsia" w:hAnsiTheme="minorEastAsia" w:cs="宋体" w:hint="eastAsia"/>
                <w:bCs/>
                <w:kern w:val="0"/>
                <w:sz w:val="24"/>
                <w:szCs w:val="24"/>
              </w:rPr>
              <w:t>，</w:t>
            </w:r>
            <w:r w:rsidR="00005A1B" w:rsidRPr="00005A1B">
              <w:rPr>
                <w:rFonts w:asciiTheme="minorEastAsia" w:hAnsiTheme="minorEastAsia" w:cs="宋体" w:hint="eastAsia"/>
                <w:bCs/>
                <w:kern w:val="0"/>
                <w:sz w:val="24"/>
                <w:szCs w:val="24"/>
              </w:rPr>
              <w:t>公司将持续推进技术研发与市场拓展，逐步提升其市场份额与收入贡献。</w:t>
            </w:r>
          </w:p>
          <w:p w14:paraId="69C81D59" w14:textId="77777777" w:rsidR="00F02C5A" w:rsidRDefault="00F02C5A" w:rsidP="00F02C5A">
            <w:pPr>
              <w:spacing w:line="360" w:lineRule="auto"/>
              <w:rPr>
                <w:rFonts w:asciiTheme="minorEastAsia" w:hAnsiTheme="minorEastAsia" w:cs="宋体"/>
                <w:bCs/>
                <w:kern w:val="0"/>
                <w:sz w:val="24"/>
                <w:szCs w:val="24"/>
              </w:rPr>
            </w:pPr>
          </w:p>
          <w:p w14:paraId="3D1ADF03" w14:textId="3C22413C" w:rsidR="00F02C5A" w:rsidRPr="00F003E4" w:rsidRDefault="00F02C5A" w:rsidP="00F02C5A">
            <w:pPr>
              <w:widowControl/>
              <w:spacing w:line="360" w:lineRule="auto"/>
              <w:rPr>
                <w:rFonts w:asciiTheme="minorEastAsia" w:hAnsiTheme="minorEastAsia" w:cs="宋体"/>
                <w:b/>
                <w:bCs/>
                <w:kern w:val="0"/>
                <w:sz w:val="24"/>
                <w:szCs w:val="24"/>
              </w:rPr>
            </w:pPr>
            <w:r>
              <w:rPr>
                <w:rFonts w:asciiTheme="minorEastAsia" w:hAnsiTheme="minorEastAsia" w:cs="宋体" w:hint="eastAsia"/>
                <w:b/>
                <w:bCs/>
                <w:kern w:val="0"/>
                <w:sz w:val="24"/>
                <w:szCs w:val="24"/>
              </w:rPr>
              <w:t>Q：</w:t>
            </w:r>
            <w:r w:rsidRPr="00F02C5A">
              <w:rPr>
                <w:rFonts w:asciiTheme="minorEastAsia" w:hAnsiTheme="minorEastAsia" w:cs="宋体" w:hint="eastAsia"/>
                <w:b/>
                <w:bCs/>
                <w:kern w:val="0"/>
                <w:sz w:val="24"/>
                <w:szCs w:val="24"/>
              </w:rPr>
              <w:t>当前产能情况及未来规划？</w:t>
            </w:r>
          </w:p>
          <w:p w14:paraId="192B6FDC" w14:textId="3A6992CE" w:rsidR="00F02C5A" w:rsidRDefault="00F02C5A" w:rsidP="00F02C5A">
            <w:pPr>
              <w:spacing w:line="360" w:lineRule="auto"/>
              <w:rPr>
                <w:rFonts w:asciiTheme="minorEastAsia" w:hAnsiTheme="minorEastAsia" w:cs="宋体"/>
                <w:bCs/>
                <w:kern w:val="0"/>
                <w:sz w:val="24"/>
                <w:szCs w:val="24"/>
              </w:rPr>
            </w:pPr>
            <w:r>
              <w:rPr>
                <w:rFonts w:asciiTheme="minorEastAsia" w:hAnsiTheme="minorEastAsia" w:cs="宋体" w:hint="eastAsia"/>
                <w:bCs/>
                <w:kern w:val="0"/>
                <w:sz w:val="24"/>
                <w:szCs w:val="24"/>
              </w:rPr>
              <w:t>A：</w:t>
            </w:r>
            <w:r w:rsidR="000F0DE9" w:rsidRPr="000F0DE9">
              <w:rPr>
                <w:rFonts w:asciiTheme="minorEastAsia" w:hAnsiTheme="minorEastAsia" w:cs="宋体" w:hint="eastAsia"/>
                <w:bCs/>
                <w:kern w:val="0"/>
                <w:sz w:val="24"/>
                <w:szCs w:val="24"/>
              </w:rPr>
              <w:t>现有产能方面，上海金桥、宁波北仑制造基地的产能扩展与布局有序推进，多条新增产线为下一阶段发展提供产能保障；上海化学工业</w:t>
            </w:r>
            <w:proofErr w:type="gramStart"/>
            <w:r w:rsidR="000F0DE9" w:rsidRPr="000F0DE9">
              <w:rPr>
                <w:rFonts w:asciiTheme="minorEastAsia" w:hAnsiTheme="minorEastAsia" w:cs="宋体" w:hint="eastAsia"/>
                <w:bCs/>
                <w:kern w:val="0"/>
                <w:sz w:val="24"/>
                <w:szCs w:val="24"/>
              </w:rPr>
              <w:t>区电子</w:t>
            </w:r>
            <w:proofErr w:type="gramEnd"/>
            <w:r w:rsidR="000F0DE9" w:rsidRPr="000F0DE9">
              <w:rPr>
                <w:rFonts w:asciiTheme="minorEastAsia" w:hAnsiTheme="minorEastAsia" w:cs="宋体" w:hint="eastAsia"/>
                <w:bCs/>
                <w:kern w:val="0"/>
                <w:sz w:val="24"/>
                <w:szCs w:val="24"/>
              </w:rPr>
              <w:t>化学品专区制造基地已实现主体建筑封顶，为中长期产能扩张奠定坚实基础。</w:t>
            </w:r>
            <w:r w:rsidR="00AB273D">
              <w:rPr>
                <w:rFonts w:asciiTheme="minorEastAsia" w:hAnsiTheme="minorEastAsia" w:cs="宋体" w:hint="eastAsia"/>
                <w:bCs/>
                <w:kern w:val="0"/>
                <w:sz w:val="24"/>
                <w:szCs w:val="24"/>
              </w:rPr>
              <w:t>同时</w:t>
            </w:r>
            <w:r w:rsidR="000F0DE9" w:rsidRPr="000F0DE9">
              <w:rPr>
                <w:rFonts w:asciiTheme="minorEastAsia" w:hAnsiTheme="minorEastAsia" w:cs="宋体" w:hint="eastAsia"/>
                <w:bCs/>
                <w:kern w:val="0"/>
                <w:sz w:val="24"/>
                <w:szCs w:val="24"/>
              </w:rPr>
              <w:t>公司通过优化空间布局、</w:t>
            </w:r>
            <w:proofErr w:type="gramStart"/>
            <w:r w:rsidR="000F0DE9" w:rsidRPr="000F0DE9">
              <w:rPr>
                <w:rFonts w:asciiTheme="minorEastAsia" w:hAnsiTheme="minorEastAsia" w:cs="宋体" w:hint="eastAsia"/>
                <w:bCs/>
                <w:kern w:val="0"/>
                <w:sz w:val="24"/>
                <w:szCs w:val="24"/>
              </w:rPr>
              <w:t>推进产线智能化</w:t>
            </w:r>
            <w:proofErr w:type="gramEnd"/>
            <w:r w:rsidR="000F0DE9" w:rsidRPr="000F0DE9">
              <w:rPr>
                <w:rFonts w:asciiTheme="minorEastAsia" w:hAnsiTheme="minorEastAsia" w:cs="宋体" w:hint="eastAsia"/>
                <w:bCs/>
                <w:kern w:val="0"/>
                <w:sz w:val="24"/>
                <w:szCs w:val="24"/>
              </w:rPr>
              <w:t>改造，生产自动化与精细化水平显著提升</w:t>
            </w:r>
            <w:r w:rsidR="00AB273D">
              <w:rPr>
                <w:rFonts w:asciiTheme="minorEastAsia" w:hAnsiTheme="minorEastAsia" w:cs="宋体" w:hint="eastAsia"/>
                <w:bCs/>
                <w:kern w:val="0"/>
                <w:sz w:val="24"/>
                <w:szCs w:val="24"/>
              </w:rPr>
              <w:t>。</w:t>
            </w:r>
            <w:r w:rsidR="000F0DE9">
              <w:rPr>
                <w:rFonts w:asciiTheme="minorEastAsia" w:hAnsiTheme="minorEastAsia" w:cs="宋体" w:hint="eastAsia"/>
                <w:bCs/>
                <w:kern w:val="0"/>
                <w:sz w:val="24"/>
                <w:szCs w:val="24"/>
              </w:rPr>
              <w:t>未来规划方面，</w:t>
            </w:r>
            <w:r w:rsidR="000F0DE9" w:rsidRPr="000F0DE9">
              <w:rPr>
                <w:rFonts w:asciiTheme="minorEastAsia" w:hAnsiTheme="minorEastAsia" w:cs="宋体" w:hint="eastAsia"/>
                <w:bCs/>
                <w:kern w:val="0"/>
                <w:sz w:val="24"/>
                <w:szCs w:val="24"/>
              </w:rPr>
              <w:t>公司结合战略布局、</w:t>
            </w:r>
            <w:r w:rsidR="00493D5E">
              <w:rPr>
                <w:rFonts w:asciiTheme="minorEastAsia" w:hAnsiTheme="minorEastAsia" w:cs="宋体" w:hint="eastAsia"/>
                <w:bCs/>
                <w:kern w:val="0"/>
                <w:sz w:val="24"/>
                <w:szCs w:val="24"/>
              </w:rPr>
              <w:t>客户及</w:t>
            </w:r>
            <w:r w:rsidR="000F0DE9" w:rsidRPr="000F0DE9">
              <w:rPr>
                <w:rFonts w:asciiTheme="minorEastAsia" w:hAnsiTheme="minorEastAsia" w:cs="宋体" w:hint="eastAsia"/>
                <w:bCs/>
                <w:kern w:val="0"/>
                <w:sz w:val="24"/>
                <w:szCs w:val="24"/>
              </w:rPr>
              <w:t>市场需求及过往经验，秉持小步快跑、滚动规划的思路</w:t>
            </w:r>
            <w:r w:rsidR="000F0DE9">
              <w:rPr>
                <w:rFonts w:asciiTheme="minorEastAsia" w:hAnsiTheme="minorEastAsia" w:cs="宋体" w:hint="eastAsia"/>
                <w:bCs/>
                <w:kern w:val="0"/>
                <w:sz w:val="24"/>
                <w:szCs w:val="24"/>
              </w:rPr>
              <w:t>，</w:t>
            </w:r>
            <w:r w:rsidR="000F0DE9" w:rsidRPr="000F0DE9">
              <w:rPr>
                <w:rFonts w:asciiTheme="minorEastAsia" w:hAnsiTheme="minorEastAsia" w:cs="宋体" w:hint="eastAsia"/>
                <w:bCs/>
                <w:kern w:val="0"/>
                <w:sz w:val="24"/>
                <w:szCs w:val="24"/>
              </w:rPr>
              <w:t>以3-5年为周期</w:t>
            </w:r>
            <w:proofErr w:type="gramStart"/>
            <w:r w:rsidR="000F0DE9" w:rsidRPr="000F0DE9">
              <w:rPr>
                <w:rFonts w:asciiTheme="minorEastAsia" w:hAnsiTheme="minorEastAsia" w:cs="宋体" w:hint="eastAsia"/>
                <w:bCs/>
                <w:kern w:val="0"/>
                <w:sz w:val="24"/>
                <w:szCs w:val="24"/>
              </w:rPr>
              <w:t>研判行业</w:t>
            </w:r>
            <w:proofErr w:type="gramEnd"/>
            <w:r w:rsidR="0071194B">
              <w:rPr>
                <w:rFonts w:asciiTheme="minorEastAsia" w:hAnsiTheme="minorEastAsia" w:cs="宋体" w:hint="eastAsia"/>
                <w:bCs/>
                <w:kern w:val="0"/>
                <w:sz w:val="24"/>
                <w:szCs w:val="24"/>
              </w:rPr>
              <w:t>发展</w:t>
            </w:r>
            <w:r w:rsidR="000F0DE9" w:rsidRPr="000F0DE9">
              <w:rPr>
                <w:rFonts w:asciiTheme="minorEastAsia" w:hAnsiTheme="minorEastAsia" w:cs="宋体" w:hint="eastAsia"/>
                <w:bCs/>
                <w:kern w:val="0"/>
                <w:sz w:val="24"/>
                <w:szCs w:val="24"/>
              </w:rPr>
              <w:t>，提前规划生产基地物理环境的建设，持续跟进客户及市场变化，既保障稳定供货、承接新增需求，又避免盲目扩产导致资源闲置，实现资产效率与市场响应的最优平衡。</w:t>
            </w:r>
          </w:p>
          <w:p w14:paraId="7C97F2EE" w14:textId="17404F35" w:rsidR="00F02C5A" w:rsidRPr="00081A6E" w:rsidRDefault="00F02C5A" w:rsidP="00F02C5A">
            <w:pPr>
              <w:spacing w:line="360" w:lineRule="auto"/>
              <w:rPr>
                <w:rFonts w:asciiTheme="minorEastAsia" w:hAnsiTheme="minorEastAsia" w:cs="宋体"/>
                <w:bCs/>
                <w:kern w:val="0"/>
                <w:sz w:val="24"/>
                <w:szCs w:val="24"/>
              </w:rPr>
            </w:pPr>
          </w:p>
        </w:tc>
      </w:tr>
      <w:bookmarkEnd w:id="5"/>
      <w:tr w:rsidR="00AD5D1D" w:rsidRPr="008245F9" w14:paraId="77D1432B" w14:textId="77777777" w:rsidTr="00503309">
        <w:trPr>
          <w:trHeight w:val="507"/>
          <w:jc w:val="center"/>
        </w:trPr>
        <w:tc>
          <w:tcPr>
            <w:tcW w:w="1559" w:type="dxa"/>
            <w:shd w:val="clear" w:color="auto" w:fill="auto"/>
            <w:vAlign w:val="center"/>
          </w:tcPr>
          <w:p w14:paraId="44630B5E" w14:textId="220A7D8F"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lastRenderedPageBreak/>
              <w:t>附件清单（如有）</w:t>
            </w:r>
          </w:p>
        </w:tc>
        <w:tc>
          <w:tcPr>
            <w:tcW w:w="9166" w:type="dxa"/>
            <w:shd w:val="clear" w:color="auto" w:fill="auto"/>
            <w:vAlign w:val="center"/>
          </w:tcPr>
          <w:p w14:paraId="26B7E4CD" w14:textId="77777777" w:rsidR="00AD5D1D" w:rsidRPr="00A82AEB" w:rsidRDefault="00AD5D1D" w:rsidP="00503309">
            <w:pPr>
              <w:widowControl/>
              <w:spacing w:line="360" w:lineRule="auto"/>
              <w:jc w:val="center"/>
              <w:rPr>
                <w:rFonts w:asciiTheme="minorEastAsia" w:hAnsiTheme="minorEastAsia" w:cs="宋体"/>
                <w:bCs/>
                <w:kern w:val="0"/>
                <w:sz w:val="24"/>
                <w:szCs w:val="24"/>
              </w:rPr>
            </w:pPr>
            <w:r w:rsidRPr="00A82AEB">
              <w:rPr>
                <w:rFonts w:asciiTheme="minorEastAsia" w:hAnsiTheme="minorEastAsia" w:cs="宋体"/>
                <w:bCs/>
                <w:kern w:val="0"/>
                <w:sz w:val="24"/>
                <w:szCs w:val="24"/>
              </w:rPr>
              <w:t>无</w:t>
            </w:r>
          </w:p>
        </w:tc>
      </w:tr>
      <w:tr w:rsidR="00AD5D1D" w:rsidRPr="008245F9" w14:paraId="4E56ABEF" w14:textId="77777777" w:rsidTr="00503309">
        <w:trPr>
          <w:trHeight w:val="428"/>
          <w:jc w:val="center"/>
        </w:trPr>
        <w:tc>
          <w:tcPr>
            <w:tcW w:w="1559" w:type="dxa"/>
            <w:shd w:val="clear" w:color="auto" w:fill="auto"/>
            <w:vAlign w:val="center"/>
          </w:tcPr>
          <w:p w14:paraId="320AB964"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日期</w:t>
            </w:r>
          </w:p>
        </w:tc>
        <w:tc>
          <w:tcPr>
            <w:tcW w:w="9166" w:type="dxa"/>
            <w:shd w:val="clear" w:color="auto" w:fill="auto"/>
            <w:vAlign w:val="center"/>
          </w:tcPr>
          <w:p w14:paraId="6076F30A" w14:textId="2FFF7CD7" w:rsidR="00AD5D1D" w:rsidRPr="008245F9" w:rsidRDefault="002B5E92" w:rsidP="008A7B9E">
            <w:pPr>
              <w:spacing w:line="276" w:lineRule="auto"/>
              <w:jc w:val="center"/>
              <w:rPr>
                <w:rFonts w:ascii="宋体" w:hAnsi="宋体"/>
                <w:bCs/>
                <w:iCs/>
                <w:color w:val="000000"/>
                <w:kern w:val="0"/>
                <w:sz w:val="24"/>
              </w:rPr>
            </w:pPr>
            <w:r>
              <w:rPr>
                <w:rFonts w:ascii="宋体" w:hAnsi="宋体" w:hint="eastAsia"/>
                <w:bCs/>
                <w:iCs/>
                <w:color w:val="000000"/>
                <w:kern w:val="0"/>
                <w:sz w:val="24"/>
              </w:rPr>
              <w:t>202</w:t>
            </w:r>
            <w:r>
              <w:rPr>
                <w:rFonts w:ascii="宋体" w:hAnsi="宋体"/>
                <w:bCs/>
                <w:iCs/>
                <w:color w:val="000000"/>
                <w:kern w:val="0"/>
                <w:sz w:val="24"/>
              </w:rPr>
              <w:t>6</w:t>
            </w:r>
            <w:r>
              <w:rPr>
                <w:rFonts w:ascii="宋体" w:hAnsi="宋体" w:hint="eastAsia"/>
                <w:bCs/>
                <w:iCs/>
                <w:color w:val="000000"/>
                <w:kern w:val="0"/>
                <w:sz w:val="24"/>
              </w:rPr>
              <w:t>年</w:t>
            </w:r>
            <w:r w:rsidR="00C079EE">
              <w:rPr>
                <w:rFonts w:ascii="宋体" w:hAnsi="宋体"/>
                <w:bCs/>
                <w:iCs/>
                <w:color w:val="000000"/>
                <w:kern w:val="0"/>
                <w:sz w:val="24"/>
              </w:rPr>
              <w:t>5</w:t>
            </w:r>
            <w:r>
              <w:rPr>
                <w:rFonts w:ascii="宋体" w:hAnsi="宋体" w:hint="eastAsia"/>
                <w:bCs/>
                <w:iCs/>
                <w:color w:val="000000"/>
                <w:kern w:val="0"/>
                <w:sz w:val="24"/>
              </w:rPr>
              <w:t>月</w:t>
            </w:r>
            <w:r w:rsidR="00C079EE">
              <w:rPr>
                <w:rFonts w:ascii="宋体" w:hAnsi="宋体" w:hint="eastAsia"/>
                <w:bCs/>
                <w:iCs/>
                <w:color w:val="000000"/>
                <w:kern w:val="0"/>
                <w:sz w:val="24"/>
              </w:rPr>
              <w:t>1</w:t>
            </w:r>
            <w:r w:rsidR="00C079EE">
              <w:rPr>
                <w:rFonts w:ascii="宋体" w:hAnsi="宋体"/>
                <w:bCs/>
                <w:iCs/>
                <w:color w:val="000000"/>
                <w:kern w:val="0"/>
                <w:sz w:val="24"/>
              </w:rPr>
              <w:t>1</w:t>
            </w:r>
            <w:r w:rsidR="00AD5D1D">
              <w:rPr>
                <w:rFonts w:ascii="宋体" w:hAnsi="宋体" w:hint="eastAsia"/>
                <w:bCs/>
                <w:iCs/>
                <w:color w:val="000000"/>
                <w:kern w:val="0"/>
                <w:sz w:val="24"/>
              </w:rPr>
              <w:t>日</w:t>
            </w:r>
          </w:p>
        </w:tc>
      </w:tr>
    </w:tbl>
    <w:p w14:paraId="648CDABA" w14:textId="43D16F3D" w:rsidR="00846FFF" w:rsidRDefault="00846FFF" w:rsidP="00D42A37">
      <w:pPr>
        <w:widowControl/>
        <w:jc w:val="left"/>
      </w:pPr>
    </w:p>
    <w:tbl>
      <w:tblPr>
        <w:tblW w:w="10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9166"/>
      </w:tblGrid>
      <w:tr w:rsidR="00315E02" w:rsidRPr="008245F9" w14:paraId="02B28A22" w14:textId="77777777" w:rsidTr="00146E6E">
        <w:trPr>
          <w:trHeight w:val="428"/>
          <w:jc w:val="center"/>
        </w:trPr>
        <w:tc>
          <w:tcPr>
            <w:tcW w:w="1559" w:type="dxa"/>
            <w:shd w:val="clear" w:color="auto" w:fill="auto"/>
            <w:vAlign w:val="center"/>
          </w:tcPr>
          <w:p w14:paraId="65A85897" w14:textId="4460531E" w:rsidR="00315E02" w:rsidRPr="008245F9" w:rsidRDefault="00315E02" w:rsidP="00146E6E">
            <w:pPr>
              <w:spacing w:line="276" w:lineRule="auto"/>
              <w:jc w:val="center"/>
              <w:rPr>
                <w:rFonts w:ascii="宋体" w:hAnsi="宋体"/>
                <w:b/>
                <w:bCs/>
                <w:iCs/>
                <w:color w:val="000000"/>
                <w:kern w:val="0"/>
                <w:sz w:val="24"/>
              </w:rPr>
            </w:pPr>
            <w:r>
              <w:rPr>
                <w:rFonts w:ascii="宋体" w:hAnsi="宋体" w:hint="eastAsia"/>
                <w:b/>
                <w:bCs/>
                <w:iCs/>
                <w:color w:val="000000"/>
                <w:kern w:val="0"/>
                <w:sz w:val="24"/>
              </w:rPr>
              <w:t>参与单位名称</w:t>
            </w:r>
          </w:p>
        </w:tc>
        <w:tc>
          <w:tcPr>
            <w:tcW w:w="9166" w:type="dxa"/>
            <w:shd w:val="clear" w:color="auto" w:fill="auto"/>
            <w:vAlign w:val="center"/>
          </w:tcPr>
          <w:p w14:paraId="76F9119A" w14:textId="77777777" w:rsidR="00FE349A" w:rsidRDefault="00FE349A" w:rsidP="00FE349A">
            <w:pPr>
              <w:widowControl/>
              <w:rPr>
                <w:rFonts w:asciiTheme="minorEastAsia" w:hAnsiTheme="minorEastAsia" w:cs="宋体"/>
                <w:bCs/>
                <w:kern w:val="0"/>
                <w:sz w:val="24"/>
                <w:szCs w:val="24"/>
              </w:rPr>
            </w:pPr>
            <w:proofErr w:type="spellStart"/>
            <w:r w:rsidRPr="00315E02">
              <w:rPr>
                <w:rFonts w:asciiTheme="minorEastAsia" w:hAnsiTheme="minorEastAsia" w:cs="宋体" w:hint="eastAsia"/>
                <w:bCs/>
                <w:kern w:val="0"/>
                <w:sz w:val="24"/>
                <w:szCs w:val="24"/>
              </w:rPr>
              <w:t>AceCamp</w:t>
            </w:r>
            <w:proofErr w:type="spellEnd"/>
            <w:r w:rsidRPr="00315E02">
              <w:rPr>
                <w:rFonts w:asciiTheme="minorEastAsia" w:hAnsiTheme="minorEastAsia" w:cs="宋体" w:hint="eastAsia"/>
                <w:bCs/>
                <w:kern w:val="0"/>
                <w:sz w:val="24"/>
                <w:szCs w:val="24"/>
              </w:rPr>
              <w:t xml:space="preserve"> International Limited、GIC、IGWT Investment</w:t>
            </w:r>
            <w:r>
              <w:rPr>
                <w:rFonts w:asciiTheme="minorEastAsia" w:hAnsiTheme="minorEastAsia" w:cs="宋体" w:hint="eastAsia"/>
                <w:bCs/>
                <w:kern w:val="0"/>
                <w:sz w:val="24"/>
                <w:szCs w:val="24"/>
              </w:rPr>
              <w:t>投资公司</w:t>
            </w:r>
            <w:r w:rsidRPr="00315E02">
              <w:rPr>
                <w:rFonts w:asciiTheme="minorEastAsia" w:hAnsiTheme="minorEastAsia" w:cs="宋体" w:hint="eastAsia"/>
                <w:bCs/>
                <w:kern w:val="0"/>
                <w:sz w:val="24"/>
                <w:szCs w:val="24"/>
              </w:rPr>
              <w:t>、</w:t>
            </w:r>
            <w:proofErr w:type="spellStart"/>
            <w:r w:rsidRPr="00315E02">
              <w:rPr>
                <w:rFonts w:asciiTheme="minorEastAsia" w:hAnsiTheme="minorEastAsia" w:cs="宋体" w:hint="eastAsia"/>
                <w:bCs/>
                <w:kern w:val="0"/>
                <w:sz w:val="24"/>
                <w:szCs w:val="24"/>
              </w:rPr>
              <w:t>InPoint</w:t>
            </w:r>
            <w:proofErr w:type="spellEnd"/>
            <w:r w:rsidRPr="00315E02">
              <w:rPr>
                <w:rFonts w:asciiTheme="minorEastAsia" w:hAnsiTheme="minorEastAsia" w:cs="宋体" w:hint="eastAsia"/>
                <w:bCs/>
                <w:kern w:val="0"/>
                <w:sz w:val="24"/>
                <w:szCs w:val="24"/>
              </w:rPr>
              <w:t xml:space="preserve"> Asset、Wasatch Global Investors、安联投资有限公司、百能投资有限公司、北京弘君私募基金管理有限公司、北京汇涓私募基金管理有限公司、北京京管泰富基金管理有限责任公司、北京泾谷私募基金管理有限公司、北京</w:t>
            </w:r>
            <w:proofErr w:type="gramStart"/>
            <w:r w:rsidRPr="00315E02">
              <w:rPr>
                <w:rFonts w:asciiTheme="minorEastAsia" w:hAnsiTheme="minorEastAsia" w:cs="宋体" w:hint="eastAsia"/>
                <w:bCs/>
                <w:kern w:val="0"/>
                <w:sz w:val="24"/>
                <w:szCs w:val="24"/>
              </w:rPr>
              <w:t>聚创造</w:t>
            </w:r>
            <w:proofErr w:type="gramEnd"/>
            <w:r w:rsidRPr="00315E02">
              <w:rPr>
                <w:rFonts w:asciiTheme="minorEastAsia" w:hAnsiTheme="minorEastAsia" w:cs="宋体" w:hint="eastAsia"/>
                <w:bCs/>
                <w:kern w:val="0"/>
                <w:sz w:val="24"/>
                <w:szCs w:val="24"/>
              </w:rPr>
              <w:t>创业投资管理有限公司、北京深流投资管理有限公司、北京市星石投资管理有限公司、北京鑫翰资本管理有限公司、碧</w:t>
            </w:r>
            <w:proofErr w:type="gramStart"/>
            <w:r w:rsidRPr="00315E02">
              <w:rPr>
                <w:rFonts w:asciiTheme="minorEastAsia" w:hAnsiTheme="minorEastAsia" w:cs="宋体" w:hint="eastAsia"/>
                <w:bCs/>
                <w:kern w:val="0"/>
                <w:sz w:val="24"/>
                <w:szCs w:val="24"/>
              </w:rPr>
              <w:t>云资</w:t>
            </w:r>
            <w:proofErr w:type="gramEnd"/>
            <w:r w:rsidRPr="00315E02">
              <w:rPr>
                <w:rFonts w:asciiTheme="minorEastAsia" w:hAnsiTheme="minorEastAsia" w:cs="宋体" w:hint="eastAsia"/>
                <w:bCs/>
                <w:kern w:val="0"/>
                <w:sz w:val="24"/>
                <w:szCs w:val="24"/>
              </w:rPr>
              <w:t>本管理有限公司、财通证券股份有限公司、</w:t>
            </w:r>
            <w:proofErr w:type="gramStart"/>
            <w:r w:rsidRPr="00315E02">
              <w:rPr>
                <w:rFonts w:asciiTheme="minorEastAsia" w:hAnsiTheme="minorEastAsia" w:cs="宋体" w:hint="eastAsia"/>
                <w:bCs/>
                <w:kern w:val="0"/>
                <w:sz w:val="24"/>
                <w:szCs w:val="24"/>
              </w:rPr>
              <w:t>澄池投</w:t>
            </w:r>
            <w:proofErr w:type="gramEnd"/>
            <w:r w:rsidRPr="00315E02">
              <w:rPr>
                <w:rFonts w:asciiTheme="minorEastAsia" w:hAnsiTheme="minorEastAsia" w:cs="宋体" w:hint="eastAsia"/>
                <w:bCs/>
                <w:kern w:val="0"/>
                <w:sz w:val="24"/>
                <w:szCs w:val="24"/>
              </w:rPr>
              <w:t>资管理(上海</w:t>
            </w:r>
            <w:r w:rsidRPr="00C30FF0">
              <w:rPr>
                <w:rFonts w:asciiTheme="minorEastAsia" w:hAnsiTheme="minorEastAsia" w:cs="宋体"/>
                <w:bCs/>
                <w:kern w:val="0"/>
                <w:sz w:val="24"/>
                <w:szCs w:val="24"/>
              </w:rPr>
              <w:t>)</w:t>
            </w:r>
            <w:r w:rsidRPr="00315E02">
              <w:rPr>
                <w:rFonts w:asciiTheme="minorEastAsia" w:hAnsiTheme="minorEastAsia" w:cs="宋体" w:hint="eastAsia"/>
                <w:bCs/>
                <w:kern w:val="0"/>
                <w:sz w:val="24"/>
                <w:szCs w:val="24"/>
              </w:rPr>
              <w:t>有限公司、淳厚基金管理有限公司、大湾区发展基金管理有限公司、淡水泉(北京)投资管理有限公司、东北证券股份有限公司、东方财富证券股份有限公司、东海证券股份有限公司、东亚前海证券有限责任公司、方正证券股份有限公司、富邦华一银行有限公司、高盛(亚洲</w:t>
            </w:r>
            <w:r w:rsidRPr="00C30FF0">
              <w:rPr>
                <w:rFonts w:asciiTheme="minorEastAsia" w:hAnsiTheme="minorEastAsia" w:cs="宋体"/>
                <w:bCs/>
                <w:kern w:val="0"/>
                <w:sz w:val="24"/>
                <w:szCs w:val="24"/>
              </w:rPr>
              <w:t>)</w:t>
            </w:r>
            <w:r w:rsidRPr="00315E02">
              <w:rPr>
                <w:rFonts w:asciiTheme="minorEastAsia" w:hAnsiTheme="minorEastAsia" w:cs="宋体" w:hint="eastAsia"/>
                <w:bCs/>
                <w:kern w:val="0"/>
                <w:sz w:val="24"/>
                <w:szCs w:val="24"/>
              </w:rPr>
              <w:t>有限责任公司、高盛资产管理(香港)有限公司、</w:t>
            </w:r>
            <w:proofErr w:type="gramStart"/>
            <w:r w:rsidRPr="00315E02">
              <w:rPr>
                <w:rFonts w:asciiTheme="minorEastAsia" w:hAnsiTheme="minorEastAsia" w:cs="宋体" w:hint="eastAsia"/>
                <w:bCs/>
                <w:kern w:val="0"/>
                <w:sz w:val="24"/>
                <w:szCs w:val="24"/>
              </w:rPr>
              <w:t>工银瑞</w:t>
            </w:r>
            <w:proofErr w:type="gramEnd"/>
            <w:r w:rsidRPr="00315E02">
              <w:rPr>
                <w:rFonts w:asciiTheme="minorEastAsia" w:hAnsiTheme="minorEastAsia" w:cs="宋体" w:hint="eastAsia"/>
                <w:bCs/>
                <w:kern w:val="0"/>
                <w:sz w:val="24"/>
                <w:szCs w:val="24"/>
              </w:rPr>
              <w:t>信基金管理有限公司、</w:t>
            </w:r>
            <w:proofErr w:type="gramStart"/>
            <w:r w:rsidRPr="00315E02">
              <w:rPr>
                <w:rFonts w:asciiTheme="minorEastAsia" w:hAnsiTheme="minorEastAsia" w:cs="宋体" w:hint="eastAsia"/>
                <w:bCs/>
                <w:kern w:val="0"/>
                <w:sz w:val="24"/>
                <w:szCs w:val="24"/>
              </w:rPr>
              <w:t>观</w:t>
            </w:r>
            <w:proofErr w:type="gramEnd"/>
            <w:r w:rsidRPr="00315E02">
              <w:rPr>
                <w:rFonts w:asciiTheme="minorEastAsia" w:hAnsiTheme="minorEastAsia" w:cs="宋体" w:hint="eastAsia"/>
                <w:bCs/>
                <w:kern w:val="0"/>
                <w:sz w:val="24"/>
                <w:szCs w:val="24"/>
              </w:rPr>
              <w:t>富(北京</w:t>
            </w:r>
            <w:r w:rsidRPr="00C30FF0">
              <w:rPr>
                <w:rFonts w:asciiTheme="minorEastAsia" w:hAnsiTheme="minorEastAsia" w:cs="宋体"/>
                <w:bCs/>
                <w:kern w:val="0"/>
                <w:sz w:val="24"/>
                <w:szCs w:val="24"/>
              </w:rPr>
              <w:t>)</w:t>
            </w:r>
            <w:r w:rsidRPr="00315E02">
              <w:rPr>
                <w:rFonts w:asciiTheme="minorEastAsia" w:hAnsiTheme="minorEastAsia" w:cs="宋体" w:hint="eastAsia"/>
                <w:bCs/>
                <w:kern w:val="0"/>
                <w:sz w:val="24"/>
                <w:szCs w:val="24"/>
              </w:rPr>
              <w:t>资产管理有限公司、广东恒昇私募基金管理有限公司、广东温氏投资有限公司、广东正圆私募基金管理有限公司、广发证券股份有限公司、广州瑞民私募证券投资基金管理有限公司、国金证券股份有限公司、国寿安保基金管理有限公司、国泰海通证券股份有限公司、国信证券股份有限公司、海南金泰晟私募基金管理合伙企业(有限合伙</w:t>
            </w:r>
            <w:r w:rsidRPr="00C30FF0">
              <w:rPr>
                <w:rFonts w:asciiTheme="minorEastAsia" w:hAnsiTheme="minorEastAsia" w:cs="宋体"/>
                <w:bCs/>
                <w:kern w:val="0"/>
                <w:sz w:val="24"/>
                <w:szCs w:val="24"/>
              </w:rPr>
              <w:t>)</w:t>
            </w:r>
            <w:r w:rsidRPr="00315E02">
              <w:rPr>
                <w:rFonts w:asciiTheme="minorEastAsia" w:hAnsiTheme="minorEastAsia" w:cs="宋体" w:hint="eastAsia"/>
                <w:bCs/>
                <w:kern w:val="0"/>
                <w:sz w:val="24"/>
                <w:szCs w:val="24"/>
              </w:rPr>
              <w:t>、杭州</w:t>
            </w:r>
            <w:proofErr w:type="gramStart"/>
            <w:r w:rsidRPr="00315E02">
              <w:rPr>
                <w:rFonts w:asciiTheme="minorEastAsia" w:hAnsiTheme="minorEastAsia" w:cs="宋体" w:hint="eastAsia"/>
                <w:bCs/>
                <w:kern w:val="0"/>
                <w:sz w:val="24"/>
                <w:szCs w:val="24"/>
              </w:rPr>
              <w:t>玖龙资</w:t>
            </w:r>
            <w:proofErr w:type="gramEnd"/>
            <w:r w:rsidRPr="00315E02">
              <w:rPr>
                <w:rFonts w:asciiTheme="minorEastAsia" w:hAnsiTheme="minorEastAsia" w:cs="宋体" w:hint="eastAsia"/>
                <w:bCs/>
                <w:kern w:val="0"/>
                <w:sz w:val="24"/>
                <w:szCs w:val="24"/>
              </w:rPr>
              <w:t>产管理有限公司、杭州正鑫私募基金管理有限公司、和谐健康保险股份有限公司、荷荷(北京)私募基金管理有限公司、</w:t>
            </w:r>
            <w:proofErr w:type="gramStart"/>
            <w:r w:rsidRPr="00315E02">
              <w:rPr>
                <w:rFonts w:asciiTheme="minorEastAsia" w:hAnsiTheme="minorEastAsia" w:cs="宋体" w:hint="eastAsia"/>
                <w:bCs/>
                <w:kern w:val="0"/>
                <w:sz w:val="24"/>
                <w:szCs w:val="24"/>
              </w:rPr>
              <w:t>泓德基</w:t>
            </w:r>
            <w:proofErr w:type="gramEnd"/>
            <w:r w:rsidRPr="00315E02">
              <w:rPr>
                <w:rFonts w:asciiTheme="minorEastAsia" w:hAnsiTheme="minorEastAsia" w:cs="宋体" w:hint="eastAsia"/>
                <w:bCs/>
                <w:kern w:val="0"/>
                <w:sz w:val="24"/>
                <w:szCs w:val="24"/>
              </w:rPr>
              <w:t>金管理有限公司、鸿运私募基金管理(海南)有限公司、湖南正兴私募基金管理有限公司、华创证券有限责任公司、华福证券股份有限公司、华金证券股份有限公司、华能贵诚信托有限公司、华璞投资、华泰证券股份有限公司、华沃斯基金、华夏基金管理有限公司、华夏</w:t>
            </w:r>
            <w:proofErr w:type="gramStart"/>
            <w:r w:rsidRPr="00315E02">
              <w:rPr>
                <w:rFonts w:asciiTheme="minorEastAsia" w:hAnsiTheme="minorEastAsia" w:cs="宋体" w:hint="eastAsia"/>
                <w:bCs/>
                <w:kern w:val="0"/>
                <w:sz w:val="24"/>
                <w:szCs w:val="24"/>
              </w:rPr>
              <w:t>久盈资</w:t>
            </w:r>
            <w:proofErr w:type="gramEnd"/>
            <w:r w:rsidRPr="00315E02">
              <w:rPr>
                <w:rFonts w:asciiTheme="minorEastAsia" w:hAnsiTheme="minorEastAsia" w:cs="宋体" w:hint="eastAsia"/>
                <w:bCs/>
                <w:kern w:val="0"/>
                <w:sz w:val="24"/>
                <w:szCs w:val="24"/>
              </w:rPr>
              <w:t>产管理有限责任公司、环球富盛理财有限公司、汇</w:t>
            </w:r>
            <w:proofErr w:type="gramStart"/>
            <w:r w:rsidRPr="00315E02">
              <w:rPr>
                <w:rFonts w:asciiTheme="minorEastAsia" w:hAnsiTheme="minorEastAsia" w:cs="宋体" w:hint="eastAsia"/>
                <w:bCs/>
                <w:kern w:val="0"/>
                <w:sz w:val="24"/>
                <w:szCs w:val="24"/>
              </w:rPr>
              <w:t>丰晋</w:t>
            </w:r>
            <w:proofErr w:type="gramEnd"/>
            <w:r w:rsidRPr="00315E02">
              <w:rPr>
                <w:rFonts w:asciiTheme="minorEastAsia" w:hAnsiTheme="minorEastAsia" w:cs="宋体" w:hint="eastAsia"/>
                <w:bCs/>
                <w:kern w:val="0"/>
                <w:sz w:val="24"/>
                <w:szCs w:val="24"/>
              </w:rPr>
              <w:t>信基金管理有限公司、嘉泽（厦门）私募基金管理有限公司、江海证券有限公司、晋达资产管理香港有限公司、开源证券股份有限公司、摩根大通证券(中国)有限公司、</w:t>
            </w:r>
            <w:proofErr w:type="gramStart"/>
            <w:r w:rsidRPr="00315E02">
              <w:rPr>
                <w:rFonts w:asciiTheme="minorEastAsia" w:hAnsiTheme="minorEastAsia" w:cs="宋体" w:hint="eastAsia"/>
                <w:bCs/>
                <w:kern w:val="0"/>
                <w:sz w:val="24"/>
                <w:szCs w:val="24"/>
              </w:rPr>
              <w:t>沐德资</w:t>
            </w:r>
            <w:proofErr w:type="gramEnd"/>
            <w:r w:rsidRPr="00315E02">
              <w:rPr>
                <w:rFonts w:asciiTheme="minorEastAsia" w:hAnsiTheme="minorEastAsia" w:cs="宋体" w:hint="eastAsia"/>
                <w:bCs/>
                <w:kern w:val="0"/>
                <w:sz w:val="24"/>
                <w:szCs w:val="24"/>
              </w:rPr>
              <w:t>产管理(北京)有限公司、南京数弈众城投资管理有限公司、南京证券股份有限公司、平安信托有限责任公司、平安银行股份有限公司、</w:t>
            </w:r>
            <w:proofErr w:type="gramStart"/>
            <w:r w:rsidRPr="00315E02">
              <w:rPr>
                <w:rFonts w:asciiTheme="minorEastAsia" w:hAnsiTheme="minorEastAsia" w:cs="宋体" w:hint="eastAsia"/>
                <w:bCs/>
                <w:kern w:val="0"/>
                <w:sz w:val="24"/>
                <w:szCs w:val="24"/>
              </w:rPr>
              <w:t>浦银</w:t>
            </w:r>
            <w:r w:rsidRPr="00315E02">
              <w:rPr>
                <w:rFonts w:asciiTheme="minorEastAsia" w:hAnsiTheme="minorEastAsia" w:cs="宋体" w:hint="eastAsia"/>
                <w:bCs/>
                <w:kern w:val="0"/>
                <w:sz w:val="24"/>
                <w:szCs w:val="24"/>
              </w:rPr>
              <w:lastRenderedPageBreak/>
              <w:t>安盛基</w:t>
            </w:r>
            <w:proofErr w:type="gramEnd"/>
            <w:r w:rsidRPr="00315E02">
              <w:rPr>
                <w:rFonts w:asciiTheme="minorEastAsia" w:hAnsiTheme="minorEastAsia" w:cs="宋体" w:hint="eastAsia"/>
                <w:bCs/>
                <w:kern w:val="0"/>
                <w:sz w:val="24"/>
                <w:szCs w:val="24"/>
              </w:rPr>
              <w:t>金管理有限公司、青榕资产管理有限公司、清池资本(香港)有限公司、瑞银集团、山东嘉信私募基金管理有限公司、上海榜样投资管理有限公司、上海博笃投资管理有限公司、上海禅龙资产管理有限公司、上海德汇集团有限公司、上海瀚伦私募基金管理有限公司、上海禾升投资管理有限公司、上海合道资产管理有限公司、上海合远私募基金管理有限公司、</w:t>
            </w:r>
            <w:proofErr w:type="gramStart"/>
            <w:r w:rsidRPr="00315E02">
              <w:rPr>
                <w:rFonts w:asciiTheme="minorEastAsia" w:hAnsiTheme="minorEastAsia" w:cs="宋体" w:hint="eastAsia"/>
                <w:bCs/>
                <w:kern w:val="0"/>
                <w:sz w:val="24"/>
                <w:szCs w:val="24"/>
              </w:rPr>
              <w:t>上海汇正财</w:t>
            </w:r>
            <w:proofErr w:type="gramEnd"/>
            <w:r w:rsidRPr="00315E02">
              <w:rPr>
                <w:rFonts w:asciiTheme="minorEastAsia" w:hAnsiTheme="minorEastAsia" w:cs="宋体" w:hint="eastAsia"/>
                <w:bCs/>
                <w:kern w:val="0"/>
                <w:sz w:val="24"/>
                <w:szCs w:val="24"/>
              </w:rPr>
              <w:t>经顾问有限公司、上海吉渊投资管理有限公司、上海嘉世私募基金管理有限公司、上海九方云智能科技有限公司、上海玖鹏资产管理中心(有限合伙)、上海康橙投资管理股份有限公司、上海理臻投资管理有限公司、上海</w:t>
            </w:r>
            <w:proofErr w:type="gramStart"/>
            <w:r w:rsidRPr="00315E02">
              <w:rPr>
                <w:rFonts w:asciiTheme="minorEastAsia" w:hAnsiTheme="minorEastAsia" w:cs="宋体" w:hint="eastAsia"/>
                <w:bCs/>
                <w:kern w:val="0"/>
                <w:sz w:val="24"/>
                <w:szCs w:val="24"/>
              </w:rPr>
              <w:t>六禾</w:t>
            </w:r>
            <w:proofErr w:type="gramEnd"/>
            <w:r w:rsidRPr="00315E02">
              <w:rPr>
                <w:rFonts w:asciiTheme="minorEastAsia" w:hAnsiTheme="minorEastAsia" w:cs="宋体" w:hint="eastAsia"/>
                <w:bCs/>
                <w:kern w:val="0"/>
                <w:sz w:val="24"/>
                <w:szCs w:val="24"/>
              </w:rPr>
              <w:t>致谦私募基金管理中心(有限合伙)、上海青沣资产管理中心(普通合伙)、上海申银万国证券研究所有限公司、上海世亨私募基金管理有限公司、上海汐泰投资管理有限公司、上海喜世润投资管理有限公司、上海元昊投资管理有限公司、上海证券有限责任公司、上海中域资产管理中心(有限合伙)、上海珠池资产管理有限公司、</w:t>
            </w:r>
            <w:proofErr w:type="gramStart"/>
            <w:r w:rsidRPr="00315E02">
              <w:rPr>
                <w:rFonts w:asciiTheme="minorEastAsia" w:hAnsiTheme="minorEastAsia" w:cs="宋体" w:hint="eastAsia"/>
                <w:bCs/>
                <w:kern w:val="0"/>
                <w:sz w:val="24"/>
                <w:szCs w:val="24"/>
              </w:rPr>
              <w:t>深圳固禾私</w:t>
            </w:r>
            <w:proofErr w:type="gramEnd"/>
            <w:r w:rsidRPr="00315E02">
              <w:rPr>
                <w:rFonts w:asciiTheme="minorEastAsia" w:hAnsiTheme="minorEastAsia" w:cs="宋体" w:hint="eastAsia"/>
                <w:bCs/>
                <w:kern w:val="0"/>
                <w:sz w:val="24"/>
                <w:szCs w:val="24"/>
              </w:rPr>
              <w:t>募证券基金管理有限公司、深圳金泊投资管理有限公司、深圳市国</w:t>
            </w:r>
            <w:proofErr w:type="gramStart"/>
            <w:r w:rsidRPr="00315E02">
              <w:rPr>
                <w:rFonts w:asciiTheme="minorEastAsia" w:hAnsiTheme="minorEastAsia" w:cs="宋体" w:hint="eastAsia"/>
                <w:bCs/>
                <w:kern w:val="0"/>
                <w:sz w:val="24"/>
                <w:szCs w:val="24"/>
              </w:rPr>
              <w:t>晖投</w:t>
            </w:r>
            <w:proofErr w:type="gramEnd"/>
            <w:r w:rsidRPr="00315E02">
              <w:rPr>
                <w:rFonts w:asciiTheme="minorEastAsia" w:hAnsiTheme="minorEastAsia" w:cs="宋体" w:hint="eastAsia"/>
                <w:bCs/>
                <w:kern w:val="0"/>
                <w:sz w:val="24"/>
                <w:szCs w:val="24"/>
              </w:rPr>
              <w:t>资有限公司、深圳市珞瑜私募证券基金管理有限公司、</w:t>
            </w:r>
            <w:proofErr w:type="gramStart"/>
            <w:r w:rsidRPr="00315E02">
              <w:rPr>
                <w:rFonts w:asciiTheme="minorEastAsia" w:hAnsiTheme="minorEastAsia" w:cs="宋体" w:hint="eastAsia"/>
                <w:bCs/>
                <w:kern w:val="0"/>
                <w:sz w:val="24"/>
                <w:szCs w:val="24"/>
              </w:rPr>
              <w:t>深圳市尚诚资</w:t>
            </w:r>
            <w:proofErr w:type="gramEnd"/>
            <w:r w:rsidRPr="00315E02">
              <w:rPr>
                <w:rFonts w:asciiTheme="minorEastAsia" w:hAnsiTheme="minorEastAsia" w:cs="宋体" w:hint="eastAsia"/>
                <w:bCs/>
                <w:kern w:val="0"/>
                <w:sz w:val="24"/>
                <w:szCs w:val="24"/>
              </w:rPr>
              <w:t>产管理有限责任公司、深圳市易同投资有限公司、</w:t>
            </w:r>
            <w:proofErr w:type="gramStart"/>
            <w:r w:rsidRPr="00315E02">
              <w:rPr>
                <w:rFonts w:asciiTheme="minorEastAsia" w:hAnsiTheme="minorEastAsia" w:cs="宋体" w:hint="eastAsia"/>
                <w:bCs/>
                <w:kern w:val="0"/>
                <w:sz w:val="24"/>
                <w:szCs w:val="24"/>
              </w:rPr>
              <w:t>深圳拓森投</w:t>
            </w:r>
            <w:proofErr w:type="gramEnd"/>
            <w:r w:rsidRPr="00315E02">
              <w:rPr>
                <w:rFonts w:asciiTheme="minorEastAsia" w:hAnsiTheme="minorEastAsia" w:cs="宋体" w:hint="eastAsia"/>
                <w:bCs/>
                <w:kern w:val="0"/>
                <w:sz w:val="24"/>
                <w:szCs w:val="24"/>
              </w:rPr>
              <w:t>资控股有限公司、苏州景千投资管理有限公司、太平基金管理有限公司、太平洋证券股份有限公司、泰康保险集团股份有限公司、泰康基金管理有限公司、天风证券股份有限公司、天襄资本、未来资产证券(香港)有限公司、文</w:t>
            </w:r>
            <w:proofErr w:type="gramStart"/>
            <w:r w:rsidRPr="00315E02">
              <w:rPr>
                <w:rFonts w:asciiTheme="minorEastAsia" w:hAnsiTheme="minorEastAsia" w:cs="宋体" w:hint="eastAsia"/>
                <w:bCs/>
                <w:kern w:val="0"/>
                <w:sz w:val="24"/>
                <w:szCs w:val="24"/>
              </w:rPr>
              <w:t>渊资</w:t>
            </w:r>
            <w:proofErr w:type="gramEnd"/>
            <w:r w:rsidRPr="00315E02">
              <w:rPr>
                <w:rFonts w:asciiTheme="minorEastAsia" w:hAnsiTheme="minorEastAsia" w:cs="宋体" w:hint="eastAsia"/>
                <w:bCs/>
                <w:kern w:val="0"/>
                <w:sz w:val="24"/>
                <w:szCs w:val="24"/>
              </w:rPr>
              <w:t>本管理有限公司、</w:t>
            </w:r>
            <w:proofErr w:type="gramStart"/>
            <w:r w:rsidRPr="00315E02">
              <w:rPr>
                <w:rFonts w:asciiTheme="minorEastAsia" w:hAnsiTheme="minorEastAsia" w:cs="宋体" w:hint="eastAsia"/>
                <w:bCs/>
                <w:kern w:val="0"/>
                <w:sz w:val="24"/>
                <w:szCs w:val="24"/>
              </w:rPr>
              <w:t>武汉证国私</w:t>
            </w:r>
            <w:proofErr w:type="gramEnd"/>
            <w:r w:rsidRPr="00315E02">
              <w:rPr>
                <w:rFonts w:asciiTheme="minorEastAsia" w:hAnsiTheme="minorEastAsia" w:cs="宋体" w:hint="eastAsia"/>
                <w:bCs/>
                <w:kern w:val="0"/>
                <w:sz w:val="24"/>
                <w:szCs w:val="24"/>
              </w:rPr>
              <w:t>募基金管理有限公司、西安敦成私募基金管理有限公司、西安江岳私募基金管理有限公司、西安瀑布资产管理有限公司、野村国际(香港)有限公司、</w:t>
            </w:r>
            <w:proofErr w:type="gramStart"/>
            <w:r w:rsidRPr="00315E02">
              <w:rPr>
                <w:rFonts w:asciiTheme="minorEastAsia" w:hAnsiTheme="minorEastAsia" w:cs="宋体" w:hint="eastAsia"/>
                <w:bCs/>
                <w:kern w:val="0"/>
                <w:sz w:val="24"/>
                <w:szCs w:val="24"/>
              </w:rPr>
              <w:t>圆信永</w:t>
            </w:r>
            <w:proofErr w:type="gramEnd"/>
            <w:r w:rsidRPr="00315E02">
              <w:rPr>
                <w:rFonts w:asciiTheme="minorEastAsia" w:hAnsiTheme="minorEastAsia" w:cs="宋体" w:hint="eastAsia"/>
                <w:bCs/>
                <w:kern w:val="0"/>
                <w:sz w:val="24"/>
                <w:szCs w:val="24"/>
              </w:rPr>
              <w:t>丰基金管理有限公司、</w:t>
            </w:r>
            <w:proofErr w:type="gramStart"/>
            <w:r w:rsidRPr="00315E02">
              <w:rPr>
                <w:rFonts w:asciiTheme="minorEastAsia" w:hAnsiTheme="minorEastAsia" w:cs="宋体" w:hint="eastAsia"/>
                <w:bCs/>
                <w:kern w:val="0"/>
                <w:sz w:val="24"/>
                <w:szCs w:val="24"/>
              </w:rPr>
              <w:t>粤民投另</w:t>
            </w:r>
            <w:proofErr w:type="gramEnd"/>
            <w:r w:rsidRPr="00315E02">
              <w:rPr>
                <w:rFonts w:asciiTheme="minorEastAsia" w:hAnsiTheme="minorEastAsia" w:cs="宋体" w:hint="eastAsia"/>
                <w:bCs/>
                <w:kern w:val="0"/>
                <w:sz w:val="24"/>
                <w:szCs w:val="24"/>
              </w:rPr>
              <w:t>类投资(珠海横琴)有限公司、张家港高竹私募基金管理有限公司、长安基金管理有限公司、长江证券股份有限公司、长盛基金管理有限公司、浙江浩期私募基金管理有限公司、浙江象舆行投资管理有限公司、中财招商投资集团</w:t>
            </w:r>
            <w:proofErr w:type="gramStart"/>
            <w:r w:rsidRPr="00315E02">
              <w:rPr>
                <w:rFonts w:asciiTheme="minorEastAsia" w:hAnsiTheme="minorEastAsia" w:cs="宋体" w:hint="eastAsia"/>
                <w:bCs/>
                <w:kern w:val="0"/>
                <w:sz w:val="24"/>
                <w:szCs w:val="24"/>
              </w:rPr>
              <w:t>商业保理有限公</w:t>
            </w:r>
            <w:proofErr w:type="gramEnd"/>
            <w:r w:rsidRPr="00315E02">
              <w:rPr>
                <w:rFonts w:asciiTheme="minorEastAsia" w:hAnsiTheme="minorEastAsia" w:cs="宋体" w:hint="eastAsia"/>
                <w:bCs/>
                <w:kern w:val="0"/>
                <w:sz w:val="24"/>
                <w:szCs w:val="24"/>
              </w:rPr>
              <w:t>司、中国国际金融股份有限公司、中国人民保险集团股份有限公司、中国人寿保险(集团)公司、中国人</w:t>
            </w:r>
            <w:proofErr w:type="gramStart"/>
            <w:r w:rsidRPr="00315E02">
              <w:rPr>
                <w:rFonts w:asciiTheme="minorEastAsia" w:hAnsiTheme="minorEastAsia" w:cs="宋体" w:hint="eastAsia"/>
                <w:bCs/>
                <w:kern w:val="0"/>
                <w:sz w:val="24"/>
                <w:szCs w:val="24"/>
              </w:rPr>
              <w:t>寿资</w:t>
            </w:r>
            <w:proofErr w:type="gramEnd"/>
            <w:r w:rsidRPr="00315E02">
              <w:rPr>
                <w:rFonts w:asciiTheme="minorEastAsia" w:hAnsiTheme="minorEastAsia" w:cs="宋体" w:hint="eastAsia"/>
                <w:bCs/>
                <w:kern w:val="0"/>
                <w:sz w:val="24"/>
                <w:szCs w:val="24"/>
              </w:rPr>
              <w:t>产管理有限公司、中国银河证券股份有限公司、中</w:t>
            </w:r>
            <w:proofErr w:type="gramStart"/>
            <w:r w:rsidRPr="00315E02">
              <w:rPr>
                <w:rFonts w:asciiTheme="minorEastAsia" w:hAnsiTheme="minorEastAsia" w:cs="宋体" w:hint="eastAsia"/>
                <w:bCs/>
                <w:kern w:val="0"/>
                <w:sz w:val="24"/>
                <w:szCs w:val="24"/>
              </w:rPr>
              <w:t>信建投证</w:t>
            </w:r>
            <w:proofErr w:type="gramEnd"/>
            <w:r w:rsidRPr="00315E02">
              <w:rPr>
                <w:rFonts w:asciiTheme="minorEastAsia" w:hAnsiTheme="minorEastAsia" w:cs="宋体" w:hint="eastAsia"/>
                <w:bCs/>
                <w:kern w:val="0"/>
                <w:sz w:val="24"/>
                <w:szCs w:val="24"/>
              </w:rPr>
              <w:t>券股份有限公司、中信期货有限公司、中信证券股份有限公司、中</w:t>
            </w:r>
            <w:proofErr w:type="gramStart"/>
            <w:r w:rsidRPr="00315E02">
              <w:rPr>
                <w:rFonts w:asciiTheme="minorEastAsia" w:hAnsiTheme="minorEastAsia" w:cs="宋体" w:hint="eastAsia"/>
                <w:bCs/>
                <w:kern w:val="0"/>
                <w:sz w:val="24"/>
                <w:szCs w:val="24"/>
              </w:rPr>
              <w:t>邮创</w:t>
            </w:r>
            <w:proofErr w:type="gramEnd"/>
            <w:r w:rsidRPr="00315E02">
              <w:rPr>
                <w:rFonts w:asciiTheme="minorEastAsia" w:hAnsiTheme="minorEastAsia" w:cs="宋体" w:hint="eastAsia"/>
                <w:bCs/>
                <w:kern w:val="0"/>
                <w:sz w:val="24"/>
                <w:szCs w:val="24"/>
              </w:rPr>
              <w:t>业基金管理股份有限公司、中</w:t>
            </w:r>
            <w:proofErr w:type="gramStart"/>
            <w:r w:rsidRPr="00315E02">
              <w:rPr>
                <w:rFonts w:asciiTheme="minorEastAsia" w:hAnsiTheme="minorEastAsia" w:cs="宋体" w:hint="eastAsia"/>
                <w:bCs/>
                <w:kern w:val="0"/>
                <w:sz w:val="24"/>
                <w:szCs w:val="24"/>
              </w:rPr>
              <w:t>邮证</w:t>
            </w:r>
            <w:proofErr w:type="gramEnd"/>
            <w:r w:rsidRPr="00315E02">
              <w:rPr>
                <w:rFonts w:asciiTheme="minorEastAsia" w:hAnsiTheme="minorEastAsia" w:cs="宋体" w:hint="eastAsia"/>
                <w:bCs/>
                <w:kern w:val="0"/>
                <w:sz w:val="24"/>
                <w:szCs w:val="24"/>
              </w:rPr>
              <w:t>券有限责任公司、</w:t>
            </w:r>
            <w:proofErr w:type="gramStart"/>
            <w:r w:rsidRPr="00315E02">
              <w:rPr>
                <w:rFonts w:asciiTheme="minorEastAsia" w:hAnsiTheme="minorEastAsia" w:cs="宋体" w:hint="eastAsia"/>
                <w:bCs/>
                <w:kern w:val="0"/>
                <w:sz w:val="24"/>
                <w:szCs w:val="24"/>
              </w:rPr>
              <w:t>中证鹏</w:t>
            </w:r>
            <w:proofErr w:type="gramEnd"/>
            <w:r w:rsidRPr="00315E02">
              <w:rPr>
                <w:rFonts w:asciiTheme="minorEastAsia" w:hAnsiTheme="minorEastAsia" w:cs="宋体" w:hint="eastAsia"/>
                <w:bCs/>
                <w:kern w:val="0"/>
                <w:sz w:val="24"/>
                <w:szCs w:val="24"/>
              </w:rPr>
              <w:t>元资信评估股份有限公司、钟港资本有限公司</w:t>
            </w:r>
            <w:r>
              <w:rPr>
                <w:rFonts w:asciiTheme="minorEastAsia" w:hAnsiTheme="minorEastAsia" w:cs="宋体" w:hint="eastAsia"/>
                <w:bCs/>
                <w:kern w:val="0"/>
                <w:sz w:val="24"/>
                <w:szCs w:val="24"/>
              </w:rPr>
              <w:t>等。</w:t>
            </w:r>
          </w:p>
          <w:p w14:paraId="065B96BD" w14:textId="5C2E96CE" w:rsidR="00F2068C" w:rsidRPr="00FE349A" w:rsidRDefault="00F2068C" w:rsidP="00F2068C">
            <w:pPr>
              <w:widowControl/>
              <w:rPr>
                <w:rFonts w:asciiTheme="minorEastAsia" w:hAnsiTheme="minorEastAsia" w:cs="宋体"/>
                <w:bCs/>
                <w:kern w:val="0"/>
                <w:sz w:val="24"/>
                <w:szCs w:val="24"/>
              </w:rPr>
            </w:pPr>
          </w:p>
        </w:tc>
      </w:tr>
    </w:tbl>
    <w:p w14:paraId="54A55485" w14:textId="77777777" w:rsidR="00315E02" w:rsidRDefault="00315E02" w:rsidP="00D42A37">
      <w:pPr>
        <w:widowControl/>
        <w:jc w:val="left"/>
      </w:pPr>
    </w:p>
    <w:sectPr w:rsidR="00315E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EC4F5" w14:textId="77777777" w:rsidR="00EA2744" w:rsidRDefault="00EA2744" w:rsidP="00D17067">
      <w:r>
        <w:separator/>
      </w:r>
    </w:p>
  </w:endnote>
  <w:endnote w:type="continuationSeparator" w:id="0">
    <w:p w14:paraId="0D0977B0" w14:textId="77777777" w:rsidR="00EA2744" w:rsidRDefault="00EA2744" w:rsidP="00D17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ACF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80808" w14:textId="77777777" w:rsidR="00EA2744" w:rsidRDefault="00EA2744" w:rsidP="00D17067">
      <w:r>
        <w:separator/>
      </w:r>
    </w:p>
  </w:footnote>
  <w:footnote w:type="continuationSeparator" w:id="0">
    <w:p w14:paraId="12D98C28" w14:textId="77777777" w:rsidR="00EA2744" w:rsidRDefault="00EA2744" w:rsidP="00D170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k5ODM0YmMxOWJiYWQyNDU4MGIzYWRmYTA0ZmI5NDcifQ=="/>
  </w:docVars>
  <w:rsids>
    <w:rsidRoot w:val="00E3247E"/>
    <w:rsid w:val="000008DF"/>
    <w:rsid w:val="00000B7A"/>
    <w:rsid w:val="0000124E"/>
    <w:rsid w:val="00001386"/>
    <w:rsid w:val="000028F6"/>
    <w:rsid w:val="00003959"/>
    <w:rsid w:val="000047FE"/>
    <w:rsid w:val="00004C94"/>
    <w:rsid w:val="00005A1B"/>
    <w:rsid w:val="00005B23"/>
    <w:rsid w:val="000073EF"/>
    <w:rsid w:val="0000744E"/>
    <w:rsid w:val="00007E37"/>
    <w:rsid w:val="00011375"/>
    <w:rsid w:val="0001139F"/>
    <w:rsid w:val="00011BE0"/>
    <w:rsid w:val="0001264A"/>
    <w:rsid w:val="00013EAD"/>
    <w:rsid w:val="00013F50"/>
    <w:rsid w:val="000154DE"/>
    <w:rsid w:val="00015910"/>
    <w:rsid w:val="00016EB7"/>
    <w:rsid w:val="00020109"/>
    <w:rsid w:val="000201AB"/>
    <w:rsid w:val="00020233"/>
    <w:rsid w:val="000208A7"/>
    <w:rsid w:val="00021BDC"/>
    <w:rsid w:val="00022C9C"/>
    <w:rsid w:val="00025086"/>
    <w:rsid w:val="00025A97"/>
    <w:rsid w:val="00025D30"/>
    <w:rsid w:val="00025D54"/>
    <w:rsid w:val="00026228"/>
    <w:rsid w:val="00027B46"/>
    <w:rsid w:val="0003056D"/>
    <w:rsid w:val="00031796"/>
    <w:rsid w:val="00032883"/>
    <w:rsid w:val="00033AD1"/>
    <w:rsid w:val="00034302"/>
    <w:rsid w:val="00035E20"/>
    <w:rsid w:val="00036D71"/>
    <w:rsid w:val="0003783B"/>
    <w:rsid w:val="000379A9"/>
    <w:rsid w:val="00037CBA"/>
    <w:rsid w:val="000405E9"/>
    <w:rsid w:val="0004067F"/>
    <w:rsid w:val="00041A09"/>
    <w:rsid w:val="00042190"/>
    <w:rsid w:val="0004230F"/>
    <w:rsid w:val="000425C0"/>
    <w:rsid w:val="00042C3C"/>
    <w:rsid w:val="00043E20"/>
    <w:rsid w:val="00044495"/>
    <w:rsid w:val="00045106"/>
    <w:rsid w:val="00045EA2"/>
    <w:rsid w:val="00046EF9"/>
    <w:rsid w:val="00046F80"/>
    <w:rsid w:val="00047CE8"/>
    <w:rsid w:val="00050983"/>
    <w:rsid w:val="0005193E"/>
    <w:rsid w:val="00052982"/>
    <w:rsid w:val="00053724"/>
    <w:rsid w:val="0005471E"/>
    <w:rsid w:val="00054A1B"/>
    <w:rsid w:val="000557C3"/>
    <w:rsid w:val="0005599E"/>
    <w:rsid w:val="0005669D"/>
    <w:rsid w:val="00057844"/>
    <w:rsid w:val="00057C1E"/>
    <w:rsid w:val="0006023C"/>
    <w:rsid w:val="000610FC"/>
    <w:rsid w:val="00062397"/>
    <w:rsid w:val="000626CD"/>
    <w:rsid w:val="0006499E"/>
    <w:rsid w:val="00066C42"/>
    <w:rsid w:val="00071418"/>
    <w:rsid w:val="00073BC9"/>
    <w:rsid w:val="000752B8"/>
    <w:rsid w:val="00075A87"/>
    <w:rsid w:val="00075C8E"/>
    <w:rsid w:val="000763C6"/>
    <w:rsid w:val="000771EF"/>
    <w:rsid w:val="000772E1"/>
    <w:rsid w:val="00081856"/>
    <w:rsid w:val="00081A6E"/>
    <w:rsid w:val="00082A9A"/>
    <w:rsid w:val="00083CB2"/>
    <w:rsid w:val="00084D59"/>
    <w:rsid w:val="00085E9C"/>
    <w:rsid w:val="00085F1F"/>
    <w:rsid w:val="0008682E"/>
    <w:rsid w:val="00086C9A"/>
    <w:rsid w:val="00087570"/>
    <w:rsid w:val="00087AEC"/>
    <w:rsid w:val="00087EAB"/>
    <w:rsid w:val="00087FF6"/>
    <w:rsid w:val="00092CE2"/>
    <w:rsid w:val="00094ADA"/>
    <w:rsid w:val="00095188"/>
    <w:rsid w:val="000973E0"/>
    <w:rsid w:val="000A067B"/>
    <w:rsid w:val="000A13DD"/>
    <w:rsid w:val="000A2725"/>
    <w:rsid w:val="000A279A"/>
    <w:rsid w:val="000A4DF1"/>
    <w:rsid w:val="000A53C4"/>
    <w:rsid w:val="000A587E"/>
    <w:rsid w:val="000A5CA6"/>
    <w:rsid w:val="000A623C"/>
    <w:rsid w:val="000A7010"/>
    <w:rsid w:val="000B0AE8"/>
    <w:rsid w:val="000B0B5C"/>
    <w:rsid w:val="000B11CB"/>
    <w:rsid w:val="000B1C96"/>
    <w:rsid w:val="000B3CD9"/>
    <w:rsid w:val="000B450A"/>
    <w:rsid w:val="000B5143"/>
    <w:rsid w:val="000B518E"/>
    <w:rsid w:val="000C06F3"/>
    <w:rsid w:val="000C0F52"/>
    <w:rsid w:val="000C18A7"/>
    <w:rsid w:val="000C3158"/>
    <w:rsid w:val="000C35D6"/>
    <w:rsid w:val="000C4808"/>
    <w:rsid w:val="000C4AF4"/>
    <w:rsid w:val="000C5C8B"/>
    <w:rsid w:val="000C65B4"/>
    <w:rsid w:val="000D05D8"/>
    <w:rsid w:val="000D0FE5"/>
    <w:rsid w:val="000D1678"/>
    <w:rsid w:val="000D2F7B"/>
    <w:rsid w:val="000D32AD"/>
    <w:rsid w:val="000D3BBE"/>
    <w:rsid w:val="000D3C64"/>
    <w:rsid w:val="000D62C0"/>
    <w:rsid w:val="000D6CC5"/>
    <w:rsid w:val="000D6DDC"/>
    <w:rsid w:val="000D7908"/>
    <w:rsid w:val="000E1EEA"/>
    <w:rsid w:val="000E2D05"/>
    <w:rsid w:val="000E4F0C"/>
    <w:rsid w:val="000E5968"/>
    <w:rsid w:val="000E5BAA"/>
    <w:rsid w:val="000E6AD8"/>
    <w:rsid w:val="000E7167"/>
    <w:rsid w:val="000E7820"/>
    <w:rsid w:val="000F0DE9"/>
    <w:rsid w:val="000F3283"/>
    <w:rsid w:val="000F3509"/>
    <w:rsid w:val="000F3577"/>
    <w:rsid w:val="000F58C8"/>
    <w:rsid w:val="000F686F"/>
    <w:rsid w:val="000F68C4"/>
    <w:rsid w:val="000F6C22"/>
    <w:rsid w:val="000F7819"/>
    <w:rsid w:val="00102097"/>
    <w:rsid w:val="0010220C"/>
    <w:rsid w:val="0010282C"/>
    <w:rsid w:val="001031DA"/>
    <w:rsid w:val="00103218"/>
    <w:rsid w:val="001042C1"/>
    <w:rsid w:val="00105C37"/>
    <w:rsid w:val="001063E0"/>
    <w:rsid w:val="001070A6"/>
    <w:rsid w:val="0011004B"/>
    <w:rsid w:val="00110C90"/>
    <w:rsid w:val="00110E57"/>
    <w:rsid w:val="00111820"/>
    <w:rsid w:val="00113116"/>
    <w:rsid w:val="001144E3"/>
    <w:rsid w:val="00114698"/>
    <w:rsid w:val="00115814"/>
    <w:rsid w:val="00120670"/>
    <w:rsid w:val="001216AD"/>
    <w:rsid w:val="00121D2C"/>
    <w:rsid w:val="00122026"/>
    <w:rsid w:val="001224D3"/>
    <w:rsid w:val="001234D3"/>
    <w:rsid w:val="0012506A"/>
    <w:rsid w:val="00125B85"/>
    <w:rsid w:val="00126024"/>
    <w:rsid w:val="0013111B"/>
    <w:rsid w:val="0013146D"/>
    <w:rsid w:val="00131498"/>
    <w:rsid w:val="001317AA"/>
    <w:rsid w:val="0013213C"/>
    <w:rsid w:val="00132C52"/>
    <w:rsid w:val="00132FDA"/>
    <w:rsid w:val="00133D5C"/>
    <w:rsid w:val="001348BA"/>
    <w:rsid w:val="00134E94"/>
    <w:rsid w:val="001365F1"/>
    <w:rsid w:val="00136810"/>
    <w:rsid w:val="00136CD7"/>
    <w:rsid w:val="00136E44"/>
    <w:rsid w:val="001407A5"/>
    <w:rsid w:val="001409E0"/>
    <w:rsid w:val="00140A61"/>
    <w:rsid w:val="00140D6D"/>
    <w:rsid w:val="00140DEF"/>
    <w:rsid w:val="001415AD"/>
    <w:rsid w:val="0014188E"/>
    <w:rsid w:val="00142297"/>
    <w:rsid w:val="0014263C"/>
    <w:rsid w:val="00143BE8"/>
    <w:rsid w:val="00144075"/>
    <w:rsid w:val="00146A09"/>
    <w:rsid w:val="00150645"/>
    <w:rsid w:val="00150B72"/>
    <w:rsid w:val="001516A3"/>
    <w:rsid w:val="001518DB"/>
    <w:rsid w:val="00151924"/>
    <w:rsid w:val="00151CF6"/>
    <w:rsid w:val="00152241"/>
    <w:rsid w:val="0015496C"/>
    <w:rsid w:val="00154C73"/>
    <w:rsid w:val="001564E4"/>
    <w:rsid w:val="00156D41"/>
    <w:rsid w:val="00156FFF"/>
    <w:rsid w:val="00157041"/>
    <w:rsid w:val="00157A23"/>
    <w:rsid w:val="00157D32"/>
    <w:rsid w:val="00160A27"/>
    <w:rsid w:val="00160B3A"/>
    <w:rsid w:val="00160E4C"/>
    <w:rsid w:val="001613AE"/>
    <w:rsid w:val="001613E4"/>
    <w:rsid w:val="00161907"/>
    <w:rsid w:val="001639A1"/>
    <w:rsid w:val="00165518"/>
    <w:rsid w:val="00165CD0"/>
    <w:rsid w:val="00167E87"/>
    <w:rsid w:val="001708EA"/>
    <w:rsid w:val="00170DEB"/>
    <w:rsid w:val="00171110"/>
    <w:rsid w:val="001711C1"/>
    <w:rsid w:val="00171518"/>
    <w:rsid w:val="001717FA"/>
    <w:rsid w:val="00171C07"/>
    <w:rsid w:val="00171E23"/>
    <w:rsid w:val="001720A0"/>
    <w:rsid w:val="00173D8D"/>
    <w:rsid w:val="00173E7F"/>
    <w:rsid w:val="001753C5"/>
    <w:rsid w:val="00175A66"/>
    <w:rsid w:val="00176885"/>
    <w:rsid w:val="00177C8C"/>
    <w:rsid w:val="00180977"/>
    <w:rsid w:val="00181968"/>
    <w:rsid w:val="001838E8"/>
    <w:rsid w:val="00183E74"/>
    <w:rsid w:val="0018585C"/>
    <w:rsid w:val="0018604E"/>
    <w:rsid w:val="00186BF2"/>
    <w:rsid w:val="00187F70"/>
    <w:rsid w:val="00190570"/>
    <w:rsid w:val="001906CE"/>
    <w:rsid w:val="0019112D"/>
    <w:rsid w:val="00191EB1"/>
    <w:rsid w:val="0019213F"/>
    <w:rsid w:val="00193379"/>
    <w:rsid w:val="001939B0"/>
    <w:rsid w:val="00193A2F"/>
    <w:rsid w:val="001962A3"/>
    <w:rsid w:val="00196DDC"/>
    <w:rsid w:val="00196DEE"/>
    <w:rsid w:val="0019709D"/>
    <w:rsid w:val="00197219"/>
    <w:rsid w:val="00197ECC"/>
    <w:rsid w:val="001A0482"/>
    <w:rsid w:val="001A07AF"/>
    <w:rsid w:val="001A22C7"/>
    <w:rsid w:val="001A2846"/>
    <w:rsid w:val="001A2945"/>
    <w:rsid w:val="001A3624"/>
    <w:rsid w:val="001A3D15"/>
    <w:rsid w:val="001A405C"/>
    <w:rsid w:val="001A411E"/>
    <w:rsid w:val="001A4DC3"/>
    <w:rsid w:val="001A6FE1"/>
    <w:rsid w:val="001B0EAE"/>
    <w:rsid w:val="001B10B5"/>
    <w:rsid w:val="001B19A6"/>
    <w:rsid w:val="001B19EB"/>
    <w:rsid w:val="001B55C3"/>
    <w:rsid w:val="001B69B0"/>
    <w:rsid w:val="001C1EF8"/>
    <w:rsid w:val="001C2C2B"/>
    <w:rsid w:val="001C3591"/>
    <w:rsid w:val="001C4581"/>
    <w:rsid w:val="001C53E8"/>
    <w:rsid w:val="001C5B60"/>
    <w:rsid w:val="001C6B01"/>
    <w:rsid w:val="001C7F1D"/>
    <w:rsid w:val="001D34E9"/>
    <w:rsid w:val="001D361B"/>
    <w:rsid w:val="001D3E73"/>
    <w:rsid w:val="001D526A"/>
    <w:rsid w:val="001D572F"/>
    <w:rsid w:val="001D5F3A"/>
    <w:rsid w:val="001E00DA"/>
    <w:rsid w:val="001E0B5C"/>
    <w:rsid w:val="001E0C98"/>
    <w:rsid w:val="001E3C12"/>
    <w:rsid w:val="001E5DDD"/>
    <w:rsid w:val="001E63A3"/>
    <w:rsid w:val="001E68D2"/>
    <w:rsid w:val="001E6D6C"/>
    <w:rsid w:val="001E6E55"/>
    <w:rsid w:val="001E7A1E"/>
    <w:rsid w:val="001F0290"/>
    <w:rsid w:val="001F2568"/>
    <w:rsid w:val="001F7987"/>
    <w:rsid w:val="002003D1"/>
    <w:rsid w:val="00201383"/>
    <w:rsid w:val="0020481C"/>
    <w:rsid w:val="0020587D"/>
    <w:rsid w:val="00205DE0"/>
    <w:rsid w:val="002103AC"/>
    <w:rsid w:val="002137CC"/>
    <w:rsid w:val="00213C9B"/>
    <w:rsid w:val="002140CC"/>
    <w:rsid w:val="00215CC3"/>
    <w:rsid w:val="00215D70"/>
    <w:rsid w:val="0021609C"/>
    <w:rsid w:val="00216F44"/>
    <w:rsid w:val="002173B4"/>
    <w:rsid w:val="00220B97"/>
    <w:rsid w:val="00220BA7"/>
    <w:rsid w:val="00222EE0"/>
    <w:rsid w:val="00223BE4"/>
    <w:rsid w:val="00223FAE"/>
    <w:rsid w:val="00225215"/>
    <w:rsid w:val="00225B0D"/>
    <w:rsid w:val="00227C59"/>
    <w:rsid w:val="00227DCE"/>
    <w:rsid w:val="00230998"/>
    <w:rsid w:val="0023136B"/>
    <w:rsid w:val="002323BB"/>
    <w:rsid w:val="00232CDB"/>
    <w:rsid w:val="00233141"/>
    <w:rsid w:val="002338D8"/>
    <w:rsid w:val="00233A3A"/>
    <w:rsid w:val="002345A5"/>
    <w:rsid w:val="002369DC"/>
    <w:rsid w:val="0024024B"/>
    <w:rsid w:val="00240A0B"/>
    <w:rsid w:val="00240AE9"/>
    <w:rsid w:val="00240C45"/>
    <w:rsid w:val="0024127E"/>
    <w:rsid w:val="00241850"/>
    <w:rsid w:val="00241BD8"/>
    <w:rsid w:val="00242B85"/>
    <w:rsid w:val="0024334E"/>
    <w:rsid w:val="00243900"/>
    <w:rsid w:val="0024470D"/>
    <w:rsid w:val="00244973"/>
    <w:rsid w:val="00247ECF"/>
    <w:rsid w:val="0025082F"/>
    <w:rsid w:val="0025149E"/>
    <w:rsid w:val="002518B4"/>
    <w:rsid w:val="00253039"/>
    <w:rsid w:val="00255354"/>
    <w:rsid w:val="0025595C"/>
    <w:rsid w:val="00255AE1"/>
    <w:rsid w:val="00256BD5"/>
    <w:rsid w:val="00256C38"/>
    <w:rsid w:val="00256DD5"/>
    <w:rsid w:val="00257567"/>
    <w:rsid w:val="0026003E"/>
    <w:rsid w:val="00260793"/>
    <w:rsid w:val="00260FF4"/>
    <w:rsid w:val="00261575"/>
    <w:rsid w:val="00263016"/>
    <w:rsid w:val="00264975"/>
    <w:rsid w:val="00265AF2"/>
    <w:rsid w:val="00270837"/>
    <w:rsid w:val="00270F9A"/>
    <w:rsid w:val="002710F3"/>
    <w:rsid w:val="00271C13"/>
    <w:rsid w:val="0027215C"/>
    <w:rsid w:val="00272B31"/>
    <w:rsid w:val="00273339"/>
    <w:rsid w:val="002747A4"/>
    <w:rsid w:val="00276784"/>
    <w:rsid w:val="00276CE5"/>
    <w:rsid w:val="0027768F"/>
    <w:rsid w:val="002811EA"/>
    <w:rsid w:val="00281579"/>
    <w:rsid w:val="00282529"/>
    <w:rsid w:val="00282D09"/>
    <w:rsid w:val="00283D09"/>
    <w:rsid w:val="00283FC0"/>
    <w:rsid w:val="00284435"/>
    <w:rsid w:val="00285BE3"/>
    <w:rsid w:val="00286081"/>
    <w:rsid w:val="0028656D"/>
    <w:rsid w:val="002871E7"/>
    <w:rsid w:val="0028759F"/>
    <w:rsid w:val="00287C66"/>
    <w:rsid w:val="002914A6"/>
    <w:rsid w:val="002942B4"/>
    <w:rsid w:val="00294996"/>
    <w:rsid w:val="00294FED"/>
    <w:rsid w:val="00295037"/>
    <w:rsid w:val="00295564"/>
    <w:rsid w:val="00295F3E"/>
    <w:rsid w:val="002A099B"/>
    <w:rsid w:val="002A1E8B"/>
    <w:rsid w:val="002A3C49"/>
    <w:rsid w:val="002A62F9"/>
    <w:rsid w:val="002A6913"/>
    <w:rsid w:val="002A6CC5"/>
    <w:rsid w:val="002A7383"/>
    <w:rsid w:val="002A7526"/>
    <w:rsid w:val="002A777B"/>
    <w:rsid w:val="002A7D1B"/>
    <w:rsid w:val="002B0542"/>
    <w:rsid w:val="002B1483"/>
    <w:rsid w:val="002B15A0"/>
    <w:rsid w:val="002B172C"/>
    <w:rsid w:val="002B181D"/>
    <w:rsid w:val="002B219A"/>
    <w:rsid w:val="002B32EF"/>
    <w:rsid w:val="002B435C"/>
    <w:rsid w:val="002B4E82"/>
    <w:rsid w:val="002B4FB9"/>
    <w:rsid w:val="002B5E92"/>
    <w:rsid w:val="002B636B"/>
    <w:rsid w:val="002B6E21"/>
    <w:rsid w:val="002B7820"/>
    <w:rsid w:val="002C12C5"/>
    <w:rsid w:val="002C1E61"/>
    <w:rsid w:val="002C2117"/>
    <w:rsid w:val="002C39F8"/>
    <w:rsid w:val="002C3A53"/>
    <w:rsid w:val="002C3E22"/>
    <w:rsid w:val="002C59BA"/>
    <w:rsid w:val="002C5B74"/>
    <w:rsid w:val="002C625B"/>
    <w:rsid w:val="002C6D76"/>
    <w:rsid w:val="002C6DED"/>
    <w:rsid w:val="002C7B6C"/>
    <w:rsid w:val="002D0AB1"/>
    <w:rsid w:val="002D1E57"/>
    <w:rsid w:val="002D1FCE"/>
    <w:rsid w:val="002D2580"/>
    <w:rsid w:val="002D25BD"/>
    <w:rsid w:val="002D334F"/>
    <w:rsid w:val="002D41F7"/>
    <w:rsid w:val="002D4E7B"/>
    <w:rsid w:val="002D4FE3"/>
    <w:rsid w:val="002E0FA8"/>
    <w:rsid w:val="002E1AB9"/>
    <w:rsid w:val="002E20D0"/>
    <w:rsid w:val="002E224A"/>
    <w:rsid w:val="002E2406"/>
    <w:rsid w:val="002E335E"/>
    <w:rsid w:val="002E3385"/>
    <w:rsid w:val="002E70BE"/>
    <w:rsid w:val="002F0447"/>
    <w:rsid w:val="002F05D1"/>
    <w:rsid w:val="002F0F3B"/>
    <w:rsid w:val="002F1075"/>
    <w:rsid w:val="002F1ACC"/>
    <w:rsid w:val="002F26E3"/>
    <w:rsid w:val="002F298E"/>
    <w:rsid w:val="002F32ED"/>
    <w:rsid w:val="002F36FC"/>
    <w:rsid w:val="002F5058"/>
    <w:rsid w:val="002F5585"/>
    <w:rsid w:val="002F560F"/>
    <w:rsid w:val="002F5F41"/>
    <w:rsid w:val="002F6065"/>
    <w:rsid w:val="002F6F3F"/>
    <w:rsid w:val="002F7337"/>
    <w:rsid w:val="002F7917"/>
    <w:rsid w:val="002F7A79"/>
    <w:rsid w:val="00300436"/>
    <w:rsid w:val="00300B6F"/>
    <w:rsid w:val="00300E92"/>
    <w:rsid w:val="003011C0"/>
    <w:rsid w:val="003015B4"/>
    <w:rsid w:val="0030240E"/>
    <w:rsid w:val="00303843"/>
    <w:rsid w:val="00303A6A"/>
    <w:rsid w:val="0030467D"/>
    <w:rsid w:val="00304DC3"/>
    <w:rsid w:val="00306DB7"/>
    <w:rsid w:val="00310C08"/>
    <w:rsid w:val="003112F5"/>
    <w:rsid w:val="00314DBB"/>
    <w:rsid w:val="003150E7"/>
    <w:rsid w:val="0031535D"/>
    <w:rsid w:val="00315E02"/>
    <w:rsid w:val="00317296"/>
    <w:rsid w:val="003178AE"/>
    <w:rsid w:val="0032084E"/>
    <w:rsid w:val="003211FD"/>
    <w:rsid w:val="00322495"/>
    <w:rsid w:val="00322D6C"/>
    <w:rsid w:val="00323A39"/>
    <w:rsid w:val="0032582E"/>
    <w:rsid w:val="00330156"/>
    <w:rsid w:val="003304EF"/>
    <w:rsid w:val="003310FA"/>
    <w:rsid w:val="00331541"/>
    <w:rsid w:val="00331658"/>
    <w:rsid w:val="003328F5"/>
    <w:rsid w:val="003329AA"/>
    <w:rsid w:val="003350A3"/>
    <w:rsid w:val="003357FE"/>
    <w:rsid w:val="00336743"/>
    <w:rsid w:val="003368E1"/>
    <w:rsid w:val="00337549"/>
    <w:rsid w:val="00340A59"/>
    <w:rsid w:val="003412AA"/>
    <w:rsid w:val="00343A38"/>
    <w:rsid w:val="003449FB"/>
    <w:rsid w:val="003455AC"/>
    <w:rsid w:val="00346E68"/>
    <w:rsid w:val="0034735D"/>
    <w:rsid w:val="00347C52"/>
    <w:rsid w:val="00350C15"/>
    <w:rsid w:val="00350E91"/>
    <w:rsid w:val="00351894"/>
    <w:rsid w:val="00351AF5"/>
    <w:rsid w:val="00351BAA"/>
    <w:rsid w:val="00352BAF"/>
    <w:rsid w:val="0035331A"/>
    <w:rsid w:val="00353F5B"/>
    <w:rsid w:val="003540E3"/>
    <w:rsid w:val="00354D1A"/>
    <w:rsid w:val="00355533"/>
    <w:rsid w:val="00356536"/>
    <w:rsid w:val="00357BE1"/>
    <w:rsid w:val="0036074C"/>
    <w:rsid w:val="0036083E"/>
    <w:rsid w:val="003616CE"/>
    <w:rsid w:val="00361D80"/>
    <w:rsid w:val="0036209C"/>
    <w:rsid w:val="00363FE8"/>
    <w:rsid w:val="00364673"/>
    <w:rsid w:val="0036707B"/>
    <w:rsid w:val="00367388"/>
    <w:rsid w:val="00367D4E"/>
    <w:rsid w:val="00367F12"/>
    <w:rsid w:val="003711FB"/>
    <w:rsid w:val="00372358"/>
    <w:rsid w:val="00373A60"/>
    <w:rsid w:val="003768BC"/>
    <w:rsid w:val="0037738C"/>
    <w:rsid w:val="00382429"/>
    <w:rsid w:val="00382656"/>
    <w:rsid w:val="003835DF"/>
    <w:rsid w:val="00383C4D"/>
    <w:rsid w:val="00384EA4"/>
    <w:rsid w:val="0038523B"/>
    <w:rsid w:val="00387433"/>
    <w:rsid w:val="00387590"/>
    <w:rsid w:val="00387AB4"/>
    <w:rsid w:val="00390842"/>
    <w:rsid w:val="00390CB3"/>
    <w:rsid w:val="003913BA"/>
    <w:rsid w:val="00391705"/>
    <w:rsid w:val="00394642"/>
    <w:rsid w:val="00397710"/>
    <w:rsid w:val="00397996"/>
    <w:rsid w:val="003A17D3"/>
    <w:rsid w:val="003A1865"/>
    <w:rsid w:val="003A1875"/>
    <w:rsid w:val="003A1EE9"/>
    <w:rsid w:val="003A34BC"/>
    <w:rsid w:val="003A5C79"/>
    <w:rsid w:val="003A6524"/>
    <w:rsid w:val="003A7420"/>
    <w:rsid w:val="003B00D1"/>
    <w:rsid w:val="003B0644"/>
    <w:rsid w:val="003B0C83"/>
    <w:rsid w:val="003B10E3"/>
    <w:rsid w:val="003B3A14"/>
    <w:rsid w:val="003B5FE7"/>
    <w:rsid w:val="003B6041"/>
    <w:rsid w:val="003B75DC"/>
    <w:rsid w:val="003C1D72"/>
    <w:rsid w:val="003C206D"/>
    <w:rsid w:val="003C2458"/>
    <w:rsid w:val="003C28C8"/>
    <w:rsid w:val="003C36B0"/>
    <w:rsid w:val="003C3A6B"/>
    <w:rsid w:val="003C3FD9"/>
    <w:rsid w:val="003C4D1E"/>
    <w:rsid w:val="003C51DC"/>
    <w:rsid w:val="003C552F"/>
    <w:rsid w:val="003C607D"/>
    <w:rsid w:val="003C6538"/>
    <w:rsid w:val="003C6F09"/>
    <w:rsid w:val="003C7B8E"/>
    <w:rsid w:val="003D02F7"/>
    <w:rsid w:val="003D04CA"/>
    <w:rsid w:val="003D0864"/>
    <w:rsid w:val="003D354A"/>
    <w:rsid w:val="003D38F1"/>
    <w:rsid w:val="003D5136"/>
    <w:rsid w:val="003D59E5"/>
    <w:rsid w:val="003D5E64"/>
    <w:rsid w:val="003D7134"/>
    <w:rsid w:val="003D7DC3"/>
    <w:rsid w:val="003E1114"/>
    <w:rsid w:val="003E23A8"/>
    <w:rsid w:val="003E2B2E"/>
    <w:rsid w:val="003E64D6"/>
    <w:rsid w:val="003E6F67"/>
    <w:rsid w:val="003E79A2"/>
    <w:rsid w:val="003E7F08"/>
    <w:rsid w:val="003F0778"/>
    <w:rsid w:val="003F1498"/>
    <w:rsid w:val="003F387F"/>
    <w:rsid w:val="003F4971"/>
    <w:rsid w:val="003F5667"/>
    <w:rsid w:val="003F57B3"/>
    <w:rsid w:val="003F6140"/>
    <w:rsid w:val="003F7103"/>
    <w:rsid w:val="003F7567"/>
    <w:rsid w:val="003F7915"/>
    <w:rsid w:val="004018CA"/>
    <w:rsid w:val="00401C1F"/>
    <w:rsid w:val="00402B3D"/>
    <w:rsid w:val="00402B87"/>
    <w:rsid w:val="0040430C"/>
    <w:rsid w:val="00404E46"/>
    <w:rsid w:val="00406C55"/>
    <w:rsid w:val="00407602"/>
    <w:rsid w:val="00411114"/>
    <w:rsid w:val="004147AC"/>
    <w:rsid w:val="004154B3"/>
    <w:rsid w:val="00416729"/>
    <w:rsid w:val="00416C59"/>
    <w:rsid w:val="004172D2"/>
    <w:rsid w:val="004215EF"/>
    <w:rsid w:val="00421F7E"/>
    <w:rsid w:val="00422571"/>
    <w:rsid w:val="00423160"/>
    <w:rsid w:val="00424A4B"/>
    <w:rsid w:val="00424A7B"/>
    <w:rsid w:val="00424CA2"/>
    <w:rsid w:val="0042704C"/>
    <w:rsid w:val="004312C1"/>
    <w:rsid w:val="004317AC"/>
    <w:rsid w:val="00433687"/>
    <w:rsid w:val="00433757"/>
    <w:rsid w:val="00433A78"/>
    <w:rsid w:val="00435B1E"/>
    <w:rsid w:val="00436352"/>
    <w:rsid w:val="004374FB"/>
    <w:rsid w:val="00437F3C"/>
    <w:rsid w:val="0044142F"/>
    <w:rsid w:val="00441FD3"/>
    <w:rsid w:val="00444A45"/>
    <w:rsid w:val="00445415"/>
    <w:rsid w:val="00445630"/>
    <w:rsid w:val="004502EC"/>
    <w:rsid w:val="0045086D"/>
    <w:rsid w:val="00450E78"/>
    <w:rsid w:val="00451D25"/>
    <w:rsid w:val="00456A9B"/>
    <w:rsid w:val="00456B9A"/>
    <w:rsid w:val="004573A7"/>
    <w:rsid w:val="00461750"/>
    <w:rsid w:val="0046230B"/>
    <w:rsid w:val="00462BD4"/>
    <w:rsid w:val="00463393"/>
    <w:rsid w:val="00463778"/>
    <w:rsid w:val="00463B50"/>
    <w:rsid w:val="00463BE6"/>
    <w:rsid w:val="00464B38"/>
    <w:rsid w:val="00464D1D"/>
    <w:rsid w:val="004651BF"/>
    <w:rsid w:val="00466098"/>
    <w:rsid w:val="004666FA"/>
    <w:rsid w:val="00470582"/>
    <w:rsid w:val="00471B1F"/>
    <w:rsid w:val="00472269"/>
    <w:rsid w:val="0047256D"/>
    <w:rsid w:val="00472771"/>
    <w:rsid w:val="00472C37"/>
    <w:rsid w:val="0047401D"/>
    <w:rsid w:val="00474233"/>
    <w:rsid w:val="00474ACE"/>
    <w:rsid w:val="00475CA7"/>
    <w:rsid w:val="004761A0"/>
    <w:rsid w:val="004767CA"/>
    <w:rsid w:val="00477957"/>
    <w:rsid w:val="00477D2F"/>
    <w:rsid w:val="00480F1E"/>
    <w:rsid w:val="004825BF"/>
    <w:rsid w:val="004829F1"/>
    <w:rsid w:val="00483CBC"/>
    <w:rsid w:val="004861CB"/>
    <w:rsid w:val="0048686C"/>
    <w:rsid w:val="0048712E"/>
    <w:rsid w:val="00490264"/>
    <w:rsid w:val="00490B1B"/>
    <w:rsid w:val="0049132F"/>
    <w:rsid w:val="004917E8"/>
    <w:rsid w:val="004918AF"/>
    <w:rsid w:val="004924E2"/>
    <w:rsid w:val="004936B9"/>
    <w:rsid w:val="00493D5E"/>
    <w:rsid w:val="00493E76"/>
    <w:rsid w:val="004940EB"/>
    <w:rsid w:val="00494370"/>
    <w:rsid w:val="0049455E"/>
    <w:rsid w:val="00496575"/>
    <w:rsid w:val="00496BFE"/>
    <w:rsid w:val="00497474"/>
    <w:rsid w:val="00497DD9"/>
    <w:rsid w:val="004A0B1F"/>
    <w:rsid w:val="004A1151"/>
    <w:rsid w:val="004A12B4"/>
    <w:rsid w:val="004A1341"/>
    <w:rsid w:val="004A1483"/>
    <w:rsid w:val="004A2540"/>
    <w:rsid w:val="004A3062"/>
    <w:rsid w:val="004A3D9F"/>
    <w:rsid w:val="004A5D01"/>
    <w:rsid w:val="004A6118"/>
    <w:rsid w:val="004A613C"/>
    <w:rsid w:val="004A61A3"/>
    <w:rsid w:val="004A7176"/>
    <w:rsid w:val="004A750D"/>
    <w:rsid w:val="004A777E"/>
    <w:rsid w:val="004B0BA4"/>
    <w:rsid w:val="004B31BE"/>
    <w:rsid w:val="004B4ADD"/>
    <w:rsid w:val="004B7385"/>
    <w:rsid w:val="004B7717"/>
    <w:rsid w:val="004C04D8"/>
    <w:rsid w:val="004C0E2F"/>
    <w:rsid w:val="004C482D"/>
    <w:rsid w:val="004C550D"/>
    <w:rsid w:val="004C5711"/>
    <w:rsid w:val="004C64EF"/>
    <w:rsid w:val="004C6B9F"/>
    <w:rsid w:val="004D04C6"/>
    <w:rsid w:val="004D2AF5"/>
    <w:rsid w:val="004D2DB4"/>
    <w:rsid w:val="004D334D"/>
    <w:rsid w:val="004D484A"/>
    <w:rsid w:val="004D497C"/>
    <w:rsid w:val="004D4F7D"/>
    <w:rsid w:val="004D5244"/>
    <w:rsid w:val="004D56BF"/>
    <w:rsid w:val="004D72A0"/>
    <w:rsid w:val="004D777E"/>
    <w:rsid w:val="004E0325"/>
    <w:rsid w:val="004E082E"/>
    <w:rsid w:val="004E0ACA"/>
    <w:rsid w:val="004E382D"/>
    <w:rsid w:val="004E4449"/>
    <w:rsid w:val="004E49E4"/>
    <w:rsid w:val="004E4E13"/>
    <w:rsid w:val="004E5578"/>
    <w:rsid w:val="004E569C"/>
    <w:rsid w:val="004E5BD5"/>
    <w:rsid w:val="004F05F7"/>
    <w:rsid w:val="004F1E7D"/>
    <w:rsid w:val="004F2DDE"/>
    <w:rsid w:val="004F385F"/>
    <w:rsid w:val="004F4040"/>
    <w:rsid w:val="004F4E85"/>
    <w:rsid w:val="004F7F5D"/>
    <w:rsid w:val="0050221D"/>
    <w:rsid w:val="00502889"/>
    <w:rsid w:val="00502DAA"/>
    <w:rsid w:val="005032B5"/>
    <w:rsid w:val="0050335D"/>
    <w:rsid w:val="005041E5"/>
    <w:rsid w:val="0050490F"/>
    <w:rsid w:val="00505582"/>
    <w:rsid w:val="00505E14"/>
    <w:rsid w:val="00510378"/>
    <w:rsid w:val="00510ED4"/>
    <w:rsid w:val="00511BED"/>
    <w:rsid w:val="005127CB"/>
    <w:rsid w:val="00512ACA"/>
    <w:rsid w:val="005131C6"/>
    <w:rsid w:val="005134FB"/>
    <w:rsid w:val="00514406"/>
    <w:rsid w:val="00515F1D"/>
    <w:rsid w:val="005169A6"/>
    <w:rsid w:val="005169E0"/>
    <w:rsid w:val="00517C99"/>
    <w:rsid w:val="00520300"/>
    <w:rsid w:val="00520CF1"/>
    <w:rsid w:val="005212E6"/>
    <w:rsid w:val="00521D86"/>
    <w:rsid w:val="0052232F"/>
    <w:rsid w:val="0052243C"/>
    <w:rsid w:val="00522531"/>
    <w:rsid w:val="005226F5"/>
    <w:rsid w:val="005228C4"/>
    <w:rsid w:val="00524978"/>
    <w:rsid w:val="00526409"/>
    <w:rsid w:val="00530C32"/>
    <w:rsid w:val="00531EFA"/>
    <w:rsid w:val="00532D65"/>
    <w:rsid w:val="00533954"/>
    <w:rsid w:val="00534964"/>
    <w:rsid w:val="00534DB5"/>
    <w:rsid w:val="00535C52"/>
    <w:rsid w:val="00535DAF"/>
    <w:rsid w:val="0053699B"/>
    <w:rsid w:val="00536AF1"/>
    <w:rsid w:val="00537E10"/>
    <w:rsid w:val="005406B3"/>
    <w:rsid w:val="0054143D"/>
    <w:rsid w:val="00541666"/>
    <w:rsid w:val="00541805"/>
    <w:rsid w:val="00541AC5"/>
    <w:rsid w:val="0054314D"/>
    <w:rsid w:val="0054404B"/>
    <w:rsid w:val="00544358"/>
    <w:rsid w:val="00544EF8"/>
    <w:rsid w:val="00545656"/>
    <w:rsid w:val="00550250"/>
    <w:rsid w:val="00551616"/>
    <w:rsid w:val="00551617"/>
    <w:rsid w:val="00551701"/>
    <w:rsid w:val="00552461"/>
    <w:rsid w:val="00552751"/>
    <w:rsid w:val="00552989"/>
    <w:rsid w:val="00553CA6"/>
    <w:rsid w:val="00554770"/>
    <w:rsid w:val="00555AFA"/>
    <w:rsid w:val="00557B29"/>
    <w:rsid w:val="0056078B"/>
    <w:rsid w:val="00561335"/>
    <w:rsid w:val="0056142A"/>
    <w:rsid w:val="005615FC"/>
    <w:rsid w:val="00561A9C"/>
    <w:rsid w:val="005620AD"/>
    <w:rsid w:val="00562A01"/>
    <w:rsid w:val="00563952"/>
    <w:rsid w:val="00565AE6"/>
    <w:rsid w:val="00565E72"/>
    <w:rsid w:val="00566BE6"/>
    <w:rsid w:val="00567E43"/>
    <w:rsid w:val="00570FCC"/>
    <w:rsid w:val="0057502E"/>
    <w:rsid w:val="00577038"/>
    <w:rsid w:val="00577F3D"/>
    <w:rsid w:val="00580C1C"/>
    <w:rsid w:val="00583F77"/>
    <w:rsid w:val="00584063"/>
    <w:rsid w:val="00584CA3"/>
    <w:rsid w:val="005859AA"/>
    <w:rsid w:val="00585C9F"/>
    <w:rsid w:val="00586487"/>
    <w:rsid w:val="005866C6"/>
    <w:rsid w:val="00586ECD"/>
    <w:rsid w:val="005878AB"/>
    <w:rsid w:val="00590B8F"/>
    <w:rsid w:val="0059223D"/>
    <w:rsid w:val="00593814"/>
    <w:rsid w:val="00594BC4"/>
    <w:rsid w:val="00594E96"/>
    <w:rsid w:val="00594EF9"/>
    <w:rsid w:val="0059650F"/>
    <w:rsid w:val="005A02D3"/>
    <w:rsid w:val="005A0AB0"/>
    <w:rsid w:val="005A169F"/>
    <w:rsid w:val="005A1959"/>
    <w:rsid w:val="005A2005"/>
    <w:rsid w:val="005A239D"/>
    <w:rsid w:val="005A40C5"/>
    <w:rsid w:val="005A4C5B"/>
    <w:rsid w:val="005A4CC8"/>
    <w:rsid w:val="005A59FD"/>
    <w:rsid w:val="005A6A5C"/>
    <w:rsid w:val="005A6BDF"/>
    <w:rsid w:val="005B124C"/>
    <w:rsid w:val="005B1A77"/>
    <w:rsid w:val="005B27DC"/>
    <w:rsid w:val="005B48B2"/>
    <w:rsid w:val="005B4C31"/>
    <w:rsid w:val="005B5F79"/>
    <w:rsid w:val="005B6363"/>
    <w:rsid w:val="005B70D5"/>
    <w:rsid w:val="005C05C5"/>
    <w:rsid w:val="005C091E"/>
    <w:rsid w:val="005C0B65"/>
    <w:rsid w:val="005C1DE2"/>
    <w:rsid w:val="005C2FD8"/>
    <w:rsid w:val="005C31DC"/>
    <w:rsid w:val="005C344C"/>
    <w:rsid w:val="005C3C27"/>
    <w:rsid w:val="005C3D85"/>
    <w:rsid w:val="005C4DE0"/>
    <w:rsid w:val="005C7B99"/>
    <w:rsid w:val="005C7D5B"/>
    <w:rsid w:val="005C7E08"/>
    <w:rsid w:val="005D00F3"/>
    <w:rsid w:val="005D0699"/>
    <w:rsid w:val="005D0799"/>
    <w:rsid w:val="005D0D91"/>
    <w:rsid w:val="005D14E5"/>
    <w:rsid w:val="005D1CDC"/>
    <w:rsid w:val="005D1F5F"/>
    <w:rsid w:val="005D3456"/>
    <w:rsid w:val="005D65C2"/>
    <w:rsid w:val="005D6B38"/>
    <w:rsid w:val="005D6B63"/>
    <w:rsid w:val="005D722B"/>
    <w:rsid w:val="005D7BD2"/>
    <w:rsid w:val="005E02CE"/>
    <w:rsid w:val="005E099A"/>
    <w:rsid w:val="005E28AD"/>
    <w:rsid w:val="005E28D9"/>
    <w:rsid w:val="005E3150"/>
    <w:rsid w:val="005E3806"/>
    <w:rsid w:val="005E434A"/>
    <w:rsid w:val="005E4418"/>
    <w:rsid w:val="005E51FD"/>
    <w:rsid w:val="005E6038"/>
    <w:rsid w:val="005E6DBD"/>
    <w:rsid w:val="005E738F"/>
    <w:rsid w:val="005E7805"/>
    <w:rsid w:val="005F04F3"/>
    <w:rsid w:val="005F1BDD"/>
    <w:rsid w:val="005F3807"/>
    <w:rsid w:val="005F483B"/>
    <w:rsid w:val="005F5AE2"/>
    <w:rsid w:val="005F5B2A"/>
    <w:rsid w:val="005F6786"/>
    <w:rsid w:val="005F6B77"/>
    <w:rsid w:val="00600907"/>
    <w:rsid w:val="0060293B"/>
    <w:rsid w:val="0060363C"/>
    <w:rsid w:val="00604787"/>
    <w:rsid w:val="0060611E"/>
    <w:rsid w:val="0060617E"/>
    <w:rsid w:val="006065E5"/>
    <w:rsid w:val="00607B23"/>
    <w:rsid w:val="00610400"/>
    <w:rsid w:val="006118A3"/>
    <w:rsid w:val="00611CC7"/>
    <w:rsid w:val="00611CFC"/>
    <w:rsid w:val="00613468"/>
    <w:rsid w:val="00614668"/>
    <w:rsid w:val="00614804"/>
    <w:rsid w:val="00614A48"/>
    <w:rsid w:val="00615766"/>
    <w:rsid w:val="00616593"/>
    <w:rsid w:val="00621C1E"/>
    <w:rsid w:val="00621DE2"/>
    <w:rsid w:val="00622299"/>
    <w:rsid w:val="00622532"/>
    <w:rsid w:val="00622A72"/>
    <w:rsid w:val="006237A2"/>
    <w:rsid w:val="00624AE8"/>
    <w:rsid w:val="00626468"/>
    <w:rsid w:val="00631086"/>
    <w:rsid w:val="00631C20"/>
    <w:rsid w:val="00631CDE"/>
    <w:rsid w:val="00631F04"/>
    <w:rsid w:val="00632E4C"/>
    <w:rsid w:val="006337F8"/>
    <w:rsid w:val="00635291"/>
    <w:rsid w:val="006355C8"/>
    <w:rsid w:val="00635689"/>
    <w:rsid w:val="006365CB"/>
    <w:rsid w:val="00637383"/>
    <w:rsid w:val="00640381"/>
    <w:rsid w:val="00641FBA"/>
    <w:rsid w:val="00644B49"/>
    <w:rsid w:val="00645455"/>
    <w:rsid w:val="00646E24"/>
    <w:rsid w:val="006515C5"/>
    <w:rsid w:val="0065195A"/>
    <w:rsid w:val="006529B3"/>
    <w:rsid w:val="006538D9"/>
    <w:rsid w:val="00653AE4"/>
    <w:rsid w:val="006549F8"/>
    <w:rsid w:val="006552F3"/>
    <w:rsid w:val="00655CF3"/>
    <w:rsid w:val="006561C1"/>
    <w:rsid w:val="00657F7D"/>
    <w:rsid w:val="006618E0"/>
    <w:rsid w:val="00661B32"/>
    <w:rsid w:val="00661F52"/>
    <w:rsid w:val="00662FB9"/>
    <w:rsid w:val="00663179"/>
    <w:rsid w:val="006639AE"/>
    <w:rsid w:val="0066404E"/>
    <w:rsid w:val="00670079"/>
    <w:rsid w:val="00670232"/>
    <w:rsid w:val="00670C16"/>
    <w:rsid w:val="00671355"/>
    <w:rsid w:val="00671A61"/>
    <w:rsid w:val="00671AC7"/>
    <w:rsid w:val="0067235E"/>
    <w:rsid w:val="006733B5"/>
    <w:rsid w:val="00673E4D"/>
    <w:rsid w:val="0067439C"/>
    <w:rsid w:val="00674B7D"/>
    <w:rsid w:val="006759F9"/>
    <w:rsid w:val="00676113"/>
    <w:rsid w:val="006772BC"/>
    <w:rsid w:val="00683938"/>
    <w:rsid w:val="00683E39"/>
    <w:rsid w:val="006842CF"/>
    <w:rsid w:val="00684B5A"/>
    <w:rsid w:val="00685600"/>
    <w:rsid w:val="006871AB"/>
    <w:rsid w:val="00690B70"/>
    <w:rsid w:val="006913BB"/>
    <w:rsid w:val="006918BF"/>
    <w:rsid w:val="00693F88"/>
    <w:rsid w:val="006949E1"/>
    <w:rsid w:val="006962B7"/>
    <w:rsid w:val="00696DEC"/>
    <w:rsid w:val="006973BD"/>
    <w:rsid w:val="006A2EF1"/>
    <w:rsid w:val="006A3EBB"/>
    <w:rsid w:val="006A3FE6"/>
    <w:rsid w:val="006A4104"/>
    <w:rsid w:val="006A51EB"/>
    <w:rsid w:val="006A5A27"/>
    <w:rsid w:val="006A6658"/>
    <w:rsid w:val="006A672C"/>
    <w:rsid w:val="006A69E8"/>
    <w:rsid w:val="006A6A3E"/>
    <w:rsid w:val="006A7BDA"/>
    <w:rsid w:val="006B01D2"/>
    <w:rsid w:val="006B0701"/>
    <w:rsid w:val="006B13B0"/>
    <w:rsid w:val="006B1CF4"/>
    <w:rsid w:val="006B2165"/>
    <w:rsid w:val="006B4C1A"/>
    <w:rsid w:val="006B56E7"/>
    <w:rsid w:val="006B6497"/>
    <w:rsid w:val="006B736D"/>
    <w:rsid w:val="006B7A68"/>
    <w:rsid w:val="006B7B7E"/>
    <w:rsid w:val="006C0D57"/>
    <w:rsid w:val="006C1431"/>
    <w:rsid w:val="006C1882"/>
    <w:rsid w:val="006C49B2"/>
    <w:rsid w:val="006C4B36"/>
    <w:rsid w:val="006C4E1E"/>
    <w:rsid w:val="006C59B7"/>
    <w:rsid w:val="006C7727"/>
    <w:rsid w:val="006D25A4"/>
    <w:rsid w:val="006D4EC2"/>
    <w:rsid w:val="006D5E13"/>
    <w:rsid w:val="006D6DC5"/>
    <w:rsid w:val="006D7F21"/>
    <w:rsid w:val="006E04E6"/>
    <w:rsid w:val="006E0AE0"/>
    <w:rsid w:val="006E0CC1"/>
    <w:rsid w:val="006E161A"/>
    <w:rsid w:val="006E2E91"/>
    <w:rsid w:val="006E4FD0"/>
    <w:rsid w:val="006E6249"/>
    <w:rsid w:val="006E776E"/>
    <w:rsid w:val="006F012B"/>
    <w:rsid w:val="006F13FF"/>
    <w:rsid w:val="006F1811"/>
    <w:rsid w:val="006F1BC1"/>
    <w:rsid w:val="006F1F09"/>
    <w:rsid w:val="006F39A7"/>
    <w:rsid w:val="006F472C"/>
    <w:rsid w:val="006F4B8F"/>
    <w:rsid w:val="006F4DCC"/>
    <w:rsid w:val="006F4DF4"/>
    <w:rsid w:val="006F61CA"/>
    <w:rsid w:val="006F6547"/>
    <w:rsid w:val="006F6882"/>
    <w:rsid w:val="006F6CA6"/>
    <w:rsid w:val="006F70F4"/>
    <w:rsid w:val="006F7F7A"/>
    <w:rsid w:val="00700741"/>
    <w:rsid w:val="00705012"/>
    <w:rsid w:val="0070536C"/>
    <w:rsid w:val="007054D3"/>
    <w:rsid w:val="00706438"/>
    <w:rsid w:val="0070710B"/>
    <w:rsid w:val="00707CAA"/>
    <w:rsid w:val="007100B5"/>
    <w:rsid w:val="00710BDB"/>
    <w:rsid w:val="00710D5B"/>
    <w:rsid w:val="00710D71"/>
    <w:rsid w:val="00710DE3"/>
    <w:rsid w:val="0071194B"/>
    <w:rsid w:val="00711B7E"/>
    <w:rsid w:val="00715FC2"/>
    <w:rsid w:val="0071627B"/>
    <w:rsid w:val="00717604"/>
    <w:rsid w:val="007202FA"/>
    <w:rsid w:val="00720676"/>
    <w:rsid w:val="00720ACC"/>
    <w:rsid w:val="00722513"/>
    <w:rsid w:val="00722525"/>
    <w:rsid w:val="00723967"/>
    <w:rsid w:val="00723A1D"/>
    <w:rsid w:val="00724699"/>
    <w:rsid w:val="00724A2E"/>
    <w:rsid w:val="00724ECA"/>
    <w:rsid w:val="0072535C"/>
    <w:rsid w:val="0072546C"/>
    <w:rsid w:val="00725AAC"/>
    <w:rsid w:val="00725D49"/>
    <w:rsid w:val="0072656F"/>
    <w:rsid w:val="00726703"/>
    <w:rsid w:val="00730987"/>
    <w:rsid w:val="007311CF"/>
    <w:rsid w:val="0073158B"/>
    <w:rsid w:val="007323C2"/>
    <w:rsid w:val="007325F6"/>
    <w:rsid w:val="007350B0"/>
    <w:rsid w:val="00735116"/>
    <w:rsid w:val="0073660D"/>
    <w:rsid w:val="00736DDF"/>
    <w:rsid w:val="00740C8D"/>
    <w:rsid w:val="0074120F"/>
    <w:rsid w:val="00741750"/>
    <w:rsid w:val="00743329"/>
    <w:rsid w:val="00743561"/>
    <w:rsid w:val="00751B9B"/>
    <w:rsid w:val="00751C18"/>
    <w:rsid w:val="00752362"/>
    <w:rsid w:val="007526BB"/>
    <w:rsid w:val="00760315"/>
    <w:rsid w:val="00763025"/>
    <w:rsid w:val="007658A8"/>
    <w:rsid w:val="00765A70"/>
    <w:rsid w:val="00766597"/>
    <w:rsid w:val="00766A6F"/>
    <w:rsid w:val="00766D03"/>
    <w:rsid w:val="00767055"/>
    <w:rsid w:val="007673F4"/>
    <w:rsid w:val="007716CA"/>
    <w:rsid w:val="0077267F"/>
    <w:rsid w:val="00773355"/>
    <w:rsid w:val="0077353C"/>
    <w:rsid w:val="00775F2F"/>
    <w:rsid w:val="00776BC6"/>
    <w:rsid w:val="00777F75"/>
    <w:rsid w:val="0078087A"/>
    <w:rsid w:val="00780F8F"/>
    <w:rsid w:val="00781188"/>
    <w:rsid w:val="00781477"/>
    <w:rsid w:val="00782AE7"/>
    <w:rsid w:val="007834A6"/>
    <w:rsid w:val="007840FC"/>
    <w:rsid w:val="0078457C"/>
    <w:rsid w:val="007846E1"/>
    <w:rsid w:val="0078552C"/>
    <w:rsid w:val="0078670C"/>
    <w:rsid w:val="00787328"/>
    <w:rsid w:val="007908C1"/>
    <w:rsid w:val="00790FF0"/>
    <w:rsid w:val="00791AA4"/>
    <w:rsid w:val="00791BCF"/>
    <w:rsid w:val="0079243C"/>
    <w:rsid w:val="00792CD6"/>
    <w:rsid w:val="00792EB5"/>
    <w:rsid w:val="007935E2"/>
    <w:rsid w:val="00793F3A"/>
    <w:rsid w:val="00794DA8"/>
    <w:rsid w:val="007A08F6"/>
    <w:rsid w:val="007A1D06"/>
    <w:rsid w:val="007A2F20"/>
    <w:rsid w:val="007A3018"/>
    <w:rsid w:val="007A3435"/>
    <w:rsid w:val="007A5151"/>
    <w:rsid w:val="007A53B8"/>
    <w:rsid w:val="007A7476"/>
    <w:rsid w:val="007A7BB1"/>
    <w:rsid w:val="007B01DD"/>
    <w:rsid w:val="007B118E"/>
    <w:rsid w:val="007B1CEC"/>
    <w:rsid w:val="007B2A76"/>
    <w:rsid w:val="007B44BA"/>
    <w:rsid w:val="007B4552"/>
    <w:rsid w:val="007B5417"/>
    <w:rsid w:val="007B5515"/>
    <w:rsid w:val="007B6B7F"/>
    <w:rsid w:val="007B70B1"/>
    <w:rsid w:val="007B7FC5"/>
    <w:rsid w:val="007C0C64"/>
    <w:rsid w:val="007C3162"/>
    <w:rsid w:val="007C3E8D"/>
    <w:rsid w:val="007C483B"/>
    <w:rsid w:val="007C5010"/>
    <w:rsid w:val="007C54EE"/>
    <w:rsid w:val="007C5CB6"/>
    <w:rsid w:val="007C5E11"/>
    <w:rsid w:val="007C75E9"/>
    <w:rsid w:val="007C790A"/>
    <w:rsid w:val="007C7C0F"/>
    <w:rsid w:val="007C7C45"/>
    <w:rsid w:val="007D1A8E"/>
    <w:rsid w:val="007D3C0C"/>
    <w:rsid w:val="007D4CCF"/>
    <w:rsid w:val="007D5D49"/>
    <w:rsid w:val="007D6054"/>
    <w:rsid w:val="007D64BB"/>
    <w:rsid w:val="007D7A0A"/>
    <w:rsid w:val="007E02C3"/>
    <w:rsid w:val="007E153F"/>
    <w:rsid w:val="007E25CF"/>
    <w:rsid w:val="007E3EE2"/>
    <w:rsid w:val="007E5147"/>
    <w:rsid w:val="007E55F0"/>
    <w:rsid w:val="007E7199"/>
    <w:rsid w:val="007E76A5"/>
    <w:rsid w:val="007E7F9C"/>
    <w:rsid w:val="007F094C"/>
    <w:rsid w:val="007F15EF"/>
    <w:rsid w:val="007F26B2"/>
    <w:rsid w:val="007F26E2"/>
    <w:rsid w:val="007F2F7C"/>
    <w:rsid w:val="007F311B"/>
    <w:rsid w:val="007F344A"/>
    <w:rsid w:val="007F38F9"/>
    <w:rsid w:val="007F4762"/>
    <w:rsid w:val="007F4F1C"/>
    <w:rsid w:val="007F73F3"/>
    <w:rsid w:val="007F782C"/>
    <w:rsid w:val="008002B7"/>
    <w:rsid w:val="00801797"/>
    <w:rsid w:val="00801987"/>
    <w:rsid w:val="008039E0"/>
    <w:rsid w:val="00803AC8"/>
    <w:rsid w:val="008052A4"/>
    <w:rsid w:val="00806373"/>
    <w:rsid w:val="0080677A"/>
    <w:rsid w:val="00806B2E"/>
    <w:rsid w:val="00806C8D"/>
    <w:rsid w:val="0081022C"/>
    <w:rsid w:val="0081093C"/>
    <w:rsid w:val="00810BFF"/>
    <w:rsid w:val="0081309F"/>
    <w:rsid w:val="008135AF"/>
    <w:rsid w:val="00813E31"/>
    <w:rsid w:val="008146BA"/>
    <w:rsid w:val="00815068"/>
    <w:rsid w:val="0081742A"/>
    <w:rsid w:val="00817860"/>
    <w:rsid w:val="00820639"/>
    <w:rsid w:val="008222AC"/>
    <w:rsid w:val="00822F00"/>
    <w:rsid w:val="008232B5"/>
    <w:rsid w:val="0082537B"/>
    <w:rsid w:val="00825434"/>
    <w:rsid w:val="00825CE2"/>
    <w:rsid w:val="008271AD"/>
    <w:rsid w:val="008275BF"/>
    <w:rsid w:val="0082785B"/>
    <w:rsid w:val="00827FE3"/>
    <w:rsid w:val="008300C7"/>
    <w:rsid w:val="00831940"/>
    <w:rsid w:val="00832CC2"/>
    <w:rsid w:val="008330E6"/>
    <w:rsid w:val="008338BF"/>
    <w:rsid w:val="00834FF3"/>
    <w:rsid w:val="00835511"/>
    <w:rsid w:val="008361CB"/>
    <w:rsid w:val="00836EEF"/>
    <w:rsid w:val="0084012A"/>
    <w:rsid w:val="008403B0"/>
    <w:rsid w:val="00840441"/>
    <w:rsid w:val="00843D6F"/>
    <w:rsid w:val="00846CF3"/>
    <w:rsid w:val="00846FFF"/>
    <w:rsid w:val="00847378"/>
    <w:rsid w:val="008475DC"/>
    <w:rsid w:val="00850A13"/>
    <w:rsid w:val="00852473"/>
    <w:rsid w:val="00852B4A"/>
    <w:rsid w:val="00852FDA"/>
    <w:rsid w:val="00854D22"/>
    <w:rsid w:val="008571E1"/>
    <w:rsid w:val="0086020F"/>
    <w:rsid w:val="0086484A"/>
    <w:rsid w:val="00864D45"/>
    <w:rsid w:val="0087131B"/>
    <w:rsid w:val="00872910"/>
    <w:rsid w:val="00873B45"/>
    <w:rsid w:val="00874EB3"/>
    <w:rsid w:val="00876478"/>
    <w:rsid w:val="00876787"/>
    <w:rsid w:val="00876E4C"/>
    <w:rsid w:val="00877D49"/>
    <w:rsid w:val="00877F4F"/>
    <w:rsid w:val="00881574"/>
    <w:rsid w:val="00881BE7"/>
    <w:rsid w:val="00881DC3"/>
    <w:rsid w:val="00882E26"/>
    <w:rsid w:val="00884095"/>
    <w:rsid w:val="008842B7"/>
    <w:rsid w:val="00884638"/>
    <w:rsid w:val="0088479C"/>
    <w:rsid w:val="00884E7E"/>
    <w:rsid w:val="00886533"/>
    <w:rsid w:val="00886DF2"/>
    <w:rsid w:val="008900BF"/>
    <w:rsid w:val="0089023F"/>
    <w:rsid w:val="00894613"/>
    <w:rsid w:val="008946CD"/>
    <w:rsid w:val="00894E6C"/>
    <w:rsid w:val="00895D02"/>
    <w:rsid w:val="00896282"/>
    <w:rsid w:val="008966B7"/>
    <w:rsid w:val="00896C61"/>
    <w:rsid w:val="00897EA5"/>
    <w:rsid w:val="008A0721"/>
    <w:rsid w:val="008A11A5"/>
    <w:rsid w:val="008A3CE6"/>
    <w:rsid w:val="008A3F69"/>
    <w:rsid w:val="008A5950"/>
    <w:rsid w:val="008A5AB0"/>
    <w:rsid w:val="008A605A"/>
    <w:rsid w:val="008A7B9E"/>
    <w:rsid w:val="008B0354"/>
    <w:rsid w:val="008B0EDC"/>
    <w:rsid w:val="008B149A"/>
    <w:rsid w:val="008B16A6"/>
    <w:rsid w:val="008B1B76"/>
    <w:rsid w:val="008B1F43"/>
    <w:rsid w:val="008B24BD"/>
    <w:rsid w:val="008B3952"/>
    <w:rsid w:val="008B4E95"/>
    <w:rsid w:val="008B5D7E"/>
    <w:rsid w:val="008B6022"/>
    <w:rsid w:val="008B7221"/>
    <w:rsid w:val="008B774D"/>
    <w:rsid w:val="008C0036"/>
    <w:rsid w:val="008C102B"/>
    <w:rsid w:val="008C1D33"/>
    <w:rsid w:val="008C328E"/>
    <w:rsid w:val="008C367C"/>
    <w:rsid w:val="008C5237"/>
    <w:rsid w:val="008C5FBD"/>
    <w:rsid w:val="008C6FB1"/>
    <w:rsid w:val="008C774B"/>
    <w:rsid w:val="008D0316"/>
    <w:rsid w:val="008D0A91"/>
    <w:rsid w:val="008D20BE"/>
    <w:rsid w:val="008D2785"/>
    <w:rsid w:val="008D505A"/>
    <w:rsid w:val="008D5E7C"/>
    <w:rsid w:val="008D601C"/>
    <w:rsid w:val="008D7BAF"/>
    <w:rsid w:val="008D7DF0"/>
    <w:rsid w:val="008E0650"/>
    <w:rsid w:val="008E0C7D"/>
    <w:rsid w:val="008E222D"/>
    <w:rsid w:val="008E3947"/>
    <w:rsid w:val="008E5999"/>
    <w:rsid w:val="008E5D76"/>
    <w:rsid w:val="008E5DBB"/>
    <w:rsid w:val="008E61CF"/>
    <w:rsid w:val="008E66CF"/>
    <w:rsid w:val="008E73DF"/>
    <w:rsid w:val="008F0612"/>
    <w:rsid w:val="008F1A14"/>
    <w:rsid w:val="008F2339"/>
    <w:rsid w:val="008F2C9F"/>
    <w:rsid w:val="008F2E8D"/>
    <w:rsid w:val="008F5B58"/>
    <w:rsid w:val="008F700B"/>
    <w:rsid w:val="008F7014"/>
    <w:rsid w:val="008F726D"/>
    <w:rsid w:val="0090249B"/>
    <w:rsid w:val="00904B70"/>
    <w:rsid w:val="00906FCF"/>
    <w:rsid w:val="009078DE"/>
    <w:rsid w:val="00907D2D"/>
    <w:rsid w:val="00912328"/>
    <w:rsid w:val="00912DF0"/>
    <w:rsid w:val="00913763"/>
    <w:rsid w:val="00914A74"/>
    <w:rsid w:val="00915B7C"/>
    <w:rsid w:val="00915F97"/>
    <w:rsid w:val="00916106"/>
    <w:rsid w:val="00917536"/>
    <w:rsid w:val="00917C81"/>
    <w:rsid w:val="00920CBF"/>
    <w:rsid w:val="00921DA2"/>
    <w:rsid w:val="0092251D"/>
    <w:rsid w:val="00922B5E"/>
    <w:rsid w:val="00922F1B"/>
    <w:rsid w:val="00923238"/>
    <w:rsid w:val="00923D6E"/>
    <w:rsid w:val="009261DD"/>
    <w:rsid w:val="00926BA6"/>
    <w:rsid w:val="00926DAC"/>
    <w:rsid w:val="00930403"/>
    <w:rsid w:val="00930BDA"/>
    <w:rsid w:val="00931B7E"/>
    <w:rsid w:val="009343E4"/>
    <w:rsid w:val="00934B6F"/>
    <w:rsid w:val="0093548C"/>
    <w:rsid w:val="00936042"/>
    <w:rsid w:val="00937306"/>
    <w:rsid w:val="00940218"/>
    <w:rsid w:val="009416E4"/>
    <w:rsid w:val="00942E42"/>
    <w:rsid w:val="009444D7"/>
    <w:rsid w:val="00945928"/>
    <w:rsid w:val="00946A80"/>
    <w:rsid w:val="00950B71"/>
    <w:rsid w:val="00950F1F"/>
    <w:rsid w:val="00951327"/>
    <w:rsid w:val="00951CBD"/>
    <w:rsid w:val="00952703"/>
    <w:rsid w:val="00952E8D"/>
    <w:rsid w:val="00953D96"/>
    <w:rsid w:val="00954661"/>
    <w:rsid w:val="00954FB8"/>
    <w:rsid w:val="009574D9"/>
    <w:rsid w:val="009613E5"/>
    <w:rsid w:val="00961F47"/>
    <w:rsid w:val="009629A2"/>
    <w:rsid w:val="00962D02"/>
    <w:rsid w:val="0096328B"/>
    <w:rsid w:val="009659BB"/>
    <w:rsid w:val="009676C7"/>
    <w:rsid w:val="009678CF"/>
    <w:rsid w:val="00967F7F"/>
    <w:rsid w:val="00971716"/>
    <w:rsid w:val="009729D7"/>
    <w:rsid w:val="00972BD5"/>
    <w:rsid w:val="00973BB4"/>
    <w:rsid w:val="00974439"/>
    <w:rsid w:val="009744CC"/>
    <w:rsid w:val="00980F0B"/>
    <w:rsid w:val="0098166A"/>
    <w:rsid w:val="00982F74"/>
    <w:rsid w:val="009843CF"/>
    <w:rsid w:val="009850BC"/>
    <w:rsid w:val="009863C5"/>
    <w:rsid w:val="00987695"/>
    <w:rsid w:val="0099067C"/>
    <w:rsid w:val="00991C01"/>
    <w:rsid w:val="0099204F"/>
    <w:rsid w:val="00992B35"/>
    <w:rsid w:val="0099426B"/>
    <w:rsid w:val="009972C1"/>
    <w:rsid w:val="009975E0"/>
    <w:rsid w:val="00997886"/>
    <w:rsid w:val="009A0481"/>
    <w:rsid w:val="009A0E92"/>
    <w:rsid w:val="009A0FE7"/>
    <w:rsid w:val="009A13D6"/>
    <w:rsid w:val="009A178D"/>
    <w:rsid w:val="009A18D1"/>
    <w:rsid w:val="009A2453"/>
    <w:rsid w:val="009A387C"/>
    <w:rsid w:val="009A45CF"/>
    <w:rsid w:val="009A48F2"/>
    <w:rsid w:val="009A491E"/>
    <w:rsid w:val="009A4956"/>
    <w:rsid w:val="009A4C28"/>
    <w:rsid w:val="009A6845"/>
    <w:rsid w:val="009A69DC"/>
    <w:rsid w:val="009A78C3"/>
    <w:rsid w:val="009A7E5B"/>
    <w:rsid w:val="009B065B"/>
    <w:rsid w:val="009B0A04"/>
    <w:rsid w:val="009B2ABE"/>
    <w:rsid w:val="009B3186"/>
    <w:rsid w:val="009B3868"/>
    <w:rsid w:val="009B38EB"/>
    <w:rsid w:val="009B3D03"/>
    <w:rsid w:val="009B5CE0"/>
    <w:rsid w:val="009B6A06"/>
    <w:rsid w:val="009B6BEF"/>
    <w:rsid w:val="009B70EC"/>
    <w:rsid w:val="009C150D"/>
    <w:rsid w:val="009C1889"/>
    <w:rsid w:val="009C2D50"/>
    <w:rsid w:val="009C5B71"/>
    <w:rsid w:val="009C5F2C"/>
    <w:rsid w:val="009C615A"/>
    <w:rsid w:val="009C704F"/>
    <w:rsid w:val="009C70FD"/>
    <w:rsid w:val="009C7D48"/>
    <w:rsid w:val="009D09E3"/>
    <w:rsid w:val="009D0DF1"/>
    <w:rsid w:val="009D0EEE"/>
    <w:rsid w:val="009D100A"/>
    <w:rsid w:val="009D1DF6"/>
    <w:rsid w:val="009D3DF9"/>
    <w:rsid w:val="009D4C01"/>
    <w:rsid w:val="009D5397"/>
    <w:rsid w:val="009E147B"/>
    <w:rsid w:val="009E19F3"/>
    <w:rsid w:val="009E2BA7"/>
    <w:rsid w:val="009E3DCD"/>
    <w:rsid w:val="009E4363"/>
    <w:rsid w:val="009E48FA"/>
    <w:rsid w:val="009E5632"/>
    <w:rsid w:val="009E5AD5"/>
    <w:rsid w:val="009E5F9D"/>
    <w:rsid w:val="009E6685"/>
    <w:rsid w:val="009E6911"/>
    <w:rsid w:val="009E6B6D"/>
    <w:rsid w:val="009F075F"/>
    <w:rsid w:val="009F080A"/>
    <w:rsid w:val="009F30C1"/>
    <w:rsid w:val="009F32F7"/>
    <w:rsid w:val="009F3370"/>
    <w:rsid w:val="009F3AFA"/>
    <w:rsid w:val="009F3CB2"/>
    <w:rsid w:val="009F43E5"/>
    <w:rsid w:val="009F46EF"/>
    <w:rsid w:val="009F5A53"/>
    <w:rsid w:val="009F5E27"/>
    <w:rsid w:val="009F6C77"/>
    <w:rsid w:val="009F6F42"/>
    <w:rsid w:val="009F7E46"/>
    <w:rsid w:val="00A01D1C"/>
    <w:rsid w:val="00A0269E"/>
    <w:rsid w:val="00A02CA9"/>
    <w:rsid w:val="00A0381B"/>
    <w:rsid w:val="00A05122"/>
    <w:rsid w:val="00A064C8"/>
    <w:rsid w:val="00A06E19"/>
    <w:rsid w:val="00A07C42"/>
    <w:rsid w:val="00A10962"/>
    <w:rsid w:val="00A10BE7"/>
    <w:rsid w:val="00A11E8F"/>
    <w:rsid w:val="00A1206F"/>
    <w:rsid w:val="00A1259C"/>
    <w:rsid w:val="00A126B4"/>
    <w:rsid w:val="00A1281A"/>
    <w:rsid w:val="00A12CBF"/>
    <w:rsid w:val="00A13053"/>
    <w:rsid w:val="00A1364B"/>
    <w:rsid w:val="00A14BC0"/>
    <w:rsid w:val="00A14CF1"/>
    <w:rsid w:val="00A151BB"/>
    <w:rsid w:val="00A15623"/>
    <w:rsid w:val="00A15739"/>
    <w:rsid w:val="00A16893"/>
    <w:rsid w:val="00A1743B"/>
    <w:rsid w:val="00A17FC8"/>
    <w:rsid w:val="00A200E4"/>
    <w:rsid w:val="00A20E45"/>
    <w:rsid w:val="00A21728"/>
    <w:rsid w:val="00A2224A"/>
    <w:rsid w:val="00A229AA"/>
    <w:rsid w:val="00A23370"/>
    <w:rsid w:val="00A23BB1"/>
    <w:rsid w:val="00A27111"/>
    <w:rsid w:val="00A30039"/>
    <w:rsid w:val="00A3212F"/>
    <w:rsid w:val="00A32223"/>
    <w:rsid w:val="00A33068"/>
    <w:rsid w:val="00A33F38"/>
    <w:rsid w:val="00A34664"/>
    <w:rsid w:val="00A3478E"/>
    <w:rsid w:val="00A3488F"/>
    <w:rsid w:val="00A36001"/>
    <w:rsid w:val="00A3717F"/>
    <w:rsid w:val="00A373F0"/>
    <w:rsid w:val="00A400E5"/>
    <w:rsid w:val="00A40FDB"/>
    <w:rsid w:val="00A45B9D"/>
    <w:rsid w:val="00A45C36"/>
    <w:rsid w:val="00A46ED5"/>
    <w:rsid w:val="00A47F1E"/>
    <w:rsid w:val="00A506C7"/>
    <w:rsid w:val="00A515F7"/>
    <w:rsid w:val="00A51855"/>
    <w:rsid w:val="00A53142"/>
    <w:rsid w:val="00A5582F"/>
    <w:rsid w:val="00A558A4"/>
    <w:rsid w:val="00A55BE5"/>
    <w:rsid w:val="00A57925"/>
    <w:rsid w:val="00A6236B"/>
    <w:rsid w:val="00A62385"/>
    <w:rsid w:val="00A62713"/>
    <w:rsid w:val="00A629A2"/>
    <w:rsid w:val="00A63F08"/>
    <w:rsid w:val="00A646F9"/>
    <w:rsid w:val="00A64DC7"/>
    <w:rsid w:val="00A656B5"/>
    <w:rsid w:val="00A67877"/>
    <w:rsid w:val="00A67F01"/>
    <w:rsid w:val="00A706BD"/>
    <w:rsid w:val="00A70D1F"/>
    <w:rsid w:val="00A71249"/>
    <w:rsid w:val="00A71F06"/>
    <w:rsid w:val="00A72DFD"/>
    <w:rsid w:val="00A72FC2"/>
    <w:rsid w:val="00A749E1"/>
    <w:rsid w:val="00A7572B"/>
    <w:rsid w:val="00A76504"/>
    <w:rsid w:val="00A76D7B"/>
    <w:rsid w:val="00A80E90"/>
    <w:rsid w:val="00A82AEB"/>
    <w:rsid w:val="00A83251"/>
    <w:rsid w:val="00A836E6"/>
    <w:rsid w:val="00A848A8"/>
    <w:rsid w:val="00A85268"/>
    <w:rsid w:val="00A85887"/>
    <w:rsid w:val="00A865D7"/>
    <w:rsid w:val="00A86F6F"/>
    <w:rsid w:val="00A87F26"/>
    <w:rsid w:val="00A90B8E"/>
    <w:rsid w:val="00A90C71"/>
    <w:rsid w:val="00A912B7"/>
    <w:rsid w:val="00A9173D"/>
    <w:rsid w:val="00A91B5B"/>
    <w:rsid w:val="00A91C73"/>
    <w:rsid w:val="00A92E38"/>
    <w:rsid w:val="00A93008"/>
    <w:rsid w:val="00A9389C"/>
    <w:rsid w:val="00A938F0"/>
    <w:rsid w:val="00A94042"/>
    <w:rsid w:val="00A95BDA"/>
    <w:rsid w:val="00A96434"/>
    <w:rsid w:val="00A96B20"/>
    <w:rsid w:val="00A96D7E"/>
    <w:rsid w:val="00A97783"/>
    <w:rsid w:val="00AA022D"/>
    <w:rsid w:val="00AA069F"/>
    <w:rsid w:val="00AA0979"/>
    <w:rsid w:val="00AA0CE0"/>
    <w:rsid w:val="00AA1525"/>
    <w:rsid w:val="00AA258E"/>
    <w:rsid w:val="00AA2E5D"/>
    <w:rsid w:val="00AA3479"/>
    <w:rsid w:val="00AA37CF"/>
    <w:rsid w:val="00AA37D8"/>
    <w:rsid w:val="00AA3DF1"/>
    <w:rsid w:val="00AA3F41"/>
    <w:rsid w:val="00AA5E53"/>
    <w:rsid w:val="00AA5E97"/>
    <w:rsid w:val="00AA601A"/>
    <w:rsid w:val="00AA66CF"/>
    <w:rsid w:val="00AA6CCD"/>
    <w:rsid w:val="00AB1142"/>
    <w:rsid w:val="00AB179D"/>
    <w:rsid w:val="00AB18DF"/>
    <w:rsid w:val="00AB2037"/>
    <w:rsid w:val="00AB24ED"/>
    <w:rsid w:val="00AB273D"/>
    <w:rsid w:val="00AB427A"/>
    <w:rsid w:val="00AB580B"/>
    <w:rsid w:val="00AB68C3"/>
    <w:rsid w:val="00AB6C88"/>
    <w:rsid w:val="00AB7043"/>
    <w:rsid w:val="00AB7C54"/>
    <w:rsid w:val="00AB7E45"/>
    <w:rsid w:val="00AC0BFB"/>
    <w:rsid w:val="00AC18F0"/>
    <w:rsid w:val="00AC1CEB"/>
    <w:rsid w:val="00AC43B8"/>
    <w:rsid w:val="00AC5151"/>
    <w:rsid w:val="00AC5714"/>
    <w:rsid w:val="00AC5A56"/>
    <w:rsid w:val="00AC69FE"/>
    <w:rsid w:val="00AD043F"/>
    <w:rsid w:val="00AD0C60"/>
    <w:rsid w:val="00AD1521"/>
    <w:rsid w:val="00AD1593"/>
    <w:rsid w:val="00AD237F"/>
    <w:rsid w:val="00AD25B8"/>
    <w:rsid w:val="00AD3205"/>
    <w:rsid w:val="00AD49C8"/>
    <w:rsid w:val="00AD5A83"/>
    <w:rsid w:val="00AD5D1D"/>
    <w:rsid w:val="00AD6750"/>
    <w:rsid w:val="00AD6F20"/>
    <w:rsid w:val="00AD796C"/>
    <w:rsid w:val="00AE002F"/>
    <w:rsid w:val="00AE037D"/>
    <w:rsid w:val="00AE16C7"/>
    <w:rsid w:val="00AE3EA8"/>
    <w:rsid w:val="00AE4A12"/>
    <w:rsid w:val="00AE4CA5"/>
    <w:rsid w:val="00AE5443"/>
    <w:rsid w:val="00AE5838"/>
    <w:rsid w:val="00AE6369"/>
    <w:rsid w:val="00AE6B88"/>
    <w:rsid w:val="00AF41DD"/>
    <w:rsid w:val="00AF4891"/>
    <w:rsid w:val="00AF50C1"/>
    <w:rsid w:val="00AF5727"/>
    <w:rsid w:val="00AF6963"/>
    <w:rsid w:val="00B003A7"/>
    <w:rsid w:val="00B00CBA"/>
    <w:rsid w:val="00B01469"/>
    <w:rsid w:val="00B02CB0"/>
    <w:rsid w:val="00B02E5E"/>
    <w:rsid w:val="00B02F74"/>
    <w:rsid w:val="00B03614"/>
    <w:rsid w:val="00B03701"/>
    <w:rsid w:val="00B0377E"/>
    <w:rsid w:val="00B03E00"/>
    <w:rsid w:val="00B03E68"/>
    <w:rsid w:val="00B0431E"/>
    <w:rsid w:val="00B04712"/>
    <w:rsid w:val="00B053D5"/>
    <w:rsid w:val="00B0557C"/>
    <w:rsid w:val="00B05D77"/>
    <w:rsid w:val="00B05D7E"/>
    <w:rsid w:val="00B06A19"/>
    <w:rsid w:val="00B0744E"/>
    <w:rsid w:val="00B12474"/>
    <w:rsid w:val="00B12F8E"/>
    <w:rsid w:val="00B136A2"/>
    <w:rsid w:val="00B150E2"/>
    <w:rsid w:val="00B15805"/>
    <w:rsid w:val="00B15B01"/>
    <w:rsid w:val="00B168CA"/>
    <w:rsid w:val="00B17EF0"/>
    <w:rsid w:val="00B21134"/>
    <w:rsid w:val="00B213BC"/>
    <w:rsid w:val="00B222BC"/>
    <w:rsid w:val="00B22676"/>
    <w:rsid w:val="00B23F28"/>
    <w:rsid w:val="00B244E6"/>
    <w:rsid w:val="00B2456B"/>
    <w:rsid w:val="00B24D59"/>
    <w:rsid w:val="00B25E15"/>
    <w:rsid w:val="00B25EAA"/>
    <w:rsid w:val="00B270E5"/>
    <w:rsid w:val="00B273A9"/>
    <w:rsid w:val="00B3042B"/>
    <w:rsid w:val="00B304C6"/>
    <w:rsid w:val="00B307DF"/>
    <w:rsid w:val="00B311AE"/>
    <w:rsid w:val="00B322D2"/>
    <w:rsid w:val="00B346DF"/>
    <w:rsid w:val="00B35112"/>
    <w:rsid w:val="00B3683D"/>
    <w:rsid w:val="00B36B6E"/>
    <w:rsid w:val="00B375A1"/>
    <w:rsid w:val="00B4027A"/>
    <w:rsid w:val="00B417A5"/>
    <w:rsid w:val="00B42C88"/>
    <w:rsid w:val="00B42FE2"/>
    <w:rsid w:val="00B4350D"/>
    <w:rsid w:val="00B44E90"/>
    <w:rsid w:val="00B5169D"/>
    <w:rsid w:val="00B51965"/>
    <w:rsid w:val="00B51FFF"/>
    <w:rsid w:val="00B54036"/>
    <w:rsid w:val="00B5482F"/>
    <w:rsid w:val="00B54A3D"/>
    <w:rsid w:val="00B60E76"/>
    <w:rsid w:val="00B625A4"/>
    <w:rsid w:val="00B62B33"/>
    <w:rsid w:val="00B64865"/>
    <w:rsid w:val="00B70B2B"/>
    <w:rsid w:val="00B70CA7"/>
    <w:rsid w:val="00B715C4"/>
    <w:rsid w:val="00B71F13"/>
    <w:rsid w:val="00B728FC"/>
    <w:rsid w:val="00B72D4D"/>
    <w:rsid w:val="00B73F28"/>
    <w:rsid w:val="00B7400E"/>
    <w:rsid w:val="00B76059"/>
    <w:rsid w:val="00B760AD"/>
    <w:rsid w:val="00B764BF"/>
    <w:rsid w:val="00B769E9"/>
    <w:rsid w:val="00B76C05"/>
    <w:rsid w:val="00B82126"/>
    <w:rsid w:val="00B82A45"/>
    <w:rsid w:val="00B84176"/>
    <w:rsid w:val="00B842BD"/>
    <w:rsid w:val="00B8524B"/>
    <w:rsid w:val="00B869B3"/>
    <w:rsid w:val="00B875FB"/>
    <w:rsid w:val="00B90BE9"/>
    <w:rsid w:val="00B91B2E"/>
    <w:rsid w:val="00B9706D"/>
    <w:rsid w:val="00B971C2"/>
    <w:rsid w:val="00B97FDB"/>
    <w:rsid w:val="00BA2C89"/>
    <w:rsid w:val="00BA32E9"/>
    <w:rsid w:val="00BA5044"/>
    <w:rsid w:val="00BA7D2A"/>
    <w:rsid w:val="00BB051F"/>
    <w:rsid w:val="00BB07C6"/>
    <w:rsid w:val="00BB1522"/>
    <w:rsid w:val="00BB22C4"/>
    <w:rsid w:val="00BB2C0B"/>
    <w:rsid w:val="00BB3095"/>
    <w:rsid w:val="00BB309F"/>
    <w:rsid w:val="00BB31AE"/>
    <w:rsid w:val="00BB35F1"/>
    <w:rsid w:val="00BB3B7B"/>
    <w:rsid w:val="00BB3D25"/>
    <w:rsid w:val="00BB55B7"/>
    <w:rsid w:val="00BB75EB"/>
    <w:rsid w:val="00BB7FE2"/>
    <w:rsid w:val="00BC1690"/>
    <w:rsid w:val="00BC17B2"/>
    <w:rsid w:val="00BC4030"/>
    <w:rsid w:val="00BC5C11"/>
    <w:rsid w:val="00BC6465"/>
    <w:rsid w:val="00BC65CE"/>
    <w:rsid w:val="00BC6FCE"/>
    <w:rsid w:val="00BD2A36"/>
    <w:rsid w:val="00BD3B26"/>
    <w:rsid w:val="00BD4073"/>
    <w:rsid w:val="00BD457A"/>
    <w:rsid w:val="00BD47C5"/>
    <w:rsid w:val="00BD5C37"/>
    <w:rsid w:val="00BD69CE"/>
    <w:rsid w:val="00BD6DFB"/>
    <w:rsid w:val="00BD77BF"/>
    <w:rsid w:val="00BD7E72"/>
    <w:rsid w:val="00BE063E"/>
    <w:rsid w:val="00BE0710"/>
    <w:rsid w:val="00BE08DF"/>
    <w:rsid w:val="00BE25A1"/>
    <w:rsid w:val="00BE359C"/>
    <w:rsid w:val="00BE43EB"/>
    <w:rsid w:val="00BE4509"/>
    <w:rsid w:val="00BE59CD"/>
    <w:rsid w:val="00BE6034"/>
    <w:rsid w:val="00BE7BAF"/>
    <w:rsid w:val="00BE7BF0"/>
    <w:rsid w:val="00BF02EC"/>
    <w:rsid w:val="00BF08FE"/>
    <w:rsid w:val="00BF2120"/>
    <w:rsid w:val="00BF2168"/>
    <w:rsid w:val="00BF28FC"/>
    <w:rsid w:val="00BF4CF3"/>
    <w:rsid w:val="00BF60BB"/>
    <w:rsid w:val="00BF61F1"/>
    <w:rsid w:val="00BF7096"/>
    <w:rsid w:val="00BF7909"/>
    <w:rsid w:val="00BF7C5C"/>
    <w:rsid w:val="00C02ADE"/>
    <w:rsid w:val="00C04962"/>
    <w:rsid w:val="00C05742"/>
    <w:rsid w:val="00C0620E"/>
    <w:rsid w:val="00C075D9"/>
    <w:rsid w:val="00C079EE"/>
    <w:rsid w:val="00C07E4B"/>
    <w:rsid w:val="00C10556"/>
    <w:rsid w:val="00C10A15"/>
    <w:rsid w:val="00C10DDE"/>
    <w:rsid w:val="00C12129"/>
    <w:rsid w:val="00C13796"/>
    <w:rsid w:val="00C1580B"/>
    <w:rsid w:val="00C16044"/>
    <w:rsid w:val="00C16D0D"/>
    <w:rsid w:val="00C17A21"/>
    <w:rsid w:val="00C20E3D"/>
    <w:rsid w:val="00C24D66"/>
    <w:rsid w:val="00C25857"/>
    <w:rsid w:val="00C27974"/>
    <w:rsid w:val="00C32025"/>
    <w:rsid w:val="00C32C0E"/>
    <w:rsid w:val="00C33D5F"/>
    <w:rsid w:val="00C35124"/>
    <w:rsid w:val="00C3599F"/>
    <w:rsid w:val="00C360D4"/>
    <w:rsid w:val="00C3685A"/>
    <w:rsid w:val="00C40173"/>
    <w:rsid w:val="00C40245"/>
    <w:rsid w:val="00C41C2A"/>
    <w:rsid w:val="00C43064"/>
    <w:rsid w:val="00C432AF"/>
    <w:rsid w:val="00C4621A"/>
    <w:rsid w:val="00C4775F"/>
    <w:rsid w:val="00C50327"/>
    <w:rsid w:val="00C5163B"/>
    <w:rsid w:val="00C53131"/>
    <w:rsid w:val="00C53CA2"/>
    <w:rsid w:val="00C54D52"/>
    <w:rsid w:val="00C553C4"/>
    <w:rsid w:val="00C565A6"/>
    <w:rsid w:val="00C57AE5"/>
    <w:rsid w:val="00C57FC7"/>
    <w:rsid w:val="00C61C37"/>
    <w:rsid w:val="00C631B4"/>
    <w:rsid w:val="00C63357"/>
    <w:rsid w:val="00C634B8"/>
    <w:rsid w:val="00C63765"/>
    <w:rsid w:val="00C63D66"/>
    <w:rsid w:val="00C6463C"/>
    <w:rsid w:val="00C64B0C"/>
    <w:rsid w:val="00C650A7"/>
    <w:rsid w:val="00C66A89"/>
    <w:rsid w:val="00C67963"/>
    <w:rsid w:val="00C67ADE"/>
    <w:rsid w:val="00C67B8F"/>
    <w:rsid w:val="00C706BC"/>
    <w:rsid w:val="00C70B5C"/>
    <w:rsid w:val="00C7210F"/>
    <w:rsid w:val="00C72837"/>
    <w:rsid w:val="00C740A1"/>
    <w:rsid w:val="00C76B87"/>
    <w:rsid w:val="00C76EEB"/>
    <w:rsid w:val="00C7759D"/>
    <w:rsid w:val="00C80390"/>
    <w:rsid w:val="00C81562"/>
    <w:rsid w:val="00C82727"/>
    <w:rsid w:val="00C82F8C"/>
    <w:rsid w:val="00C83F15"/>
    <w:rsid w:val="00C85CC8"/>
    <w:rsid w:val="00C85FD2"/>
    <w:rsid w:val="00C865F4"/>
    <w:rsid w:val="00C86915"/>
    <w:rsid w:val="00C86CFB"/>
    <w:rsid w:val="00C8709D"/>
    <w:rsid w:val="00C9004E"/>
    <w:rsid w:val="00C901E2"/>
    <w:rsid w:val="00C91928"/>
    <w:rsid w:val="00C91BB5"/>
    <w:rsid w:val="00C9283B"/>
    <w:rsid w:val="00C9396C"/>
    <w:rsid w:val="00C93E18"/>
    <w:rsid w:val="00C94F66"/>
    <w:rsid w:val="00C96F57"/>
    <w:rsid w:val="00CA0ABB"/>
    <w:rsid w:val="00CA1A22"/>
    <w:rsid w:val="00CA22BA"/>
    <w:rsid w:val="00CA38BF"/>
    <w:rsid w:val="00CA3AAC"/>
    <w:rsid w:val="00CA5097"/>
    <w:rsid w:val="00CA74D1"/>
    <w:rsid w:val="00CB16B2"/>
    <w:rsid w:val="00CB1CEB"/>
    <w:rsid w:val="00CB2596"/>
    <w:rsid w:val="00CB3462"/>
    <w:rsid w:val="00CB5B1E"/>
    <w:rsid w:val="00CB6BA7"/>
    <w:rsid w:val="00CB7610"/>
    <w:rsid w:val="00CB7B6E"/>
    <w:rsid w:val="00CC0D31"/>
    <w:rsid w:val="00CC100E"/>
    <w:rsid w:val="00CC17C3"/>
    <w:rsid w:val="00CC17DE"/>
    <w:rsid w:val="00CC1EDD"/>
    <w:rsid w:val="00CC4CBE"/>
    <w:rsid w:val="00CC6664"/>
    <w:rsid w:val="00CC6FD1"/>
    <w:rsid w:val="00CD0741"/>
    <w:rsid w:val="00CD0FE0"/>
    <w:rsid w:val="00CD14AA"/>
    <w:rsid w:val="00CD2320"/>
    <w:rsid w:val="00CD2350"/>
    <w:rsid w:val="00CD267B"/>
    <w:rsid w:val="00CD3E2F"/>
    <w:rsid w:val="00CD5A43"/>
    <w:rsid w:val="00CD6AE8"/>
    <w:rsid w:val="00CD6C38"/>
    <w:rsid w:val="00CD6E25"/>
    <w:rsid w:val="00CE0123"/>
    <w:rsid w:val="00CE1451"/>
    <w:rsid w:val="00CE1FE0"/>
    <w:rsid w:val="00CE280F"/>
    <w:rsid w:val="00CE3463"/>
    <w:rsid w:val="00CE3DF5"/>
    <w:rsid w:val="00CE3E45"/>
    <w:rsid w:val="00CE3E63"/>
    <w:rsid w:val="00CE3F33"/>
    <w:rsid w:val="00CE4C43"/>
    <w:rsid w:val="00CE4C60"/>
    <w:rsid w:val="00CE5D0A"/>
    <w:rsid w:val="00CE5E4F"/>
    <w:rsid w:val="00CE79E4"/>
    <w:rsid w:val="00CF0AB4"/>
    <w:rsid w:val="00CF0C2A"/>
    <w:rsid w:val="00CF0C37"/>
    <w:rsid w:val="00CF0E27"/>
    <w:rsid w:val="00CF1207"/>
    <w:rsid w:val="00CF17E8"/>
    <w:rsid w:val="00CF1DC1"/>
    <w:rsid w:val="00CF252A"/>
    <w:rsid w:val="00CF34D1"/>
    <w:rsid w:val="00CF3657"/>
    <w:rsid w:val="00CF50A8"/>
    <w:rsid w:val="00CF59FA"/>
    <w:rsid w:val="00CF6329"/>
    <w:rsid w:val="00CF6DD6"/>
    <w:rsid w:val="00CF772D"/>
    <w:rsid w:val="00D0173A"/>
    <w:rsid w:val="00D029FF"/>
    <w:rsid w:val="00D07B44"/>
    <w:rsid w:val="00D07D27"/>
    <w:rsid w:val="00D119DC"/>
    <w:rsid w:val="00D11E03"/>
    <w:rsid w:val="00D11EFB"/>
    <w:rsid w:val="00D123F1"/>
    <w:rsid w:val="00D12B85"/>
    <w:rsid w:val="00D12DF7"/>
    <w:rsid w:val="00D12F9E"/>
    <w:rsid w:val="00D1331A"/>
    <w:rsid w:val="00D135D6"/>
    <w:rsid w:val="00D1475B"/>
    <w:rsid w:val="00D14BD9"/>
    <w:rsid w:val="00D14F9B"/>
    <w:rsid w:val="00D16081"/>
    <w:rsid w:val="00D169F8"/>
    <w:rsid w:val="00D16A6A"/>
    <w:rsid w:val="00D16D2E"/>
    <w:rsid w:val="00D17067"/>
    <w:rsid w:val="00D17F46"/>
    <w:rsid w:val="00D207AE"/>
    <w:rsid w:val="00D220AF"/>
    <w:rsid w:val="00D2223D"/>
    <w:rsid w:val="00D22A75"/>
    <w:rsid w:val="00D22FC7"/>
    <w:rsid w:val="00D24017"/>
    <w:rsid w:val="00D2638A"/>
    <w:rsid w:val="00D274D5"/>
    <w:rsid w:val="00D31709"/>
    <w:rsid w:val="00D31823"/>
    <w:rsid w:val="00D31894"/>
    <w:rsid w:val="00D336A3"/>
    <w:rsid w:val="00D34699"/>
    <w:rsid w:val="00D352E5"/>
    <w:rsid w:val="00D376EE"/>
    <w:rsid w:val="00D40330"/>
    <w:rsid w:val="00D41510"/>
    <w:rsid w:val="00D42A37"/>
    <w:rsid w:val="00D43327"/>
    <w:rsid w:val="00D43D87"/>
    <w:rsid w:val="00D447DE"/>
    <w:rsid w:val="00D460D9"/>
    <w:rsid w:val="00D519CD"/>
    <w:rsid w:val="00D5213E"/>
    <w:rsid w:val="00D52A2F"/>
    <w:rsid w:val="00D52B19"/>
    <w:rsid w:val="00D5311C"/>
    <w:rsid w:val="00D549F5"/>
    <w:rsid w:val="00D5580C"/>
    <w:rsid w:val="00D561FC"/>
    <w:rsid w:val="00D567D7"/>
    <w:rsid w:val="00D57BE4"/>
    <w:rsid w:val="00D57EED"/>
    <w:rsid w:val="00D57FB1"/>
    <w:rsid w:val="00D64D04"/>
    <w:rsid w:val="00D65294"/>
    <w:rsid w:val="00D6571D"/>
    <w:rsid w:val="00D65BBE"/>
    <w:rsid w:val="00D65DE2"/>
    <w:rsid w:val="00D66C12"/>
    <w:rsid w:val="00D6787C"/>
    <w:rsid w:val="00D7076B"/>
    <w:rsid w:val="00D71285"/>
    <w:rsid w:val="00D71FC6"/>
    <w:rsid w:val="00D72E4B"/>
    <w:rsid w:val="00D75BCD"/>
    <w:rsid w:val="00D75F94"/>
    <w:rsid w:val="00D7612F"/>
    <w:rsid w:val="00D7624C"/>
    <w:rsid w:val="00D7744B"/>
    <w:rsid w:val="00D7751C"/>
    <w:rsid w:val="00D77696"/>
    <w:rsid w:val="00D80AA5"/>
    <w:rsid w:val="00D818A3"/>
    <w:rsid w:val="00D82220"/>
    <w:rsid w:val="00D823A5"/>
    <w:rsid w:val="00D8261F"/>
    <w:rsid w:val="00D83192"/>
    <w:rsid w:val="00D83A87"/>
    <w:rsid w:val="00D84166"/>
    <w:rsid w:val="00D84FA5"/>
    <w:rsid w:val="00D8683E"/>
    <w:rsid w:val="00D87486"/>
    <w:rsid w:val="00D93DB4"/>
    <w:rsid w:val="00D97E71"/>
    <w:rsid w:val="00DA04A1"/>
    <w:rsid w:val="00DA0980"/>
    <w:rsid w:val="00DA29AA"/>
    <w:rsid w:val="00DA44A4"/>
    <w:rsid w:val="00DA59FA"/>
    <w:rsid w:val="00DA5B52"/>
    <w:rsid w:val="00DA60A3"/>
    <w:rsid w:val="00DA659D"/>
    <w:rsid w:val="00DA7079"/>
    <w:rsid w:val="00DA7A08"/>
    <w:rsid w:val="00DB13FE"/>
    <w:rsid w:val="00DB1D17"/>
    <w:rsid w:val="00DB2EE3"/>
    <w:rsid w:val="00DB440E"/>
    <w:rsid w:val="00DB5DF1"/>
    <w:rsid w:val="00DB6AF2"/>
    <w:rsid w:val="00DB7FB4"/>
    <w:rsid w:val="00DC0384"/>
    <w:rsid w:val="00DC04BC"/>
    <w:rsid w:val="00DC21D2"/>
    <w:rsid w:val="00DC3161"/>
    <w:rsid w:val="00DC4D50"/>
    <w:rsid w:val="00DD22B8"/>
    <w:rsid w:val="00DD4AA0"/>
    <w:rsid w:val="00DD512F"/>
    <w:rsid w:val="00DE12E7"/>
    <w:rsid w:val="00DE2940"/>
    <w:rsid w:val="00DE301D"/>
    <w:rsid w:val="00DE3279"/>
    <w:rsid w:val="00DE3E2F"/>
    <w:rsid w:val="00DE4354"/>
    <w:rsid w:val="00DE52AB"/>
    <w:rsid w:val="00DE5741"/>
    <w:rsid w:val="00DE5870"/>
    <w:rsid w:val="00DE5A77"/>
    <w:rsid w:val="00DE764E"/>
    <w:rsid w:val="00DF03E5"/>
    <w:rsid w:val="00DF0ACA"/>
    <w:rsid w:val="00DF1414"/>
    <w:rsid w:val="00DF18A1"/>
    <w:rsid w:val="00DF2095"/>
    <w:rsid w:val="00DF3FD3"/>
    <w:rsid w:val="00DF4A93"/>
    <w:rsid w:val="00DF5484"/>
    <w:rsid w:val="00DF62A0"/>
    <w:rsid w:val="00DF64E3"/>
    <w:rsid w:val="00DF6B4E"/>
    <w:rsid w:val="00DF77B7"/>
    <w:rsid w:val="00DF7E81"/>
    <w:rsid w:val="00E00678"/>
    <w:rsid w:val="00E01694"/>
    <w:rsid w:val="00E017D4"/>
    <w:rsid w:val="00E0220C"/>
    <w:rsid w:val="00E039B5"/>
    <w:rsid w:val="00E03BF6"/>
    <w:rsid w:val="00E03CBE"/>
    <w:rsid w:val="00E046F2"/>
    <w:rsid w:val="00E05BB5"/>
    <w:rsid w:val="00E06729"/>
    <w:rsid w:val="00E077AF"/>
    <w:rsid w:val="00E110E9"/>
    <w:rsid w:val="00E1149E"/>
    <w:rsid w:val="00E1172A"/>
    <w:rsid w:val="00E12120"/>
    <w:rsid w:val="00E12411"/>
    <w:rsid w:val="00E128C1"/>
    <w:rsid w:val="00E13711"/>
    <w:rsid w:val="00E13947"/>
    <w:rsid w:val="00E139DC"/>
    <w:rsid w:val="00E153A5"/>
    <w:rsid w:val="00E166B2"/>
    <w:rsid w:val="00E175AC"/>
    <w:rsid w:val="00E22764"/>
    <w:rsid w:val="00E2541D"/>
    <w:rsid w:val="00E25CC2"/>
    <w:rsid w:val="00E25F37"/>
    <w:rsid w:val="00E26CE8"/>
    <w:rsid w:val="00E27A99"/>
    <w:rsid w:val="00E27C3F"/>
    <w:rsid w:val="00E27CD0"/>
    <w:rsid w:val="00E301F3"/>
    <w:rsid w:val="00E3065F"/>
    <w:rsid w:val="00E30FB6"/>
    <w:rsid w:val="00E311D6"/>
    <w:rsid w:val="00E32325"/>
    <w:rsid w:val="00E3242C"/>
    <w:rsid w:val="00E3247E"/>
    <w:rsid w:val="00E335B7"/>
    <w:rsid w:val="00E375C9"/>
    <w:rsid w:val="00E41732"/>
    <w:rsid w:val="00E41E52"/>
    <w:rsid w:val="00E45785"/>
    <w:rsid w:val="00E50E80"/>
    <w:rsid w:val="00E50FEE"/>
    <w:rsid w:val="00E514F5"/>
    <w:rsid w:val="00E51F7D"/>
    <w:rsid w:val="00E51FFF"/>
    <w:rsid w:val="00E52224"/>
    <w:rsid w:val="00E52DAF"/>
    <w:rsid w:val="00E534E5"/>
    <w:rsid w:val="00E539DD"/>
    <w:rsid w:val="00E54D99"/>
    <w:rsid w:val="00E55C9A"/>
    <w:rsid w:val="00E57CBE"/>
    <w:rsid w:val="00E57F8B"/>
    <w:rsid w:val="00E63729"/>
    <w:rsid w:val="00E63E47"/>
    <w:rsid w:val="00E64A32"/>
    <w:rsid w:val="00E64CC8"/>
    <w:rsid w:val="00E66469"/>
    <w:rsid w:val="00E66594"/>
    <w:rsid w:val="00E67B78"/>
    <w:rsid w:val="00E70074"/>
    <w:rsid w:val="00E703A9"/>
    <w:rsid w:val="00E7117A"/>
    <w:rsid w:val="00E7153D"/>
    <w:rsid w:val="00E733F8"/>
    <w:rsid w:val="00E7350A"/>
    <w:rsid w:val="00E739F3"/>
    <w:rsid w:val="00E745F5"/>
    <w:rsid w:val="00E7511F"/>
    <w:rsid w:val="00E75F86"/>
    <w:rsid w:val="00E76003"/>
    <w:rsid w:val="00E81DE3"/>
    <w:rsid w:val="00E823E5"/>
    <w:rsid w:val="00E827A7"/>
    <w:rsid w:val="00E82BFD"/>
    <w:rsid w:val="00E83180"/>
    <w:rsid w:val="00E83900"/>
    <w:rsid w:val="00E847C3"/>
    <w:rsid w:val="00E84FED"/>
    <w:rsid w:val="00E863D4"/>
    <w:rsid w:val="00E87EA8"/>
    <w:rsid w:val="00E9036E"/>
    <w:rsid w:val="00E90561"/>
    <w:rsid w:val="00E908F0"/>
    <w:rsid w:val="00E90D88"/>
    <w:rsid w:val="00E9148C"/>
    <w:rsid w:val="00E915E5"/>
    <w:rsid w:val="00E92B35"/>
    <w:rsid w:val="00E93848"/>
    <w:rsid w:val="00E943A2"/>
    <w:rsid w:val="00E96A3C"/>
    <w:rsid w:val="00E96D1E"/>
    <w:rsid w:val="00EA09D9"/>
    <w:rsid w:val="00EA0EA4"/>
    <w:rsid w:val="00EA11BD"/>
    <w:rsid w:val="00EA2744"/>
    <w:rsid w:val="00EA310B"/>
    <w:rsid w:val="00EA3D50"/>
    <w:rsid w:val="00EA4483"/>
    <w:rsid w:val="00EA49CD"/>
    <w:rsid w:val="00EA4FE3"/>
    <w:rsid w:val="00EA5628"/>
    <w:rsid w:val="00EA56C4"/>
    <w:rsid w:val="00EA5F18"/>
    <w:rsid w:val="00EA603D"/>
    <w:rsid w:val="00EA697A"/>
    <w:rsid w:val="00EB32AA"/>
    <w:rsid w:val="00EB3D64"/>
    <w:rsid w:val="00EB6994"/>
    <w:rsid w:val="00EB7B29"/>
    <w:rsid w:val="00EC063B"/>
    <w:rsid w:val="00EC0AD2"/>
    <w:rsid w:val="00EC1BDD"/>
    <w:rsid w:val="00EC3804"/>
    <w:rsid w:val="00EC3870"/>
    <w:rsid w:val="00EC3B26"/>
    <w:rsid w:val="00EC4EE8"/>
    <w:rsid w:val="00EC626E"/>
    <w:rsid w:val="00EC7163"/>
    <w:rsid w:val="00EC7F09"/>
    <w:rsid w:val="00ED0502"/>
    <w:rsid w:val="00ED0987"/>
    <w:rsid w:val="00ED1AB2"/>
    <w:rsid w:val="00ED27BD"/>
    <w:rsid w:val="00ED280C"/>
    <w:rsid w:val="00ED2DDB"/>
    <w:rsid w:val="00ED2FCF"/>
    <w:rsid w:val="00ED36A8"/>
    <w:rsid w:val="00ED384A"/>
    <w:rsid w:val="00ED3BF8"/>
    <w:rsid w:val="00ED46B8"/>
    <w:rsid w:val="00ED4BE2"/>
    <w:rsid w:val="00ED5D08"/>
    <w:rsid w:val="00ED6398"/>
    <w:rsid w:val="00ED6F00"/>
    <w:rsid w:val="00EE02DD"/>
    <w:rsid w:val="00EE1938"/>
    <w:rsid w:val="00EE2DE2"/>
    <w:rsid w:val="00EE2F64"/>
    <w:rsid w:val="00EE3E1F"/>
    <w:rsid w:val="00EE4525"/>
    <w:rsid w:val="00EE49DC"/>
    <w:rsid w:val="00EE58F1"/>
    <w:rsid w:val="00EE5E51"/>
    <w:rsid w:val="00EE7985"/>
    <w:rsid w:val="00EE7E05"/>
    <w:rsid w:val="00EF19CD"/>
    <w:rsid w:val="00EF1C24"/>
    <w:rsid w:val="00EF214B"/>
    <w:rsid w:val="00EF21F9"/>
    <w:rsid w:val="00EF25FB"/>
    <w:rsid w:val="00EF29CC"/>
    <w:rsid w:val="00EF4814"/>
    <w:rsid w:val="00EF4E24"/>
    <w:rsid w:val="00EF5387"/>
    <w:rsid w:val="00EF586E"/>
    <w:rsid w:val="00EF5905"/>
    <w:rsid w:val="00EF5FD1"/>
    <w:rsid w:val="00EF61A4"/>
    <w:rsid w:val="00EF6505"/>
    <w:rsid w:val="00EF6816"/>
    <w:rsid w:val="00EF6A1E"/>
    <w:rsid w:val="00F003E4"/>
    <w:rsid w:val="00F009D7"/>
    <w:rsid w:val="00F0152D"/>
    <w:rsid w:val="00F01B7D"/>
    <w:rsid w:val="00F0283D"/>
    <w:rsid w:val="00F02C5A"/>
    <w:rsid w:val="00F032B1"/>
    <w:rsid w:val="00F0352B"/>
    <w:rsid w:val="00F04B67"/>
    <w:rsid w:val="00F05281"/>
    <w:rsid w:val="00F05E6E"/>
    <w:rsid w:val="00F06DCD"/>
    <w:rsid w:val="00F07045"/>
    <w:rsid w:val="00F07EC7"/>
    <w:rsid w:val="00F10F5D"/>
    <w:rsid w:val="00F151C2"/>
    <w:rsid w:val="00F1553D"/>
    <w:rsid w:val="00F17373"/>
    <w:rsid w:val="00F2068C"/>
    <w:rsid w:val="00F20ED3"/>
    <w:rsid w:val="00F22549"/>
    <w:rsid w:val="00F23835"/>
    <w:rsid w:val="00F24EB9"/>
    <w:rsid w:val="00F255D3"/>
    <w:rsid w:val="00F258E3"/>
    <w:rsid w:val="00F25951"/>
    <w:rsid w:val="00F25CD9"/>
    <w:rsid w:val="00F27820"/>
    <w:rsid w:val="00F27F8E"/>
    <w:rsid w:val="00F30818"/>
    <w:rsid w:val="00F32DC2"/>
    <w:rsid w:val="00F33343"/>
    <w:rsid w:val="00F33D4B"/>
    <w:rsid w:val="00F3521D"/>
    <w:rsid w:val="00F35387"/>
    <w:rsid w:val="00F3549C"/>
    <w:rsid w:val="00F36193"/>
    <w:rsid w:val="00F36B66"/>
    <w:rsid w:val="00F36FE4"/>
    <w:rsid w:val="00F37ABA"/>
    <w:rsid w:val="00F40B1A"/>
    <w:rsid w:val="00F412E8"/>
    <w:rsid w:val="00F414F6"/>
    <w:rsid w:val="00F419CB"/>
    <w:rsid w:val="00F41D7B"/>
    <w:rsid w:val="00F42922"/>
    <w:rsid w:val="00F42A28"/>
    <w:rsid w:val="00F43503"/>
    <w:rsid w:val="00F43537"/>
    <w:rsid w:val="00F4369F"/>
    <w:rsid w:val="00F441B2"/>
    <w:rsid w:val="00F457F8"/>
    <w:rsid w:val="00F45B33"/>
    <w:rsid w:val="00F46836"/>
    <w:rsid w:val="00F46C4F"/>
    <w:rsid w:val="00F479B9"/>
    <w:rsid w:val="00F510C3"/>
    <w:rsid w:val="00F524E3"/>
    <w:rsid w:val="00F532E1"/>
    <w:rsid w:val="00F53514"/>
    <w:rsid w:val="00F53A0E"/>
    <w:rsid w:val="00F56054"/>
    <w:rsid w:val="00F56542"/>
    <w:rsid w:val="00F56E05"/>
    <w:rsid w:val="00F570C7"/>
    <w:rsid w:val="00F57152"/>
    <w:rsid w:val="00F6022D"/>
    <w:rsid w:val="00F6030E"/>
    <w:rsid w:val="00F62764"/>
    <w:rsid w:val="00F62F16"/>
    <w:rsid w:val="00F64C5D"/>
    <w:rsid w:val="00F65476"/>
    <w:rsid w:val="00F662A9"/>
    <w:rsid w:val="00F662B2"/>
    <w:rsid w:val="00F671D9"/>
    <w:rsid w:val="00F672CB"/>
    <w:rsid w:val="00F6774E"/>
    <w:rsid w:val="00F70032"/>
    <w:rsid w:val="00F70DF2"/>
    <w:rsid w:val="00F7193F"/>
    <w:rsid w:val="00F73FDF"/>
    <w:rsid w:val="00F771E2"/>
    <w:rsid w:val="00F80A12"/>
    <w:rsid w:val="00F80AB5"/>
    <w:rsid w:val="00F80C75"/>
    <w:rsid w:val="00F80FEF"/>
    <w:rsid w:val="00F813F6"/>
    <w:rsid w:val="00F81D01"/>
    <w:rsid w:val="00F82850"/>
    <w:rsid w:val="00F82A24"/>
    <w:rsid w:val="00F84690"/>
    <w:rsid w:val="00F860A3"/>
    <w:rsid w:val="00F863EE"/>
    <w:rsid w:val="00F869FA"/>
    <w:rsid w:val="00F902DC"/>
    <w:rsid w:val="00F90A96"/>
    <w:rsid w:val="00F91A0C"/>
    <w:rsid w:val="00F940D6"/>
    <w:rsid w:val="00F943A0"/>
    <w:rsid w:val="00F95386"/>
    <w:rsid w:val="00F95DFD"/>
    <w:rsid w:val="00F95F1C"/>
    <w:rsid w:val="00F95F67"/>
    <w:rsid w:val="00F96108"/>
    <w:rsid w:val="00F972EC"/>
    <w:rsid w:val="00F978FE"/>
    <w:rsid w:val="00FA03B5"/>
    <w:rsid w:val="00FA0C5B"/>
    <w:rsid w:val="00FA1B39"/>
    <w:rsid w:val="00FA21B2"/>
    <w:rsid w:val="00FA5D9C"/>
    <w:rsid w:val="00FA6506"/>
    <w:rsid w:val="00FA6C74"/>
    <w:rsid w:val="00FA737E"/>
    <w:rsid w:val="00FA74EE"/>
    <w:rsid w:val="00FB1246"/>
    <w:rsid w:val="00FB1421"/>
    <w:rsid w:val="00FB1422"/>
    <w:rsid w:val="00FB1913"/>
    <w:rsid w:val="00FB467D"/>
    <w:rsid w:val="00FB4FAF"/>
    <w:rsid w:val="00FB5150"/>
    <w:rsid w:val="00FB56F7"/>
    <w:rsid w:val="00FB5965"/>
    <w:rsid w:val="00FC066D"/>
    <w:rsid w:val="00FC16D5"/>
    <w:rsid w:val="00FC1E40"/>
    <w:rsid w:val="00FC3504"/>
    <w:rsid w:val="00FC52B5"/>
    <w:rsid w:val="00FC584F"/>
    <w:rsid w:val="00FC612C"/>
    <w:rsid w:val="00FD0656"/>
    <w:rsid w:val="00FD0B24"/>
    <w:rsid w:val="00FD0B4B"/>
    <w:rsid w:val="00FD0CAF"/>
    <w:rsid w:val="00FD2284"/>
    <w:rsid w:val="00FD23BE"/>
    <w:rsid w:val="00FD2BC7"/>
    <w:rsid w:val="00FD36AB"/>
    <w:rsid w:val="00FD3820"/>
    <w:rsid w:val="00FD50A7"/>
    <w:rsid w:val="00FD52F9"/>
    <w:rsid w:val="00FD6B53"/>
    <w:rsid w:val="00FD71FF"/>
    <w:rsid w:val="00FD7C5C"/>
    <w:rsid w:val="00FE0919"/>
    <w:rsid w:val="00FE30F7"/>
    <w:rsid w:val="00FE3412"/>
    <w:rsid w:val="00FE349A"/>
    <w:rsid w:val="00FE3C5C"/>
    <w:rsid w:val="00FE4769"/>
    <w:rsid w:val="00FE5232"/>
    <w:rsid w:val="00FE67BA"/>
    <w:rsid w:val="00FE6F90"/>
    <w:rsid w:val="00FE7109"/>
    <w:rsid w:val="00FE7301"/>
    <w:rsid w:val="00FF10FA"/>
    <w:rsid w:val="00FF1137"/>
    <w:rsid w:val="00FF1891"/>
    <w:rsid w:val="00FF2213"/>
    <w:rsid w:val="00FF3396"/>
    <w:rsid w:val="00FF3457"/>
    <w:rsid w:val="00FF7AB3"/>
    <w:rsid w:val="11320F33"/>
    <w:rsid w:val="11CE54A2"/>
    <w:rsid w:val="3F746C97"/>
    <w:rsid w:val="4C39729F"/>
    <w:rsid w:val="52D575A8"/>
    <w:rsid w:val="53DD238B"/>
    <w:rsid w:val="6054424F"/>
    <w:rsid w:val="68D127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2EB59"/>
  <w15:docId w15:val="{FDB3D488-BBED-409A-A920-548620BDE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Normal (Web)"/>
    <w:basedOn w:val="a"/>
    <w:unhideWhenUsed/>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rPr>
      <w:sz w:val="18"/>
      <w:szCs w:val="18"/>
    </w:rPr>
  </w:style>
  <w:style w:type="paragraph" w:customStyle="1" w:styleId="005">
    <w:name w:val="005正文"/>
    <w:basedOn w:val="a"/>
    <w:link w:val="005Char"/>
    <w:qFormat/>
    <w:pPr>
      <w:spacing w:beforeLines="50" w:line="360" w:lineRule="auto"/>
      <w:ind w:firstLineChars="200" w:firstLine="200"/>
    </w:pPr>
    <w:rPr>
      <w:rFonts w:ascii="Times New Roman" w:eastAsia="宋体" w:hAnsi="Times New Roman" w:cs="Times New Roman"/>
      <w:kern w:val="0"/>
      <w:sz w:val="24"/>
      <w:szCs w:val="20"/>
    </w:rPr>
  </w:style>
  <w:style w:type="character" w:customStyle="1" w:styleId="005Char">
    <w:name w:val="005正文 Char"/>
    <w:link w:val="005"/>
    <w:qFormat/>
    <w:locked/>
    <w:rPr>
      <w:rFonts w:ascii="Times New Roman" w:eastAsia="宋体" w:hAnsi="Times New Roman" w:cs="Times New Roman"/>
      <w:kern w:val="0"/>
      <w:sz w:val="24"/>
      <w:szCs w:val="20"/>
    </w:rPr>
  </w:style>
  <w:style w:type="character" w:customStyle="1" w:styleId="a6">
    <w:name w:val="批注框文本 字符"/>
    <w:basedOn w:val="a0"/>
    <w:link w:val="a5"/>
    <w:uiPriority w:val="99"/>
    <w:semiHidden/>
    <w:qFormat/>
    <w:rPr>
      <w:sz w:val="18"/>
      <w:szCs w:val="18"/>
    </w:rPr>
  </w:style>
  <w:style w:type="character" w:customStyle="1" w:styleId="a8">
    <w:name w:val="页脚 字符"/>
    <w:basedOn w:val="a0"/>
    <w:link w:val="a7"/>
    <w:uiPriority w:val="99"/>
    <w:qFormat/>
    <w:rPr>
      <w:sz w:val="18"/>
      <w:szCs w:val="18"/>
    </w:rPr>
  </w:style>
  <w:style w:type="paragraph" w:styleId="af1">
    <w:name w:val="List Paragraph"/>
    <w:basedOn w:val="a"/>
    <w:uiPriority w:val="34"/>
    <w:qFormat/>
    <w:pPr>
      <w:ind w:firstLineChars="200" w:firstLine="420"/>
    </w:p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
      <w:bCs/>
    </w:rPr>
  </w:style>
  <w:style w:type="character" w:customStyle="1" w:styleId="HTML0">
    <w:name w:val="HTML 预设格式 字符"/>
    <w:basedOn w:val="a0"/>
    <w:link w:val="HTML"/>
    <w:uiPriority w:val="99"/>
    <w:semiHidden/>
    <w:qFormat/>
    <w:rPr>
      <w:rFonts w:ascii="宋体" w:eastAsia="宋体" w:hAnsi="宋体" w:cs="宋体"/>
      <w:kern w:val="0"/>
      <w:sz w:val="24"/>
      <w:szCs w:val="24"/>
    </w:rPr>
  </w:style>
  <w:style w:type="character" w:customStyle="1" w:styleId="markedcontent">
    <w:name w:val="markedcontent"/>
    <w:basedOn w:val="a0"/>
    <w:rsid w:val="006618E0"/>
  </w:style>
  <w:style w:type="paragraph" w:customStyle="1" w:styleId="Default">
    <w:name w:val="Default"/>
    <w:rsid w:val="00E943A2"/>
    <w:pPr>
      <w:widowControl w:val="0"/>
      <w:autoSpaceDE w:val="0"/>
      <w:autoSpaceDN w:val="0"/>
      <w:adjustRightInd w:val="0"/>
    </w:pPr>
    <w:rPr>
      <w:rFonts w:ascii="宋体" w:eastAsia="宋体" w:cs="宋体"/>
      <w:color w:val="000000"/>
      <w:sz w:val="24"/>
      <w:szCs w:val="24"/>
    </w:rPr>
  </w:style>
  <w:style w:type="character" w:customStyle="1" w:styleId="highlight">
    <w:name w:val="highlight"/>
    <w:basedOn w:val="a0"/>
    <w:rsid w:val="00631F04"/>
  </w:style>
  <w:style w:type="paragraph" w:customStyle="1" w:styleId="ds-markdown-paragraph">
    <w:name w:val="ds-markdown-paragraph"/>
    <w:basedOn w:val="a"/>
    <w:rsid w:val="00B54036"/>
    <w:pPr>
      <w:widowControl/>
      <w:spacing w:before="100" w:beforeAutospacing="1" w:after="100" w:afterAutospacing="1"/>
      <w:jc w:val="left"/>
    </w:pPr>
    <w:rPr>
      <w:rFonts w:ascii="宋体" w:eastAsia="宋体" w:hAnsi="宋体" w:cs="宋体"/>
      <w:kern w:val="0"/>
      <w:sz w:val="24"/>
      <w:szCs w:val="24"/>
    </w:rPr>
  </w:style>
  <w:style w:type="character" w:styleId="af2">
    <w:name w:val="Strong"/>
    <w:basedOn w:val="a0"/>
    <w:uiPriority w:val="22"/>
    <w:qFormat/>
    <w:rsid w:val="00496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21648">
      <w:bodyDiv w:val="1"/>
      <w:marLeft w:val="0"/>
      <w:marRight w:val="0"/>
      <w:marTop w:val="0"/>
      <w:marBottom w:val="0"/>
      <w:divBdr>
        <w:top w:val="none" w:sz="0" w:space="0" w:color="auto"/>
        <w:left w:val="none" w:sz="0" w:space="0" w:color="auto"/>
        <w:bottom w:val="none" w:sz="0" w:space="0" w:color="auto"/>
        <w:right w:val="none" w:sz="0" w:space="0" w:color="auto"/>
      </w:divBdr>
    </w:div>
    <w:div w:id="59670135">
      <w:bodyDiv w:val="1"/>
      <w:marLeft w:val="0"/>
      <w:marRight w:val="0"/>
      <w:marTop w:val="0"/>
      <w:marBottom w:val="0"/>
      <w:divBdr>
        <w:top w:val="none" w:sz="0" w:space="0" w:color="auto"/>
        <w:left w:val="none" w:sz="0" w:space="0" w:color="auto"/>
        <w:bottom w:val="none" w:sz="0" w:space="0" w:color="auto"/>
        <w:right w:val="none" w:sz="0" w:space="0" w:color="auto"/>
      </w:divBdr>
    </w:div>
    <w:div w:id="59712142">
      <w:bodyDiv w:val="1"/>
      <w:marLeft w:val="0"/>
      <w:marRight w:val="0"/>
      <w:marTop w:val="0"/>
      <w:marBottom w:val="0"/>
      <w:divBdr>
        <w:top w:val="none" w:sz="0" w:space="0" w:color="auto"/>
        <w:left w:val="none" w:sz="0" w:space="0" w:color="auto"/>
        <w:bottom w:val="none" w:sz="0" w:space="0" w:color="auto"/>
        <w:right w:val="none" w:sz="0" w:space="0" w:color="auto"/>
      </w:divBdr>
    </w:div>
    <w:div w:id="176311072">
      <w:bodyDiv w:val="1"/>
      <w:marLeft w:val="0"/>
      <w:marRight w:val="0"/>
      <w:marTop w:val="0"/>
      <w:marBottom w:val="0"/>
      <w:divBdr>
        <w:top w:val="none" w:sz="0" w:space="0" w:color="auto"/>
        <w:left w:val="none" w:sz="0" w:space="0" w:color="auto"/>
        <w:bottom w:val="none" w:sz="0" w:space="0" w:color="auto"/>
        <w:right w:val="none" w:sz="0" w:space="0" w:color="auto"/>
      </w:divBdr>
      <w:divsChild>
        <w:div w:id="161702988">
          <w:marLeft w:val="0"/>
          <w:marRight w:val="0"/>
          <w:marTop w:val="0"/>
          <w:marBottom w:val="0"/>
          <w:divBdr>
            <w:top w:val="none" w:sz="0" w:space="0" w:color="auto"/>
            <w:left w:val="none" w:sz="0" w:space="0" w:color="auto"/>
            <w:bottom w:val="none" w:sz="0" w:space="0" w:color="auto"/>
            <w:right w:val="none" w:sz="0" w:space="0" w:color="auto"/>
          </w:divBdr>
          <w:divsChild>
            <w:div w:id="100292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738511">
      <w:bodyDiv w:val="1"/>
      <w:marLeft w:val="0"/>
      <w:marRight w:val="0"/>
      <w:marTop w:val="0"/>
      <w:marBottom w:val="0"/>
      <w:divBdr>
        <w:top w:val="none" w:sz="0" w:space="0" w:color="auto"/>
        <w:left w:val="none" w:sz="0" w:space="0" w:color="auto"/>
        <w:bottom w:val="none" w:sz="0" w:space="0" w:color="auto"/>
        <w:right w:val="none" w:sz="0" w:space="0" w:color="auto"/>
      </w:divBdr>
      <w:divsChild>
        <w:div w:id="1969389018">
          <w:marLeft w:val="0"/>
          <w:marRight w:val="0"/>
          <w:marTop w:val="0"/>
          <w:marBottom w:val="0"/>
          <w:divBdr>
            <w:top w:val="none" w:sz="0" w:space="0" w:color="auto"/>
            <w:left w:val="none" w:sz="0" w:space="0" w:color="auto"/>
            <w:bottom w:val="none" w:sz="0" w:space="0" w:color="auto"/>
            <w:right w:val="none" w:sz="0" w:space="0" w:color="auto"/>
          </w:divBdr>
          <w:divsChild>
            <w:div w:id="1975133196">
              <w:marLeft w:val="0"/>
              <w:marRight w:val="0"/>
              <w:marTop w:val="0"/>
              <w:marBottom w:val="0"/>
              <w:divBdr>
                <w:top w:val="none" w:sz="0" w:space="0" w:color="auto"/>
                <w:left w:val="none" w:sz="0" w:space="0" w:color="auto"/>
                <w:bottom w:val="none" w:sz="0" w:space="0" w:color="auto"/>
                <w:right w:val="none" w:sz="0" w:space="0" w:color="auto"/>
              </w:divBdr>
              <w:divsChild>
                <w:div w:id="13772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62793">
          <w:marLeft w:val="0"/>
          <w:marRight w:val="0"/>
          <w:marTop w:val="0"/>
          <w:marBottom w:val="0"/>
          <w:divBdr>
            <w:top w:val="none" w:sz="0" w:space="0" w:color="auto"/>
            <w:left w:val="none" w:sz="0" w:space="0" w:color="auto"/>
            <w:bottom w:val="none" w:sz="0" w:space="0" w:color="auto"/>
            <w:right w:val="none" w:sz="0" w:space="0" w:color="auto"/>
          </w:divBdr>
          <w:divsChild>
            <w:div w:id="1534613931">
              <w:marLeft w:val="0"/>
              <w:marRight w:val="0"/>
              <w:marTop w:val="0"/>
              <w:marBottom w:val="0"/>
              <w:divBdr>
                <w:top w:val="none" w:sz="0" w:space="0" w:color="auto"/>
                <w:left w:val="none" w:sz="0" w:space="0" w:color="auto"/>
                <w:bottom w:val="none" w:sz="0" w:space="0" w:color="auto"/>
                <w:right w:val="none" w:sz="0" w:space="0" w:color="auto"/>
              </w:divBdr>
              <w:divsChild>
                <w:div w:id="131715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999675">
      <w:bodyDiv w:val="1"/>
      <w:marLeft w:val="0"/>
      <w:marRight w:val="0"/>
      <w:marTop w:val="0"/>
      <w:marBottom w:val="0"/>
      <w:divBdr>
        <w:top w:val="none" w:sz="0" w:space="0" w:color="auto"/>
        <w:left w:val="none" w:sz="0" w:space="0" w:color="auto"/>
        <w:bottom w:val="none" w:sz="0" w:space="0" w:color="auto"/>
        <w:right w:val="none" w:sz="0" w:space="0" w:color="auto"/>
      </w:divBdr>
    </w:div>
    <w:div w:id="554778651">
      <w:bodyDiv w:val="1"/>
      <w:marLeft w:val="0"/>
      <w:marRight w:val="0"/>
      <w:marTop w:val="0"/>
      <w:marBottom w:val="0"/>
      <w:divBdr>
        <w:top w:val="none" w:sz="0" w:space="0" w:color="auto"/>
        <w:left w:val="none" w:sz="0" w:space="0" w:color="auto"/>
        <w:bottom w:val="none" w:sz="0" w:space="0" w:color="auto"/>
        <w:right w:val="none" w:sz="0" w:space="0" w:color="auto"/>
      </w:divBdr>
      <w:divsChild>
        <w:div w:id="525291649">
          <w:marLeft w:val="0"/>
          <w:marRight w:val="0"/>
          <w:marTop w:val="0"/>
          <w:marBottom w:val="240"/>
          <w:divBdr>
            <w:top w:val="none" w:sz="0" w:space="0" w:color="auto"/>
            <w:left w:val="none" w:sz="0" w:space="0" w:color="auto"/>
            <w:bottom w:val="none" w:sz="0" w:space="0" w:color="auto"/>
            <w:right w:val="none" w:sz="0" w:space="0" w:color="auto"/>
          </w:divBdr>
        </w:div>
        <w:div w:id="323899605">
          <w:marLeft w:val="0"/>
          <w:marRight w:val="0"/>
          <w:marTop w:val="0"/>
          <w:marBottom w:val="0"/>
          <w:divBdr>
            <w:top w:val="none" w:sz="0" w:space="0" w:color="auto"/>
            <w:left w:val="none" w:sz="0" w:space="0" w:color="auto"/>
            <w:bottom w:val="none" w:sz="0" w:space="0" w:color="auto"/>
            <w:right w:val="none" w:sz="0" w:space="0" w:color="auto"/>
          </w:divBdr>
        </w:div>
      </w:divsChild>
    </w:div>
    <w:div w:id="645402262">
      <w:bodyDiv w:val="1"/>
      <w:marLeft w:val="0"/>
      <w:marRight w:val="0"/>
      <w:marTop w:val="0"/>
      <w:marBottom w:val="0"/>
      <w:divBdr>
        <w:top w:val="none" w:sz="0" w:space="0" w:color="auto"/>
        <w:left w:val="none" w:sz="0" w:space="0" w:color="auto"/>
        <w:bottom w:val="none" w:sz="0" w:space="0" w:color="auto"/>
        <w:right w:val="none" w:sz="0" w:space="0" w:color="auto"/>
      </w:divBdr>
    </w:div>
    <w:div w:id="688334637">
      <w:bodyDiv w:val="1"/>
      <w:marLeft w:val="0"/>
      <w:marRight w:val="0"/>
      <w:marTop w:val="0"/>
      <w:marBottom w:val="0"/>
      <w:divBdr>
        <w:top w:val="none" w:sz="0" w:space="0" w:color="auto"/>
        <w:left w:val="none" w:sz="0" w:space="0" w:color="auto"/>
        <w:bottom w:val="none" w:sz="0" w:space="0" w:color="auto"/>
        <w:right w:val="none" w:sz="0" w:space="0" w:color="auto"/>
      </w:divBdr>
      <w:divsChild>
        <w:div w:id="1274092032">
          <w:marLeft w:val="0"/>
          <w:marRight w:val="0"/>
          <w:marTop w:val="0"/>
          <w:marBottom w:val="0"/>
          <w:divBdr>
            <w:top w:val="none" w:sz="0" w:space="0" w:color="auto"/>
            <w:left w:val="none" w:sz="0" w:space="0" w:color="auto"/>
            <w:bottom w:val="none" w:sz="0" w:space="0" w:color="auto"/>
            <w:right w:val="none" w:sz="0" w:space="0" w:color="auto"/>
          </w:divBdr>
          <w:divsChild>
            <w:div w:id="114073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437572">
      <w:bodyDiv w:val="1"/>
      <w:marLeft w:val="0"/>
      <w:marRight w:val="0"/>
      <w:marTop w:val="0"/>
      <w:marBottom w:val="0"/>
      <w:divBdr>
        <w:top w:val="none" w:sz="0" w:space="0" w:color="auto"/>
        <w:left w:val="none" w:sz="0" w:space="0" w:color="auto"/>
        <w:bottom w:val="none" w:sz="0" w:space="0" w:color="auto"/>
        <w:right w:val="none" w:sz="0" w:space="0" w:color="auto"/>
      </w:divBdr>
      <w:divsChild>
        <w:div w:id="427771388">
          <w:marLeft w:val="0"/>
          <w:marRight w:val="0"/>
          <w:marTop w:val="0"/>
          <w:marBottom w:val="0"/>
          <w:divBdr>
            <w:top w:val="none" w:sz="0" w:space="0" w:color="auto"/>
            <w:left w:val="none" w:sz="0" w:space="0" w:color="auto"/>
            <w:bottom w:val="none" w:sz="0" w:space="0" w:color="auto"/>
            <w:right w:val="none" w:sz="0" w:space="0" w:color="auto"/>
          </w:divBdr>
          <w:divsChild>
            <w:div w:id="209369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497783">
      <w:bodyDiv w:val="1"/>
      <w:marLeft w:val="0"/>
      <w:marRight w:val="0"/>
      <w:marTop w:val="0"/>
      <w:marBottom w:val="0"/>
      <w:divBdr>
        <w:top w:val="none" w:sz="0" w:space="0" w:color="auto"/>
        <w:left w:val="none" w:sz="0" w:space="0" w:color="auto"/>
        <w:bottom w:val="none" w:sz="0" w:space="0" w:color="auto"/>
        <w:right w:val="none" w:sz="0" w:space="0" w:color="auto"/>
      </w:divBdr>
      <w:divsChild>
        <w:div w:id="286208408">
          <w:marLeft w:val="0"/>
          <w:marRight w:val="0"/>
          <w:marTop w:val="0"/>
          <w:marBottom w:val="240"/>
          <w:divBdr>
            <w:top w:val="none" w:sz="0" w:space="0" w:color="auto"/>
            <w:left w:val="none" w:sz="0" w:space="0" w:color="auto"/>
            <w:bottom w:val="none" w:sz="0" w:space="0" w:color="auto"/>
            <w:right w:val="none" w:sz="0" w:space="0" w:color="auto"/>
          </w:divBdr>
        </w:div>
        <w:div w:id="843009792">
          <w:marLeft w:val="0"/>
          <w:marRight w:val="0"/>
          <w:marTop w:val="0"/>
          <w:marBottom w:val="240"/>
          <w:divBdr>
            <w:top w:val="none" w:sz="0" w:space="0" w:color="auto"/>
            <w:left w:val="none" w:sz="0" w:space="0" w:color="auto"/>
            <w:bottom w:val="none" w:sz="0" w:space="0" w:color="auto"/>
            <w:right w:val="none" w:sz="0" w:space="0" w:color="auto"/>
          </w:divBdr>
        </w:div>
        <w:div w:id="1568030801">
          <w:marLeft w:val="0"/>
          <w:marRight w:val="0"/>
          <w:marTop w:val="0"/>
          <w:marBottom w:val="240"/>
          <w:divBdr>
            <w:top w:val="none" w:sz="0" w:space="0" w:color="auto"/>
            <w:left w:val="none" w:sz="0" w:space="0" w:color="auto"/>
            <w:bottom w:val="none" w:sz="0" w:space="0" w:color="auto"/>
            <w:right w:val="none" w:sz="0" w:space="0" w:color="auto"/>
          </w:divBdr>
        </w:div>
        <w:div w:id="227883040">
          <w:marLeft w:val="0"/>
          <w:marRight w:val="0"/>
          <w:marTop w:val="0"/>
          <w:marBottom w:val="240"/>
          <w:divBdr>
            <w:top w:val="none" w:sz="0" w:space="0" w:color="auto"/>
            <w:left w:val="none" w:sz="0" w:space="0" w:color="auto"/>
            <w:bottom w:val="none" w:sz="0" w:space="0" w:color="auto"/>
            <w:right w:val="none" w:sz="0" w:space="0" w:color="auto"/>
          </w:divBdr>
        </w:div>
        <w:div w:id="1113667713">
          <w:marLeft w:val="0"/>
          <w:marRight w:val="0"/>
          <w:marTop w:val="0"/>
          <w:marBottom w:val="0"/>
          <w:divBdr>
            <w:top w:val="none" w:sz="0" w:space="0" w:color="auto"/>
            <w:left w:val="none" w:sz="0" w:space="0" w:color="auto"/>
            <w:bottom w:val="none" w:sz="0" w:space="0" w:color="auto"/>
            <w:right w:val="none" w:sz="0" w:space="0" w:color="auto"/>
          </w:divBdr>
        </w:div>
      </w:divsChild>
    </w:div>
    <w:div w:id="985860496">
      <w:bodyDiv w:val="1"/>
      <w:marLeft w:val="0"/>
      <w:marRight w:val="0"/>
      <w:marTop w:val="0"/>
      <w:marBottom w:val="0"/>
      <w:divBdr>
        <w:top w:val="none" w:sz="0" w:space="0" w:color="auto"/>
        <w:left w:val="none" w:sz="0" w:space="0" w:color="auto"/>
        <w:bottom w:val="none" w:sz="0" w:space="0" w:color="auto"/>
        <w:right w:val="none" w:sz="0" w:space="0" w:color="auto"/>
      </w:divBdr>
    </w:div>
    <w:div w:id="1016691022">
      <w:bodyDiv w:val="1"/>
      <w:marLeft w:val="0"/>
      <w:marRight w:val="0"/>
      <w:marTop w:val="0"/>
      <w:marBottom w:val="0"/>
      <w:divBdr>
        <w:top w:val="none" w:sz="0" w:space="0" w:color="auto"/>
        <w:left w:val="none" w:sz="0" w:space="0" w:color="auto"/>
        <w:bottom w:val="none" w:sz="0" w:space="0" w:color="auto"/>
        <w:right w:val="none" w:sz="0" w:space="0" w:color="auto"/>
      </w:divBdr>
    </w:div>
    <w:div w:id="1023479710">
      <w:bodyDiv w:val="1"/>
      <w:marLeft w:val="0"/>
      <w:marRight w:val="0"/>
      <w:marTop w:val="0"/>
      <w:marBottom w:val="0"/>
      <w:divBdr>
        <w:top w:val="none" w:sz="0" w:space="0" w:color="auto"/>
        <w:left w:val="none" w:sz="0" w:space="0" w:color="auto"/>
        <w:bottom w:val="none" w:sz="0" w:space="0" w:color="auto"/>
        <w:right w:val="none" w:sz="0" w:space="0" w:color="auto"/>
      </w:divBdr>
      <w:divsChild>
        <w:div w:id="1020666788">
          <w:marLeft w:val="0"/>
          <w:marRight w:val="0"/>
          <w:marTop w:val="0"/>
          <w:marBottom w:val="240"/>
          <w:divBdr>
            <w:top w:val="none" w:sz="0" w:space="0" w:color="auto"/>
            <w:left w:val="none" w:sz="0" w:space="0" w:color="auto"/>
            <w:bottom w:val="none" w:sz="0" w:space="0" w:color="auto"/>
            <w:right w:val="none" w:sz="0" w:space="0" w:color="auto"/>
          </w:divBdr>
        </w:div>
        <w:div w:id="1440249727">
          <w:marLeft w:val="0"/>
          <w:marRight w:val="0"/>
          <w:marTop w:val="0"/>
          <w:marBottom w:val="240"/>
          <w:divBdr>
            <w:top w:val="none" w:sz="0" w:space="0" w:color="auto"/>
            <w:left w:val="none" w:sz="0" w:space="0" w:color="auto"/>
            <w:bottom w:val="none" w:sz="0" w:space="0" w:color="auto"/>
            <w:right w:val="none" w:sz="0" w:space="0" w:color="auto"/>
          </w:divBdr>
        </w:div>
        <w:div w:id="1616332329">
          <w:marLeft w:val="0"/>
          <w:marRight w:val="0"/>
          <w:marTop w:val="0"/>
          <w:marBottom w:val="0"/>
          <w:divBdr>
            <w:top w:val="none" w:sz="0" w:space="0" w:color="auto"/>
            <w:left w:val="none" w:sz="0" w:space="0" w:color="auto"/>
            <w:bottom w:val="none" w:sz="0" w:space="0" w:color="auto"/>
            <w:right w:val="none" w:sz="0" w:space="0" w:color="auto"/>
          </w:divBdr>
        </w:div>
      </w:divsChild>
    </w:div>
    <w:div w:id="1198618495">
      <w:bodyDiv w:val="1"/>
      <w:marLeft w:val="0"/>
      <w:marRight w:val="0"/>
      <w:marTop w:val="0"/>
      <w:marBottom w:val="0"/>
      <w:divBdr>
        <w:top w:val="none" w:sz="0" w:space="0" w:color="auto"/>
        <w:left w:val="none" w:sz="0" w:space="0" w:color="auto"/>
        <w:bottom w:val="none" w:sz="0" w:space="0" w:color="auto"/>
        <w:right w:val="none" w:sz="0" w:space="0" w:color="auto"/>
      </w:divBdr>
    </w:div>
    <w:div w:id="1349598580">
      <w:bodyDiv w:val="1"/>
      <w:marLeft w:val="0"/>
      <w:marRight w:val="0"/>
      <w:marTop w:val="0"/>
      <w:marBottom w:val="0"/>
      <w:divBdr>
        <w:top w:val="none" w:sz="0" w:space="0" w:color="auto"/>
        <w:left w:val="none" w:sz="0" w:space="0" w:color="auto"/>
        <w:bottom w:val="none" w:sz="0" w:space="0" w:color="auto"/>
        <w:right w:val="none" w:sz="0" w:space="0" w:color="auto"/>
      </w:divBdr>
    </w:div>
    <w:div w:id="1365404770">
      <w:bodyDiv w:val="1"/>
      <w:marLeft w:val="0"/>
      <w:marRight w:val="0"/>
      <w:marTop w:val="0"/>
      <w:marBottom w:val="0"/>
      <w:divBdr>
        <w:top w:val="none" w:sz="0" w:space="0" w:color="auto"/>
        <w:left w:val="none" w:sz="0" w:space="0" w:color="auto"/>
        <w:bottom w:val="none" w:sz="0" w:space="0" w:color="auto"/>
        <w:right w:val="none" w:sz="0" w:space="0" w:color="auto"/>
      </w:divBdr>
    </w:div>
    <w:div w:id="1431973196">
      <w:bodyDiv w:val="1"/>
      <w:marLeft w:val="0"/>
      <w:marRight w:val="0"/>
      <w:marTop w:val="0"/>
      <w:marBottom w:val="0"/>
      <w:divBdr>
        <w:top w:val="none" w:sz="0" w:space="0" w:color="auto"/>
        <w:left w:val="none" w:sz="0" w:space="0" w:color="auto"/>
        <w:bottom w:val="none" w:sz="0" w:space="0" w:color="auto"/>
        <w:right w:val="none" w:sz="0" w:space="0" w:color="auto"/>
      </w:divBdr>
      <w:divsChild>
        <w:div w:id="1279946056">
          <w:marLeft w:val="0"/>
          <w:marRight w:val="0"/>
          <w:marTop w:val="0"/>
          <w:marBottom w:val="0"/>
          <w:divBdr>
            <w:top w:val="none" w:sz="0" w:space="0" w:color="auto"/>
            <w:left w:val="none" w:sz="0" w:space="0" w:color="auto"/>
            <w:bottom w:val="none" w:sz="0" w:space="0" w:color="auto"/>
            <w:right w:val="none" w:sz="0" w:space="0" w:color="auto"/>
          </w:divBdr>
          <w:divsChild>
            <w:div w:id="178461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066943">
      <w:bodyDiv w:val="1"/>
      <w:marLeft w:val="0"/>
      <w:marRight w:val="0"/>
      <w:marTop w:val="0"/>
      <w:marBottom w:val="0"/>
      <w:divBdr>
        <w:top w:val="none" w:sz="0" w:space="0" w:color="auto"/>
        <w:left w:val="none" w:sz="0" w:space="0" w:color="auto"/>
        <w:bottom w:val="none" w:sz="0" w:space="0" w:color="auto"/>
        <w:right w:val="none" w:sz="0" w:space="0" w:color="auto"/>
      </w:divBdr>
    </w:div>
    <w:div w:id="1479954420">
      <w:bodyDiv w:val="1"/>
      <w:marLeft w:val="0"/>
      <w:marRight w:val="0"/>
      <w:marTop w:val="0"/>
      <w:marBottom w:val="0"/>
      <w:divBdr>
        <w:top w:val="none" w:sz="0" w:space="0" w:color="auto"/>
        <w:left w:val="none" w:sz="0" w:space="0" w:color="auto"/>
        <w:bottom w:val="none" w:sz="0" w:space="0" w:color="auto"/>
        <w:right w:val="none" w:sz="0" w:space="0" w:color="auto"/>
      </w:divBdr>
    </w:div>
    <w:div w:id="1494297280">
      <w:bodyDiv w:val="1"/>
      <w:marLeft w:val="0"/>
      <w:marRight w:val="0"/>
      <w:marTop w:val="0"/>
      <w:marBottom w:val="0"/>
      <w:divBdr>
        <w:top w:val="none" w:sz="0" w:space="0" w:color="auto"/>
        <w:left w:val="none" w:sz="0" w:space="0" w:color="auto"/>
        <w:bottom w:val="none" w:sz="0" w:space="0" w:color="auto"/>
        <w:right w:val="none" w:sz="0" w:space="0" w:color="auto"/>
      </w:divBdr>
    </w:div>
    <w:div w:id="1716809788">
      <w:bodyDiv w:val="1"/>
      <w:marLeft w:val="0"/>
      <w:marRight w:val="0"/>
      <w:marTop w:val="0"/>
      <w:marBottom w:val="0"/>
      <w:divBdr>
        <w:top w:val="none" w:sz="0" w:space="0" w:color="auto"/>
        <w:left w:val="none" w:sz="0" w:space="0" w:color="auto"/>
        <w:bottom w:val="none" w:sz="0" w:space="0" w:color="auto"/>
        <w:right w:val="none" w:sz="0" w:space="0" w:color="auto"/>
      </w:divBdr>
      <w:divsChild>
        <w:div w:id="168066563">
          <w:marLeft w:val="0"/>
          <w:marRight w:val="0"/>
          <w:marTop w:val="75"/>
          <w:marBottom w:val="75"/>
          <w:divBdr>
            <w:top w:val="none" w:sz="0" w:space="0" w:color="auto"/>
            <w:left w:val="none" w:sz="0" w:space="0" w:color="auto"/>
            <w:bottom w:val="single" w:sz="12" w:space="0" w:color="8D8D8D"/>
            <w:right w:val="none" w:sz="0" w:space="0" w:color="auto"/>
          </w:divBdr>
          <w:divsChild>
            <w:div w:id="136513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662691">
      <w:bodyDiv w:val="1"/>
      <w:marLeft w:val="0"/>
      <w:marRight w:val="0"/>
      <w:marTop w:val="0"/>
      <w:marBottom w:val="0"/>
      <w:divBdr>
        <w:top w:val="none" w:sz="0" w:space="0" w:color="auto"/>
        <w:left w:val="none" w:sz="0" w:space="0" w:color="auto"/>
        <w:bottom w:val="none" w:sz="0" w:space="0" w:color="auto"/>
        <w:right w:val="none" w:sz="0" w:space="0" w:color="auto"/>
      </w:divBdr>
      <w:divsChild>
        <w:div w:id="424572856">
          <w:marLeft w:val="202"/>
          <w:marRight w:val="0"/>
          <w:marTop w:val="0"/>
          <w:marBottom w:val="0"/>
          <w:divBdr>
            <w:top w:val="none" w:sz="0" w:space="0" w:color="auto"/>
            <w:left w:val="none" w:sz="0" w:space="0" w:color="auto"/>
            <w:bottom w:val="none" w:sz="0" w:space="0" w:color="auto"/>
            <w:right w:val="none" w:sz="0" w:space="0" w:color="auto"/>
          </w:divBdr>
        </w:div>
      </w:divsChild>
    </w:div>
    <w:div w:id="1859464844">
      <w:bodyDiv w:val="1"/>
      <w:marLeft w:val="0"/>
      <w:marRight w:val="0"/>
      <w:marTop w:val="0"/>
      <w:marBottom w:val="0"/>
      <w:divBdr>
        <w:top w:val="none" w:sz="0" w:space="0" w:color="auto"/>
        <w:left w:val="none" w:sz="0" w:space="0" w:color="auto"/>
        <w:bottom w:val="none" w:sz="0" w:space="0" w:color="auto"/>
        <w:right w:val="none" w:sz="0" w:space="0" w:color="auto"/>
      </w:divBdr>
      <w:divsChild>
        <w:div w:id="2003658872">
          <w:marLeft w:val="0"/>
          <w:marRight w:val="0"/>
          <w:marTop w:val="0"/>
          <w:marBottom w:val="240"/>
          <w:divBdr>
            <w:top w:val="none" w:sz="0" w:space="0" w:color="auto"/>
            <w:left w:val="none" w:sz="0" w:space="0" w:color="auto"/>
            <w:bottom w:val="none" w:sz="0" w:space="0" w:color="auto"/>
            <w:right w:val="none" w:sz="0" w:space="0" w:color="auto"/>
          </w:divBdr>
        </w:div>
        <w:div w:id="2066172871">
          <w:marLeft w:val="0"/>
          <w:marRight w:val="0"/>
          <w:marTop w:val="0"/>
          <w:marBottom w:val="240"/>
          <w:divBdr>
            <w:top w:val="none" w:sz="0" w:space="0" w:color="auto"/>
            <w:left w:val="none" w:sz="0" w:space="0" w:color="auto"/>
            <w:bottom w:val="none" w:sz="0" w:space="0" w:color="auto"/>
            <w:right w:val="none" w:sz="0" w:space="0" w:color="auto"/>
          </w:divBdr>
        </w:div>
        <w:div w:id="1020200077">
          <w:marLeft w:val="0"/>
          <w:marRight w:val="0"/>
          <w:marTop w:val="0"/>
          <w:marBottom w:val="240"/>
          <w:divBdr>
            <w:top w:val="none" w:sz="0" w:space="0" w:color="auto"/>
            <w:left w:val="none" w:sz="0" w:space="0" w:color="auto"/>
            <w:bottom w:val="none" w:sz="0" w:space="0" w:color="auto"/>
            <w:right w:val="none" w:sz="0" w:space="0" w:color="auto"/>
          </w:divBdr>
        </w:div>
        <w:div w:id="777287484">
          <w:marLeft w:val="0"/>
          <w:marRight w:val="0"/>
          <w:marTop w:val="0"/>
          <w:marBottom w:val="0"/>
          <w:divBdr>
            <w:top w:val="none" w:sz="0" w:space="0" w:color="auto"/>
            <w:left w:val="none" w:sz="0" w:space="0" w:color="auto"/>
            <w:bottom w:val="none" w:sz="0" w:space="0" w:color="auto"/>
            <w:right w:val="none" w:sz="0" w:space="0" w:color="auto"/>
          </w:divBdr>
        </w:div>
      </w:divsChild>
    </w:div>
    <w:div w:id="1882479592">
      <w:bodyDiv w:val="1"/>
      <w:marLeft w:val="0"/>
      <w:marRight w:val="0"/>
      <w:marTop w:val="0"/>
      <w:marBottom w:val="0"/>
      <w:divBdr>
        <w:top w:val="none" w:sz="0" w:space="0" w:color="auto"/>
        <w:left w:val="none" w:sz="0" w:space="0" w:color="auto"/>
        <w:bottom w:val="none" w:sz="0" w:space="0" w:color="auto"/>
        <w:right w:val="none" w:sz="0" w:space="0" w:color="auto"/>
      </w:divBdr>
    </w:div>
    <w:div w:id="2045861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3272C-3E6D-47B2-851B-4E164D331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690</Words>
  <Characters>3934</Characters>
  <Application>Microsoft Office Word</Application>
  <DocSecurity>0</DocSecurity>
  <Lines>32</Lines>
  <Paragraphs>9</Paragraphs>
  <ScaleCrop>false</ScaleCrop>
  <Company>Microsoft</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QianFeng</dc:creator>
  <cp:lastModifiedBy>Becky ZHOU 周婷婷 (Anji)</cp:lastModifiedBy>
  <cp:revision>25</cp:revision>
  <cp:lastPrinted>2026-01-16T07:06:00Z</cp:lastPrinted>
  <dcterms:created xsi:type="dcterms:W3CDTF">2026-05-11T08:02:00Z</dcterms:created>
  <dcterms:modified xsi:type="dcterms:W3CDTF">2026-05-11T08:42:00Z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7E414A995FAA49C5A930D4C4DA467A8A</vt:lpwstr>
  </property>
</Properties>
</file>