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93F60" w14:textId="34457E62" w:rsidR="00472422" w:rsidRPr="00304F1C" w:rsidRDefault="00472422" w:rsidP="00472422">
      <w:pPr>
        <w:widowControl/>
        <w:spacing w:line="360" w:lineRule="auto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  <w:r w:rsidRPr="00304F1C">
        <w:rPr>
          <w:rFonts w:ascii="Times New Roman" w:hAnsi="Times New Roman"/>
          <w:color w:val="000000"/>
          <w:kern w:val="0"/>
          <w:sz w:val="24"/>
          <w:szCs w:val="24"/>
        </w:rPr>
        <w:t>证券代码：</w:t>
      </w:r>
      <w:r w:rsidRPr="00304F1C">
        <w:rPr>
          <w:rFonts w:ascii="Times New Roman" w:hAnsi="Times New Roman"/>
          <w:color w:val="000000"/>
          <w:kern w:val="0"/>
          <w:sz w:val="24"/>
          <w:szCs w:val="24"/>
        </w:rPr>
        <w:t xml:space="preserve">688326       </w:t>
      </w:r>
      <w:r w:rsidR="00AA047A" w:rsidRPr="00304F1C"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            </w:t>
      </w:r>
      <w:r w:rsidRPr="00304F1C"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r w:rsidR="00AA047A" w:rsidRPr="00304F1C">
        <w:rPr>
          <w:rFonts w:ascii="Times New Roman" w:hAnsi="Times New Roman"/>
          <w:color w:val="000000"/>
          <w:kern w:val="0"/>
          <w:sz w:val="24"/>
          <w:szCs w:val="24"/>
        </w:rPr>
        <w:t xml:space="preserve">   </w:t>
      </w:r>
      <w:r w:rsidRPr="00304F1C">
        <w:rPr>
          <w:rFonts w:ascii="Times New Roman" w:hAnsi="Times New Roman"/>
          <w:color w:val="000000"/>
          <w:kern w:val="0"/>
          <w:sz w:val="24"/>
          <w:szCs w:val="24"/>
        </w:rPr>
        <w:t>证券简称：经纬恒润</w:t>
      </w:r>
    </w:p>
    <w:p w14:paraId="4C712A34" w14:textId="77777777" w:rsidR="00472422" w:rsidRPr="00304F1C" w:rsidRDefault="00472422" w:rsidP="00472422">
      <w:pPr>
        <w:widowControl/>
        <w:spacing w:line="360" w:lineRule="auto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2C6CEF0C" w14:textId="77777777" w:rsidR="00472422" w:rsidRPr="00304F1C" w:rsidRDefault="00472422" w:rsidP="00472422"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304F1C">
        <w:rPr>
          <w:rFonts w:ascii="Times New Roman" w:hAnsi="Times New Roman"/>
          <w:b/>
          <w:bCs/>
          <w:sz w:val="36"/>
          <w:szCs w:val="36"/>
        </w:rPr>
        <w:t>北京经纬恒润科技股份有限公司</w:t>
      </w:r>
    </w:p>
    <w:p w14:paraId="6A1B773F" w14:textId="690E398F" w:rsidR="00472422" w:rsidRPr="00304F1C" w:rsidRDefault="00472422" w:rsidP="00472422"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304F1C">
        <w:rPr>
          <w:rFonts w:ascii="Times New Roman" w:hAnsi="Times New Roman"/>
          <w:b/>
          <w:bCs/>
          <w:sz w:val="36"/>
          <w:szCs w:val="36"/>
        </w:rPr>
        <w:t>投资者关系活动记录表</w:t>
      </w:r>
    </w:p>
    <w:p w14:paraId="61C3197C" w14:textId="55946BE2" w:rsidR="00AA047A" w:rsidRPr="00304F1C" w:rsidRDefault="00AA047A" w:rsidP="00AA047A">
      <w:pPr>
        <w:adjustRightInd w:val="0"/>
        <w:snapToGri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04F1C">
        <w:rPr>
          <w:rFonts w:ascii="Times New Roman" w:hAnsi="Times New Roman"/>
          <w:b/>
          <w:bCs/>
          <w:sz w:val="24"/>
          <w:szCs w:val="24"/>
        </w:rPr>
        <w:t>编号：</w:t>
      </w:r>
      <w:r w:rsidR="006B63DA" w:rsidRPr="00304F1C">
        <w:rPr>
          <w:rFonts w:ascii="Times New Roman" w:hAnsi="Times New Roman"/>
          <w:b/>
          <w:bCs/>
          <w:sz w:val="24"/>
          <w:szCs w:val="24"/>
        </w:rPr>
        <w:t>202</w:t>
      </w:r>
      <w:r w:rsidR="00A26915" w:rsidRPr="00304F1C">
        <w:rPr>
          <w:rFonts w:ascii="Times New Roman" w:hAnsi="Times New Roman"/>
          <w:b/>
          <w:bCs/>
          <w:sz w:val="24"/>
          <w:szCs w:val="24"/>
        </w:rPr>
        <w:t>6</w:t>
      </w:r>
      <w:r w:rsidRPr="00304F1C">
        <w:rPr>
          <w:rFonts w:ascii="Times New Roman" w:hAnsi="Times New Roman"/>
          <w:b/>
          <w:bCs/>
          <w:sz w:val="24"/>
          <w:szCs w:val="24"/>
        </w:rPr>
        <w:t>-</w:t>
      </w:r>
      <w:r w:rsidR="00712811" w:rsidRPr="00304F1C">
        <w:rPr>
          <w:rFonts w:ascii="Times New Roman" w:hAnsi="Times New Roman"/>
          <w:b/>
          <w:bCs/>
          <w:sz w:val="24"/>
          <w:szCs w:val="24"/>
        </w:rPr>
        <w:t>003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00"/>
        <w:gridCol w:w="6496"/>
      </w:tblGrid>
      <w:tr w:rsidR="00472422" w:rsidRPr="00304F1C" w14:paraId="720774CE" w14:textId="77777777" w:rsidTr="00764D30">
        <w:tc>
          <w:tcPr>
            <w:tcW w:w="1085" w:type="pct"/>
            <w:vAlign w:val="center"/>
          </w:tcPr>
          <w:p w14:paraId="087AAE30" w14:textId="403C511A" w:rsidR="00472422" w:rsidRPr="00304F1C" w:rsidRDefault="00472422" w:rsidP="00764D3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F1C">
              <w:rPr>
                <w:rFonts w:ascii="Times New Roman" w:hAnsi="Times New Roman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3915" w:type="pct"/>
          </w:tcPr>
          <w:p w14:paraId="5B59358C" w14:textId="54221585" w:rsidR="00472422" w:rsidRPr="008253DC" w:rsidRDefault="005367AC" w:rsidP="00764D30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8253DC">
              <w:rPr>
                <w:rFonts w:ascii="宋体" w:hAnsi="宋体"/>
                <w:sz w:val="24"/>
                <w:szCs w:val="24"/>
              </w:rPr>
              <w:t>□</w:t>
            </w:r>
            <w:r w:rsidR="00472422" w:rsidRPr="008253DC">
              <w:rPr>
                <w:rFonts w:ascii="宋体" w:hAnsi="宋体"/>
                <w:sz w:val="24"/>
                <w:szCs w:val="24"/>
              </w:rPr>
              <w:t xml:space="preserve">特定对象调研 </w:t>
            </w:r>
            <w:r w:rsidR="00C10EFB" w:rsidRPr="008253DC">
              <w:rPr>
                <w:rFonts w:ascii="宋体" w:hAnsi="宋体"/>
                <w:sz w:val="24"/>
                <w:szCs w:val="24"/>
              </w:rPr>
              <w:t xml:space="preserve">        </w:t>
            </w:r>
            <w:r w:rsidR="00472422" w:rsidRPr="008253DC">
              <w:rPr>
                <w:rFonts w:ascii="宋体" w:hAnsi="宋体"/>
                <w:sz w:val="24"/>
                <w:szCs w:val="24"/>
              </w:rPr>
              <w:t xml:space="preserve">  □分析师会议</w:t>
            </w:r>
          </w:p>
          <w:p w14:paraId="02118FFA" w14:textId="122DEA2D" w:rsidR="00472422" w:rsidRPr="008253DC" w:rsidRDefault="00472422" w:rsidP="00764D30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8253DC">
              <w:rPr>
                <w:rFonts w:ascii="宋体" w:hAnsi="宋体"/>
                <w:sz w:val="24"/>
                <w:szCs w:val="24"/>
              </w:rPr>
              <w:t xml:space="preserve">□媒体采访     </w:t>
            </w:r>
            <w:r w:rsidR="00C10EFB" w:rsidRPr="008253DC">
              <w:rPr>
                <w:rFonts w:ascii="宋体" w:hAnsi="宋体"/>
                <w:sz w:val="24"/>
                <w:szCs w:val="24"/>
              </w:rPr>
              <w:t xml:space="preserve">        </w:t>
            </w:r>
            <w:r w:rsidRPr="008253DC">
              <w:rPr>
                <w:rFonts w:ascii="宋体" w:hAnsi="宋体"/>
                <w:sz w:val="24"/>
                <w:szCs w:val="24"/>
              </w:rPr>
              <w:t xml:space="preserve"> </w:t>
            </w:r>
            <w:r w:rsidR="007C2BB7" w:rsidRPr="008253DC">
              <w:rPr>
                <w:rFonts w:ascii="宋体" w:hAnsi="宋体"/>
                <w:sz w:val="24"/>
                <w:szCs w:val="24"/>
              </w:rPr>
              <w:t xml:space="preserve"> </w:t>
            </w:r>
            <w:r w:rsidR="002E0E84" w:rsidRPr="008253DC">
              <w:rPr>
                <w:rFonts w:ascii="宋体" w:hAnsi="宋体"/>
                <w:sz w:val="24"/>
                <w:szCs w:val="24"/>
              </w:rPr>
              <w:sym w:font="Wingdings" w:char="F0FE"/>
            </w:r>
            <w:r w:rsidRPr="008253DC">
              <w:rPr>
                <w:rFonts w:ascii="宋体" w:hAnsi="宋体"/>
                <w:sz w:val="24"/>
                <w:szCs w:val="24"/>
              </w:rPr>
              <w:t>业绩说明会</w:t>
            </w:r>
          </w:p>
          <w:p w14:paraId="116A5338" w14:textId="067D6B10" w:rsidR="00472422" w:rsidRPr="008253DC" w:rsidRDefault="00472422" w:rsidP="00764D30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8253DC">
              <w:rPr>
                <w:rFonts w:ascii="宋体" w:hAnsi="宋体"/>
                <w:sz w:val="24"/>
                <w:szCs w:val="24"/>
              </w:rPr>
              <w:t xml:space="preserve">□新闻发布会   </w:t>
            </w:r>
            <w:r w:rsidR="00C10EFB" w:rsidRPr="008253DC">
              <w:rPr>
                <w:rFonts w:ascii="宋体" w:hAnsi="宋体"/>
                <w:sz w:val="24"/>
                <w:szCs w:val="24"/>
              </w:rPr>
              <w:t xml:space="preserve">        </w:t>
            </w:r>
            <w:r w:rsidRPr="008253DC">
              <w:rPr>
                <w:rFonts w:ascii="宋体" w:hAnsi="宋体"/>
                <w:sz w:val="24"/>
                <w:szCs w:val="24"/>
              </w:rPr>
              <w:t xml:space="preserve">  </w:t>
            </w:r>
            <w:r w:rsidR="002E0E84" w:rsidRPr="008253DC">
              <w:rPr>
                <w:rFonts w:ascii="宋体" w:hAnsi="宋体"/>
                <w:sz w:val="24"/>
                <w:szCs w:val="24"/>
              </w:rPr>
              <w:t>□</w:t>
            </w:r>
            <w:r w:rsidRPr="008253DC">
              <w:rPr>
                <w:rFonts w:ascii="宋体" w:hAnsi="宋体"/>
                <w:sz w:val="24"/>
                <w:szCs w:val="24"/>
              </w:rPr>
              <w:t>路演活动</w:t>
            </w:r>
          </w:p>
          <w:p w14:paraId="4E4A6447" w14:textId="07E89FFA" w:rsidR="00472422" w:rsidRPr="008253DC" w:rsidRDefault="00472422" w:rsidP="00764D30">
            <w:pPr>
              <w:spacing w:line="360" w:lineRule="auto"/>
              <w:rPr>
                <w:rFonts w:ascii="宋体" w:hAnsi="宋体" w:hint="eastAsia"/>
                <w:sz w:val="24"/>
                <w:szCs w:val="24"/>
              </w:rPr>
            </w:pPr>
            <w:r w:rsidRPr="008253DC">
              <w:rPr>
                <w:rFonts w:ascii="宋体" w:hAnsi="宋体"/>
                <w:sz w:val="24"/>
                <w:szCs w:val="24"/>
              </w:rPr>
              <w:t xml:space="preserve">□现场参观    </w:t>
            </w:r>
            <w:r w:rsidR="00C10EFB" w:rsidRPr="008253DC">
              <w:rPr>
                <w:rFonts w:ascii="宋体" w:hAnsi="宋体"/>
                <w:sz w:val="24"/>
                <w:szCs w:val="24"/>
              </w:rPr>
              <w:t xml:space="preserve">        </w:t>
            </w:r>
            <w:r w:rsidRPr="008253DC">
              <w:rPr>
                <w:rFonts w:ascii="宋体" w:hAnsi="宋体"/>
                <w:sz w:val="24"/>
                <w:szCs w:val="24"/>
              </w:rPr>
              <w:t xml:space="preserve">   </w:t>
            </w:r>
            <w:r w:rsidR="00355E52" w:rsidRPr="008253DC">
              <w:rPr>
                <w:rFonts w:ascii="宋体" w:hAnsi="宋体"/>
                <w:sz w:val="24"/>
                <w:szCs w:val="24"/>
              </w:rPr>
              <w:t>□</w:t>
            </w:r>
            <w:r w:rsidR="005D51F1" w:rsidRPr="008253DC">
              <w:rPr>
                <w:rFonts w:ascii="宋体" w:hAnsi="宋体"/>
                <w:sz w:val="24"/>
                <w:szCs w:val="24"/>
              </w:rPr>
              <w:t>电话会议</w:t>
            </w:r>
          </w:p>
          <w:p w14:paraId="65791AD6" w14:textId="20DF4323" w:rsidR="00472422" w:rsidRPr="00304F1C" w:rsidRDefault="00472422" w:rsidP="00764D3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253DC">
              <w:rPr>
                <w:rFonts w:ascii="宋体" w:hAnsi="宋体"/>
                <w:sz w:val="24"/>
                <w:szCs w:val="24"/>
              </w:rPr>
              <w:t xml:space="preserve">□券商策略会   </w:t>
            </w:r>
            <w:r w:rsidR="00C10EFB" w:rsidRPr="008253DC">
              <w:rPr>
                <w:rFonts w:ascii="宋体" w:hAnsi="宋体"/>
                <w:sz w:val="24"/>
                <w:szCs w:val="24"/>
              </w:rPr>
              <w:t xml:space="preserve">        </w:t>
            </w:r>
            <w:r w:rsidRPr="008253DC">
              <w:rPr>
                <w:rFonts w:ascii="宋体" w:hAnsi="宋体"/>
                <w:sz w:val="24"/>
                <w:szCs w:val="24"/>
              </w:rPr>
              <w:t xml:space="preserve">  □其他</w:t>
            </w:r>
          </w:p>
        </w:tc>
      </w:tr>
      <w:tr w:rsidR="00472422" w:rsidRPr="00304F1C" w14:paraId="6DA6965E" w14:textId="77777777" w:rsidTr="00764D30">
        <w:tc>
          <w:tcPr>
            <w:tcW w:w="1085" w:type="pct"/>
            <w:vAlign w:val="center"/>
          </w:tcPr>
          <w:p w14:paraId="231906B6" w14:textId="11182E03" w:rsidR="00472422" w:rsidRPr="00304F1C" w:rsidRDefault="00472422" w:rsidP="00764D3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F1C">
              <w:rPr>
                <w:rFonts w:ascii="Times New Roman" w:hAnsi="Times New Roman"/>
                <w:b/>
                <w:bCs/>
                <w:sz w:val="24"/>
                <w:szCs w:val="24"/>
              </w:rPr>
              <w:t>参与单位名称</w:t>
            </w:r>
          </w:p>
        </w:tc>
        <w:tc>
          <w:tcPr>
            <w:tcW w:w="3915" w:type="pct"/>
          </w:tcPr>
          <w:p w14:paraId="122341F9" w14:textId="44A0784E" w:rsidR="00534CD0" w:rsidRPr="00304F1C" w:rsidRDefault="009968E3" w:rsidP="00C606C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4F1C">
              <w:rPr>
                <w:rFonts w:ascii="Times New Roman" w:hAnsi="Times New Roman"/>
                <w:sz w:val="24"/>
                <w:szCs w:val="24"/>
              </w:rPr>
              <w:t>参与公司</w:t>
            </w:r>
            <w:r w:rsidR="006B63DA" w:rsidRPr="00304F1C">
              <w:rPr>
                <w:rFonts w:ascii="Times New Roman" w:hAnsi="Times New Roman"/>
                <w:sz w:val="24"/>
                <w:szCs w:val="24"/>
              </w:rPr>
              <w:t>202</w:t>
            </w:r>
            <w:r w:rsidR="00A26915" w:rsidRPr="00304F1C">
              <w:rPr>
                <w:rFonts w:ascii="Times New Roman" w:hAnsi="Times New Roman"/>
                <w:sz w:val="24"/>
                <w:szCs w:val="24"/>
              </w:rPr>
              <w:t>5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年</w:t>
            </w:r>
            <w:r w:rsidR="00C1337A" w:rsidRPr="00304F1C">
              <w:rPr>
                <w:rFonts w:ascii="Times New Roman" w:hAnsi="Times New Roman"/>
                <w:sz w:val="24"/>
                <w:szCs w:val="24"/>
              </w:rPr>
              <w:t>度及</w:t>
            </w:r>
            <w:r w:rsidR="00C1337A" w:rsidRPr="00304F1C">
              <w:rPr>
                <w:rFonts w:ascii="Times New Roman" w:hAnsi="Times New Roman"/>
                <w:sz w:val="24"/>
                <w:szCs w:val="24"/>
              </w:rPr>
              <w:t>202</w:t>
            </w:r>
            <w:r w:rsidR="00A26915" w:rsidRPr="00304F1C">
              <w:rPr>
                <w:rFonts w:ascii="Times New Roman" w:hAnsi="Times New Roman"/>
                <w:sz w:val="24"/>
                <w:szCs w:val="24"/>
              </w:rPr>
              <w:t>6</w:t>
            </w:r>
            <w:r w:rsidR="00C1337A" w:rsidRPr="00304F1C">
              <w:rPr>
                <w:rFonts w:ascii="Times New Roman" w:hAnsi="Times New Roman"/>
                <w:sz w:val="24"/>
                <w:szCs w:val="24"/>
              </w:rPr>
              <w:t>年第一季度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业绩说明会投资者</w:t>
            </w:r>
          </w:p>
        </w:tc>
      </w:tr>
      <w:tr w:rsidR="00472422" w:rsidRPr="00304F1C" w14:paraId="3020CB8D" w14:textId="77777777" w:rsidTr="00764D30">
        <w:tc>
          <w:tcPr>
            <w:tcW w:w="1085" w:type="pct"/>
            <w:vAlign w:val="center"/>
          </w:tcPr>
          <w:p w14:paraId="2AE374BC" w14:textId="06E319BF" w:rsidR="00472422" w:rsidRPr="00304F1C" w:rsidRDefault="00105034" w:rsidP="00764D3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F1C">
              <w:rPr>
                <w:rFonts w:ascii="Times New Roman" w:hAnsi="Times New Roman"/>
                <w:b/>
                <w:bCs/>
                <w:sz w:val="24"/>
                <w:szCs w:val="24"/>
              </w:rPr>
              <w:t>会议</w:t>
            </w:r>
            <w:r w:rsidR="00472422" w:rsidRPr="00304F1C">
              <w:rPr>
                <w:rFonts w:ascii="Times New Roman" w:hAnsi="Times New Roman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3915" w:type="pct"/>
          </w:tcPr>
          <w:p w14:paraId="73020904" w14:textId="7A46878F" w:rsidR="00472422" w:rsidRPr="00304F1C" w:rsidRDefault="006B63DA" w:rsidP="00764D3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4F1C">
              <w:rPr>
                <w:rFonts w:ascii="Times New Roman" w:hAnsi="Times New Roman"/>
                <w:sz w:val="24"/>
                <w:szCs w:val="24"/>
              </w:rPr>
              <w:t>202</w:t>
            </w:r>
            <w:r w:rsidR="00A26915" w:rsidRPr="00304F1C">
              <w:rPr>
                <w:rFonts w:ascii="Times New Roman" w:hAnsi="Times New Roman"/>
                <w:sz w:val="24"/>
                <w:szCs w:val="24"/>
              </w:rPr>
              <w:t>6</w:t>
            </w:r>
            <w:r w:rsidR="00343A5D" w:rsidRPr="00304F1C">
              <w:rPr>
                <w:rFonts w:ascii="Times New Roman" w:hAnsi="Times New Roman"/>
                <w:sz w:val="24"/>
                <w:szCs w:val="24"/>
              </w:rPr>
              <w:t>年</w:t>
            </w:r>
            <w:r w:rsidR="00C1337A" w:rsidRPr="00304F1C">
              <w:rPr>
                <w:rFonts w:ascii="Times New Roman" w:hAnsi="Times New Roman"/>
                <w:sz w:val="24"/>
                <w:szCs w:val="24"/>
              </w:rPr>
              <w:t>5</w:t>
            </w:r>
            <w:r w:rsidR="00124B3C" w:rsidRPr="00304F1C">
              <w:rPr>
                <w:rFonts w:ascii="Times New Roman" w:hAnsi="Times New Roman"/>
                <w:sz w:val="24"/>
                <w:szCs w:val="24"/>
              </w:rPr>
              <w:t>月</w:t>
            </w:r>
            <w:r w:rsidR="00C1337A" w:rsidRPr="00304F1C">
              <w:rPr>
                <w:rFonts w:ascii="Times New Roman" w:hAnsi="Times New Roman"/>
                <w:sz w:val="24"/>
                <w:szCs w:val="24"/>
              </w:rPr>
              <w:t>7</w:t>
            </w:r>
            <w:r w:rsidR="005460B5" w:rsidRPr="00304F1C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472422" w:rsidRPr="00304F1C" w14:paraId="1038F154" w14:textId="77777777" w:rsidTr="00764D30">
        <w:tc>
          <w:tcPr>
            <w:tcW w:w="1085" w:type="pct"/>
            <w:vAlign w:val="center"/>
          </w:tcPr>
          <w:p w14:paraId="752DA5AE" w14:textId="55BBCFD8" w:rsidR="00472422" w:rsidRPr="00304F1C" w:rsidRDefault="00105034" w:rsidP="00764D3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F1C">
              <w:rPr>
                <w:rFonts w:ascii="Times New Roman" w:hAnsi="Times New Roman"/>
                <w:b/>
                <w:bCs/>
                <w:sz w:val="24"/>
                <w:szCs w:val="24"/>
              </w:rPr>
              <w:t>会议</w:t>
            </w:r>
            <w:r w:rsidR="00764D30" w:rsidRPr="00304F1C">
              <w:rPr>
                <w:rFonts w:ascii="Times New Roman" w:hAnsi="Times New Roman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3915" w:type="pct"/>
          </w:tcPr>
          <w:p w14:paraId="7339ECA8" w14:textId="1480E675" w:rsidR="00472422" w:rsidRPr="00304F1C" w:rsidRDefault="009968E3" w:rsidP="00764D3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4F1C">
              <w:rPr>
                <w:rFonts w:ascii="Times New Roman" w:hAnsi="Times New Roman"/>
                <w:sz w:val="24"/>
                <w:szCs w:val="24"/>
              </w:rPr>
              <w:t>价值在线（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www.ir-online.cn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</w:tr>
      <w:tr w:rsidR="00764D30" w:rsidRPr="00304F1C" w14:paraId="53B220CE" w14:textId="77777777" w:rsidTr="009A23F4">
        <w:tc>
          <w:tcPr>
            <w:tcW w:w="1085" w:type="pct"/>
            <w:vAlign w:val="center"/>
          </w:tcPr>
          <w:p w14:paraId="3FD3E51A" w14:textId="476324F9" w:rsidR="00764D30" w:rsidRPr="00304F1C" w:rsidRDefault="00764D30" w:rsidP="009A23F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F1C">
              <w:rPr>
                <w:rFonts w:ascii="Times New Roman" w:hAnsi="Times New Roman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3915" w:type="pct"/>
          </w:tcPr>
          <w:p w14:paraId="1969E9D2" w14:textId="68E54DD3" w:rsidR="005367AC" w:rsidRPr="00304F1C" w:rsidRDefault="005367AC" w:rsidP="00764D3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4F1C">
              <w:rPr>
                <w:rFonts w:ascii="Times New Roman" w:hAnsi="Times New Roman"/>
                <w:sz w:val="24"/>
                <w:szCs w:val="24"/>
              </w:rPr>
              <w:t>董事长</w:t>
            </w:r>
            <w:r w:rsidR="004D0CA6" w:rsidRPr="00304F1C">
              <w:rPr>
                <w:rFonts w:ascii="Times New Roman" w:hAnsi="Times New Roman"/>
                <w:sz w:val="24"/>
                <w:szCs w:val="24"/>
              </w:rPr>
              <w:t>、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总经理：吉英存</w:t>
            </w:r>
          </w:p>
          <w:p w14:paraId="5D96F8B1" w14:textId="04CF6156" w:rsidR="005367AC" w:rsidRPr="00304F1C" w:rsidRDefault="005367AC" w:rsidP="00764D3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4F1C">
              <w:rPr>
                <w:rFonts w:ascii="Times New Roman" w:hAnsi="Times New Roman"/>
                <w:sz w:val="24"/>
                <w:szCs w:val="24"/>
              </w:rPr>
              <w:t>董事、副总经理：范成建</w:t>
            </w:r>
          </w:p>
          <w:p w14:paraId="3E20CB97" w14:textId="5E8691C1" w:rsidR="00A26915" w:rsidRPr="00304F1C" w:rsidRDefault="00A26915" w:rsidP="00764D3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4F1C">
              <w:rPr>
                <w:rFonts w:ascii="Times New Roman" w:hAnsi="Times New Roman"/>
                <w:sz w:val="24"/>
                <w:szCs w:val="24"/>
              </w:rPr>
              <w:t>执行副总裁：李谦</w:t>
            </w:r>
          </w:p>
          <w:p w14:paraId="20FC95B5" w14:textId="1E0460D2" w:rsidR="005367AC" w:rsidRPr="00304F1C" w:rsidRDefault="005367AC" w:rsidP="00764D3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4F1C">
              <w:rPr>
                <w:rFonts w:ascii="Times New Roman" w:hAnsi="Times New Roman"/>
                <w:sz w:val="24"/>
                <w:szCs w:val="24"/>
              </w:rPr>
              <w:t>董事</w:t>
            </w:r>
            <w:r w:rsidR="006B63DA" w:rsidRPr="00304F1C">
              <w:rPr>
                <w:rFonts w:ascii="Times New Roman" w:hAnsi="Times New Roman"/>
                <w:sz w:val="24"/>
                <w:szCs w:val="24"/>
              </w:rPr>
              <w:t>、副总经理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：王舜琰</w:t>
            </w:r>
          </w:p>
          <w:p w14:paraId="2A88E9D6" w14:textId="3423B366" w:rsidR="00A26915" w:rsidRPr="00304F1C" w:rsidRDefault="00A26915" w:rsidP="00764D3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4F1C">
              <w:rPr>
                <w:rFonts w:ascii="Times New Roman" w:hAnsi="Times New Roman"/>
                <w:sz w:val="24"/>
                <w:szCs w:val="24"/>
              </w:rPr>
              <w:t>董事：张明轩</w:t>
            </w:r>
          </w:p>
          <w:p w14:paraId="484A63F8" w14:textId="22D5CABB" w:rsidR="005367AC" w:rsidRPr="00304F1C" w:rsidRDefault="005367AC" w:rsidP="00764D3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4F1C">
              <w:rPr>
                <w:rFonts w:ascii="Times New Roman" w:hAnsi="Times New Roman"/>
                <w:sz w:val="24"/>
                <w:szCs w:val="24"/>
              </w:rPr>
              <w:t>副总裁：吴临政</w:t>
            </w:r>
          </w:p>
          <w:p w14:paraId="640DF0A0" w14:textId="77777777" w:rsidR="005367AC" w:rsidRPr="00304F1C" w:rsidRDefault="005367AC" w:rsidP="005367A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4F1C">
              <w:rPr>
                <w:rFonts w:ascii="Times New Roman" w:hAnsi="Times New Roman"/>
                <w:sz w:val="24"/>
                <w:szCs w:val="24"/>
              </w:rPr>
              <w:t>副总经理：刘洋</w:t>
            </w:r>
          </w:p>
          <w:p w14:paraId="646E4BB3" w14:textId="5D1931F2" w:rsidR="005367AC" w:rsidRPr="00304F1C" w:rsidRDefault="005367AC" w:rsidP="00764D3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4F1C">
              <w:rPr>
                <w:rFonts w:ascii="Times New Roman" w:hAnsi="Times New Roman"/>
                <w:sz w:val="24"/>
                <w:szCs w:val="24"/>
              </w:rPr>
              <w:t>财务总监：鹿文江</w:t>
            </w:r>
          </w:p>
          <w:p w14:paraId="3703880A" w14:textId="77777777" w:rsidR="002C3654" w:rsidRPr="00304F1C" w:rsidRDefault="00CC1170" w:rsidP="00764D3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4F1C">
              <w:rPr>
                <w:rFonts w:ascii="Times New Roman" w:hAnsi="Times New Roman"/>
                <w:sz w:val="24"/>
                <w:szCs w:val="24"/>
              </w:rPr>
              <w:t>董事会秘书：郑红菊</w:t>
            </w:r>
          </w:p>
          <w:p w14:paraId="3F08E7D1" w14:textId="6F2814D3" w:rsidR="00FE3257" w:rsidRPr="00304F1C" w:rsidRDefault="006B63DA" w:rsidP="00764D3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4F1C">
              <w:rPr>
                <w:rFonts w:ascii="Times New Roman" w:hAnsi="Times New Roman"/>
                <w:sz w:val="24"/>
                <w:szCs w:val="24"/>
              </w:rPr>
              <w:t>独立董事：</w:t>
            </w:r>
            <w:r w:rsidR="00A26915" w:rsidRPr="00304F1C">
              <w:rPr>
                <w:rFonts w:ascii="Times New Roman" w:hAnsi="Times New Roman"/>
                <w:sz w:val="24"/>
                <w:szCs w:val="24"/>
              </w:rPr>
              <w:t>吕守升</w:t>
            </w:r>
          </w:p>
        </w:tc>
      </w:tr>
      <w:tr w:rsidR="00764D30" w:rsidRPr="00304F1C" w14:paraId="32F867D0" w14:textId="77777777" w:rsidTr="009A23F4">
        <w:tc>
          <w:tcPr>
            <w:tcW w:w="1085" w:type="pct"/>
            <w:vAlign w:val="center"/>
          </w:tcPr>
          <w:p w14:paraId="47EEC8AC" w14:textId="12C3A4A5" w:rsidR="00764D30" w:rsidRPr="00304F1C" w:rsidRDefault="00764D30" w:rsidP="009A23F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4F1C">
              <w:rPr>
                <w:rFonts w:ascii="Times New Roman" w:hAnsi="Times New Roman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3915" w:type="pct"/>
          </w:tcPr>
          <w:p w14:paraId="0B05B0A7" w14:textId="286648E8" w:rsidR="00AD0B24" w:rsidRPr="006B19C1" w:rsidRDefault="00AD0B24" w:rsidP="00AD0B24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19C1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="000268A5" w:rsidRPr="006B19C1">
              <w:rPr>
                <w:rFonts w:ascii="Times New Roman" w:hAnsi="Times New Roman"/>
                <w:b/>
                <w:bCs/>
                <w:sz w:val="24"/>
                <w:szCs w:val="24"/>
              </w:rPr>
              <w:t>除</w:t>
            </w:r>
            <w:r w:rsidR="000268A5" w:rsidRPr="006B19C1">
              <w:rPr>
                <w:rFonts w:ascii="Times New Roman" w:hAnsi="Times New Roman"/>
                <w:b/>
                <w:bCs/>
                <w:sz w:val="24"/>
                <w:szCs w:val="24"/>
              </w:rPr>
              <w:t>ZCU</w:t>
            </w:r>
            <w:r w:rsidR="000268A5" w:rsidRPr="006B19C1">
              <w:rPr>
                <w:rFonts w:ascii="Times New Roman" w:hAnsi="Times New Roman"/>
                <w:b/>
                <w:bCs/>
                <w:sz w:val="24"/>
                <w:szCs w:val="24"/>
              </w:rPr>
              <w:t>外，公司汽车电子产品业务后续的增量来源</w:t>
            </w:r>
            <w:r w:rsidR="00F478A2" w:rsidRPr="006B19C1">
              <w:rPr>
                <w:rFonts w:ascii="Times New Roman" w:hAnsi="Times New Roman"/>
                <w:b/>
                <w:bCs/>
                <w:sz w:val="24"/>
                <w:szCs w:val="24"/>
              </w:rPr>
              <w:t>还有</w:t>
            </w:r>
            <w:r w:rsidR="000268A5" w:rsidRPr="006B19C1">
              <w:rPr>
                <w:rFonts w:ascii="Times New Roman" w:hAnsi="Times New Roman"/>
                <w:b/>
                <w:bCs/>
                <w:sz w:val="24"/>
                <w:szCs w:val="24"/>
              </w:rPr>
              <w:t>哪些</w:t>
            </w:r>
            <w:r w:rsidR="00A26915" w:rsidRPr="006B19C1">
              <w:rPr>
                <w:rFonts w:ascii="Times New Roman" w:hAnsi="Times New Roman"/>
                <w:b/>
                <w:bCs/>
                <w:sz w:val="24"/>
                <w:szCs w:val="24"/>
              </w:rPr>
              <w:t>？</w:t>
            </w:r>
          </w:p>
          <w:p w14:paraId="356E6B14" w14:textId="77777777" w:rsidR="00C32321" w:rsidRDefault="00AD0B24" w:rsidP="00C1337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4F1C">
              <w:rPr>
                <w:rFonts w:ascii="Times New Roman" w:hAnsi="Times New Roman"/>
                <w:sz w:val="24"/>
                <w:szCs w:val="24"/>
              </w:rPr>
              <w:t>答：</w:t>
            </w:r>
            <w:r w:rsidR="000268A5" w:rsidRPr="00304F1C">
              <w:rPr>
                <w:rFonts w:ascii="Times New Roman" w:hAnsi="Times New Roman"/>
                <w:sz w:val="24"/>
                <w:szCs w:val="24"/>
              </w:rPr>
              <w:t>（</w:t>
            </w:r>
            <w:r w:rsidR="000268A5" w:rsidRPr="00304F1C">
              <w:rPr>
                <w:rFonts w:ascii="Times New Roman" w:hAnsi="Times New Roman"/>
                <w:sz w:val="24"/>
                <w:szCs w:val="24"/>
              </w:rPr>
              <w:t>1</w:t>
            </w:r>
            <w:r w:rsidR="000268A5" w:rsidRPr="00304F1C">
              <w:rPr>
                <w:rFonts w:ascii="Times New Roman" w:hAnsi="Times New Roman"/>
                <w:sz w:val="24"/>
                <w:szCs w:val="24"/>
              </w:rPr>
              <w:t>）公司</w:t>
            </w:r>
            <w:r w:rsidR="000268A5" w:rsidRPr="00304F1C">
              <w:rPr>
                <w:rFonts w:ascii="Times New Roman" w:hAnsi="Times New Roman"/>
                <w:sz w:val="24"/>
                <w:szCs w:val="24"/>
              </w:rPr>
              <w:t>800V</w:t>
            </w:r>
            <w:r w:rsidR="000268A5" w:rsidRPr="00304F1C">
              <w:rPr>
                <w:rFonts w:ascii="Times New Roman" w:hAnsi="Times New Roman"/>
                <w:sz w:val="24"/>
                <w:szCs w:val="24"/>
              </w:rPr>
              <w:t>多合一产品预计在下半年陆续量产，同时预计后续会有新增项目或车型，该产品价值量较高。</w:t>
            </w:r>
          </w:p>
          <w:p w14:paraId="144A1D0F" w14:textId="77777777" w:rsidR="00C32321" w:rsidRDefault="000268A5" w:rsidP="00C1337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4F1C">
              <w:rPr>
                <w:rFonts w:ascii="Times New Roman" w:hAnsi="Times New Roman"/>
                <w:sz w:val="24"/>
                <w:szCs w:val="24"/>
              </w:rPr>
              <w:t>（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2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）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EPS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转向方面，公司有前转和后转产品，其中后转方面，</w:t>
            </w:r>
            <w:r w:rsidRPr="00304F1C">
              <w:rPr>
                <w:rFonts w:ascii="Times New Roman" w:hAnsi="Times New Roman"/>
                <w:sz w:val="24"/>
                <w:szCs w:val="24"/>
              </w:rPr>
              <w:lastRenderedPageBreak/>
              <w:t>公司与国际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Tier1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合作，即将搭载于</w:t>
            </w:r>
            <w:r w:rsidR="00F40D75" w:rsidRPr="00304F1C">
              <w:rPr>
                <w:rFonts w:ascii="Times New Roman" w:hAnsi="Times New Roman"/>
                <w:sz w:val="24"/>
                <w:szCs w:val="24"/>
              </w:rPr>
              <w:t>客户智能</w:t>
            </w:r>
            <w:r w:rsidR="00AB2F68" w:rsidRPr="00304F1C">
              <w:rPr>
                <w:rFonts w:ascii="Times New Roman" w:hAnsi="Times New Roman"/>
                <w:sz w:val="24"/>
                <w:szCs w:val="24"/>
              </w:rPr>
              <w:t>生态链多款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车型；前轮转向方面，公司获得了多个主流客户的项目定点。</w:t>
            </w:r>
          </w:p>
          <w:p w14:paraId="6F550E14" w14:textId="77777777" w:rsidR="00C32321" w:rsidRDefault="000268A5" w:rsidP="00C1337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4F1C">
              <w:rPr>
                <w:rFonts w:ascii="Times New Roman" w:hAnsi="Times New Roman"/>
                <w:sz w:val="24"/>
                <w:szCs w:val="24"/>
              </w:rPr>
              <w:t>（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3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）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48V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执行器方面，从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48V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的配电到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48V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的三相电机控制</w:t>
            </w:r>
            <w:r w:rsidR="00AB2F68" w:rsidRPr="00304F1C">
              <w:rPr>
                <w:rFonts w:ascii="Times New Roman" w:hAnsi="Times New Roman"/>
                <w:sz w:val="24"/>
                <w:szCs w:val="24"/>
              </w:rPr>
              <w:t>，客户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均具有较高需求</w:t>
            </w:r>
            <w:r w:rsidR="00AB2F68" w:rsidRPr="00304F1C">
              <w:rPr>
                <w:rFonts w:ascii="Times New Roman" w:hAnsi="Times New Roman"/>
                <w:sz w:val="24"/>
                <w:szCs w:val="24"/>
              </w:rPr>
              <w:t>，且该产品单价较高。</w:t>
            </w:r>
          </w:p>
          <w:p w14:paraId="75540071" w14:textId="77777777" w:rsidR="00C32321" w:rsidRDefault="00AB2F68" w:rsidP="00C1337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4F1C">
              <w:rPr>
                <w:rFonts w:ascii="Times New Roman" w:hAnsi="Times New Roman"/>
                <w:sz w:val="24"/>
                <w:szCs w:val="24"/>
              </w:rPr>
              <w:t>（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4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）高阶智驾域控制器方面，</w:t>
            </w:r>
            <w:r w:rsidR="008B53D7" w:rsidRPr="00304F1C">
              <w:rPr>
                <w:rFonts w:ascii="Times New Roman" w:hAnsi="Times New Roman"/>
                <w:sz w:val="24"/>
                <w:szCs w:val="24"/>
              </w:rPr>
              <w:t>拿到一些无人物流公司项目，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由于其单价较高，预估会形成一定收入贡献，目前</w:t>
            </w:r>
            <w:r w:rsidR="00712811" w:rsidRPr="00304F1C">
              <w:rPr>
                <w:rFonts w:ascii="Times New Roman" w:hAnsi="Times New Roman"/>
                <w:sz w:val="24"/>
                <w:szCs w:val="24"/>
              </w:rPr>
              <w:t>该产品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有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Orin X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方案（包含其变种，如单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OrinX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、双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OrinX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、水冷方案、风冷方案），同时基于辉羲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R1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的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500 Tops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的方案也将在今年出货。</w:t>
            </w:r>
          </w:p>
          <w:p w14:paraId="5560DD32" w14:textId="2D0A0AFB" w:rsidR="00A26915" w:rsidRPr="00304F1C" w:rsidRDefault="00AB2F68" w:rsidP="00C1337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4F1C">
              <w:rPr>
                <w:rFonts w:ascii="Times New Roman" w:hAnsi="Times New Roman"/>
                <w:sz w:val="24"/>
                <w:szCs w:val="24"/>
              </w:rPr>
              <w:t>（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5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）座舱方面，</w:t>
            </w:r>
            <w:r w:rsidR="00D44FC7" w:rsidRPr="00304F1C">
              <w:rPr>
                <w:rFonts w:ascii="Times New Roman" w:hAnsi="Times New Roman"/>
                <w:sz w:val="24"/>
                <w:szCs w:val="24"/>
              </w:rPr>
              <w:t>除</w:t>
            </w:r>
            <w:r w:rsidR="00D44FC7" w:rsidRPr="00304F1C">
              <w:rPr>
                <w:rFonts w:ascii="Times New Roman" w:hAnsi="Times New Roman"/>
                <w:sz w:val="24"/>
                <w:szCs w:val="24"/>
              </w:rPr>
              <w:t>DLP</w:t>
            </w:r>
            <w:r w:rsidR="00D44FC7" w:rsidRPr="00304F1C">
              <w:rPr>
                <w:rFonts w:ascii="Times New Roman" w:hAnsi="Times New Roman"/>
                <w:sz w:val="24"/>
                <w:szCs w:val="24"/>
              </w:rPr>
              <w:t>方案的</w:t>
            </w:r>
            <w:r w:rsidR="00A26915" w:rsidRPr="00304F1C">
              <w:rPr>
                <w:rFonts w:ascii="Times New Roman" w:hAnsi="Times New Roman"/>
                <w:sz w:val="24"/>
                <w:szCs w:val="24"/>
              </w:rPr>
              <w:t>HUD</w:t>
            </w:r>
            <w:r w:rsidR="00A26915" w:rsidRPr="00304F1C">
              <w:rPr>
                <w:rFonts w:ascii="Times New Roman" w:hAnsi="Times New Roman"/>
                <w:sz w:val="24"/>
                <w:szCs w:val="24"/>
              </w:rPr>
              <w:t>产品</w:t>
            </w:r>
            <w:r w:rsidR="00D44FC7" w:rsidRPr="00304F1C">
              <w:rPr>
                <w:rFonts w:ascii="Times New Roman" w:hAnsi="Times New Roman"/>
                <w:sz w:val="24"/>
                <w:szCs w:val="24"/>
              </w:rPr>
              <w:t>外，公司推出了</w:t>
            </w:r>
            <w:r w:rsidR="00D44FC7" w:rsidRPr="00304F1C">
              <w:rPr>
                <w:rFonts w:ascii="Times New Roman" w:hAnsi="Times New Roman"/>
                <w:sz w:val="24"/>
                <w:szCs w:val="24"/>
              </w:rPr>
              <w:t>PHUD</w:t>
            </w:r>
            <w:r w:rsidR="00D44FC7" w:rsidRPr="00304F1C">
              <w:rPr>
                <w:rFonts w:ascii="Times New Roman" w:hAnsi="Times New Roman"/>
                <w:sz w:val="24"/>
                <w:szCs w:val="24"/>
              </w:rPr>
              <w:t>产品</w:t>
            </w:r>
            <w:r w:rsidR="00FF6BA2" w:rsidRPr="00304F1C">
              <w:rPr>
                <w:rFonts w:ascii="Times New Roman" w:hAnsi="Times New Roman"/>
                <w:sz w:val="24"/>
                <w:szCs w:val="24"/>
              </w:rPr>
              <w:t>，该产品已获得国际头部整车</w:t>
            </w:r>
            <w:r w:rsidR="008B53D7" w:rsidRPr="00304F1C">
              <w:rPr>
                <w:rFonts w:ascii="Times New Roman" w:hAnsi="Times New Roman"/>
                <w:sz w:val="24"/>
                <w:szCs w:val="24"/>
              </w:rPr>
              <w:t>厂</w:t>
            </w:r>
            <w:r w:rsidR="00FF6BA2" w:rsidRPr="00304F1C">
              <w:rPr>
                <w:rFonts w:ascii="Times New Roman" w:hAnsi="Times New Roman"/>
                <w:sz w:val="24"/>
                <w:szCs w:val="24"/>
              </w:rPr>
              <w:t>定点；此外，电子后视镜（</w:t>
            </w:r>
            <w:r w:rsidR="00FF6BA2" w:rsidRPr="00304F1C">
              <w:rPr>
                <w:rFonts w:ascii="Times New Roman" w:hAnsi="Times New Roman"/>
                <w:sz w:val="24"/>
                <w:szCs w:val="24"/>
              </w:rPr>
              <w:t>CMS</w:t>
            </w:r>
            <w:r w:rsidR="00FF6BA2" w:rsidRPr="00304F1C">
              <w:rPr>
                <w:rFonts w:ascii="Times New Roman" w:hAnsi="Times New Roman"/>
                <w:sz w:val="24"/>
                <w:szCs w:val="24"/>
              </w:rPr>
              <w:t>）业务商业化落地取得积极进展，已获得国际头部整车集团全球平台定点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。</w:t>
            </w:r>
          </w:p>
          <w:p w14:paraId="7AD890D4" w14:textId="4A0D124E" w:rsidR="00C1337A" w:rsidRPr="006B19C1" w:rsidRDefault="00AD0B24" w:rsidP="00C1337A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19C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2C3654" w:rsidRPr="006B19C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A9115B" w:rsidRPr="006B19C1">
              <w:rPr>
                <w:rFonts w:ascii="Times New Roman" w:hAnsi="Times New Roman"/>
                <w:b/>
                <w:bCs/>
                <w:sz w:val="24"/>
                <w:szCs w:val="24"/>
              </w:rPr>
              <w:t>如何去展望大总成及特种载具</w:t>
            </w:r>
            <w:r w:rsidR="00F40D75" w:rsidRPr="006B19C1">
              <w:rPr>
                <w:rFonts w:ascii="Times New Roman" w:hAnsi="Times New Roman"/>
                <w:b/>
                <w:bCs/>
                <w:sz w:val="24"/>
                <w:szCs w:val="24"/>
              </w:rPr>
              <w:t>和</w:t>
            </w:r>
            <w:r w:rsidR="00A9115B" w:rsidRPr="006B19C1">
              <w:rPr>
                <w:rFonts w:ascii="Times New Roman" w:hAnsi="Times New Roman"/>
                <w:b/>
                <w:bCs/>
                <w:sz w:val="24"/>
                <w:szCs w:val="24"/>
              </w:rPr>
              <w:t>智能运输两项新业务未来的成长性？</w:t>
            </w:r>
          </w:p>
          <w:p w14:paraId="347D5487" w14:textId="7284093C" w:rsidR="004157AD" w:rsidRPr="00304F1C" w:rsidRDefault="00C1337A" w:rsidP="00A9115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4F1C">
              <w:rPr>
                <w:rFonts w:ascii="Times New Roman" w:hAnsi="Times New Roman"/>
                <w:sz w:val="24"/>
                <w:szCs w:val="24"/>
              </w:rPr>
              <w:t>答：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大总成及特种载具</w:t>
            </w:r>
            <w:r w:rsidR="00712811" w:rsidRPr="00304F1C">
              <w:rPr>
                <w:rFonts w:ascii="Times New Roman" w:hAnsi="Times New Roman"/>
                <w:sz w:val="24"/>
                <w:szCs w:val="24"/>
              </w:rPr>
              <w:t>业务和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智能运输业务目前处于前期孵化阶段。</w:t>
            </w:r>
          </w:p>
          <w:p w14:paraId="292EB0FE" w14:textId="1E160AE1" w:rsidR="009A2145" w:rsidRPr="00304F1C" w:rsidRDefault="009A2145" w:rsidP="009A214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4F1C">
              <w:rPr>
                <w:rFonts w:ascii="Times New Roman" w:hAnsi="Times New Roman"/>
                <w:sz w:val="24"/>
                <w:szCs w:val="24"/>
              </w:rPr>
              <w:t>（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1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）</w:t>
            </w:r>
            <w:r w:rsidR="004157AD" w:rsidRPr="00304F1C">
              <w:rPr>
                <w:rFonts w:ascii="Times New Roman" w:hAnsi="Times New Roman"/>
                <w:sz w:val="24"/>
                <w:szCs w:val="24"/>
              </w:rPr>
              <w:t>大总成及特种载具业务方面：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大总成在产品复杂度和单件价值上均有显著提升，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针对大总成以及新型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800V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商用车整车平台，公司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已与国内商用车整车厂签署战略合作协议，同时也在与国外知名商用车整车厂积极沟通</w:t>
            </w:r>
            <w:r w:rsidR="00F478A2" w:rsidRPr="00304F1C">
              <w:rPr>
                <w:rFonts w:ascii="Times New Roman" w:hAnsi="Times New Roman"/>
                <w:sz w:val="24"/>
                <w:szCs w:val="24"/>
              </w:rPr>
              <w:t>中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。</w:t>
            </w:r>
          </w:p>
          <w:p w14:paraId="540C4E50" w14:textId="57ABBD12" w:rsidR="009A2145" w:rsidRPr="00304F1C" w:rsidRDefault="009A2145" w:rsidP="00A9115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4F1C">
              <w:rPr>
                <w:rFonts w:ascii="Times New Roman" w:hAnsi="Times New Roman"/>
                <w:sz w:val="24"/>
                <w:szCs w:val="24"/>
              </w:rPr>
              <w:t>（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2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）智能运输业务方面：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自研端到端技术是当前核心研发项目，该技术不仅服务于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L4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级智能运输，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还可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应用于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L2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级高阶智驾产品。</w:t>
            </w:r>
            <w:r w:rsidR="00070ED2" w:rsidRPr="00304F1C">
              <w:rPr>
                <w:rFonts w:ascii="Times New Roman" w:hAnsi="Times New Roman"/>
                <w:sz w:val="24"/>
                <w:szCs w:val="24"/>
              </w:rPr>
              <w:t>此外，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子公司逍遥通行负责无人车队的运营，车队所配备的重卡等车辆均搭载</w:t>
            </w:r>
            <w:r w:rsidR="00070ED2" w:rsidRPr="00304F1C">
              <w:rPr>
                <w:rFonts w:ascii="Times New Roman" w:hAnsi="Times New Roman"/>
                <w:sz w:val="24"/>
                <w:szCs w:val="24"/>
              </w:rPr>
              <w:t>公司的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关键总成，既可验证总成性能，也能提升无人车队的竞争力。</w:t>
            </w:r>
          </w:p>
          <w:p w14:paraId="0D0D89F3" w14:textId="34CF7109" w:rsidR="00C1337A" w:rsidRPr="00304F1C" w:rsidRDefault="009A2145" w:rsidP="00A9115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4F1C">
              <w:rPr>
                <w:rFonts w:ascii="Times New Roman" w:hAnsi="Times New Roman"/>
                <w:sz w:val="24"/>
                <w:szCs w:val="24"/>
              </w:rPr>
              <w:t>上述能力的建设与研发投入，也支撑</w:t>
            </w:r>
            <w:r w:rsidR="00070ED2" w:rsidRPr="00304F1C">
              <w:rPr>
                <w:rFonts w:ascii="Times New Roman" w:hAnsi="Times New Roman"/>
                <w:sz w:val="24"/>
                <w:szCs w:val="24"/>
              </w:rPr>
              <w:t>公司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快速向机器人领域扩展</w:t>
            </w:r>
            <w:r w:rsidR="007869C5" w:rsidRPr="00304F1C">
              <w:rPr>
                <w:rFonts w:ascii="Times New Roman" w:hAnsi="Times New Roman"/>
                <w:sz w:val="24"/>
                <w:szCs w:val="24"/>
              </w:rPr>
              <w:t>，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例如在本次北京车展上，</w:t>
            </w:r>
            <w:r w:rsidR="00070ED2" w:rsidRPr="00304F1C">
              <w:rPr>
                <w:rFonts w:ascii="Times New Roman" w:hAnsi="Times New Roman"/>
                <w:sz w:val="24"/>
                <w:szCs w:val="24"/>
              </w:rPr>
              <w:t>公司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已推出基于整车端大总成研发能力及供应链能力</w:t>
            </w:r>
            <w:r w:rsidR="00070ED2" w:rsidRPr="00304F1C">
              <w:rPr>
                <w:rFonts w:ascii="Times New Roman" w:hAnsi="Times New Roman"/>
                <w:sz w:val="24"/>
                <w:szCs w:val="24"/>
              </w:rPr>
              <w:t>等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所构建的机器人产品解决方案，如涵盖了固态电池包</w:t>
            </w:r>
            <w:r w:rsidR="007869C5" w:rsidRPr="00304F1C">
              <w:rPr>
                <w:rFonts w:ascii="Times New Roman" w:hAnsi="Times New Roman"/>
                <w:sz w:val="24"/>
                <w:szCs w:val="24"/>
              </w:rPr>
              <w:t>、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集成热管理等模块的智能胸腔。</w:t>
            </w:r>
            <w:r w:rsidR="00070ED2" w:rsidRPr="00304F1C">
              <w:rPr>
                <w:rFonts w:ascii="Times New Roman" w:hAnsi="Times New Roman"/>
                <w:sz w:val="24"/>
                <w:szCs w:val="24"/>
              </w:rPr>
              <w:t>同时，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端到端的高级智驾研发所依托的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AI</w:t>
            </w:r>
            <w:r w:rsidR="00070ED2" w:rsidRPr="00304F1C">
              <w:rPr>
                <w:rFonts w:ascii="Times New Roman" w:hAnsi="Times New Roman"/>
                <w:sz w:val="24"/>
                <w:szCs w:val="24"/>
              </w:rPr>
              <w:t xml:space="preserve"> Infra</w:t>
            </w:r>
            <w:r w:rsidR="00070ED2" w:rsidRPr="00304F1C">
              <w:rPr>
                <w:rFonts w:ascii="Times New Roman" w:hAnsi="Times New Roman"/>
                <w:sz w:val="24"/>
                <w:szCs w:val="24"/>
              </w:rPr>
              <w:t>、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数据管线</w:t>
            </w:r>
            <w:r w:rsidR="00070ED2" w:rsidRPr="00304F1C">
              <w:rPr>
                <w:rFonts w:ascii="Times New Roman" w:hAnsi="Times New Roman"/>
                <w:sz w:val="24"/>
                <w:szCs w:val="24"/>
              </w:rPr>
              <w:t>以及相关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研发团队也</w:t>
            </w:r>
            <w:r w:rsidR="00070ED2" w:rsidRPr="00304F1C">
              <w:rPr>
                <w:rFonts w:ascii="Times New Roman" w:hAnsi="Times New Roman"/>
                <w:sz w:val="24"/>
                <w:szCs w:val="24"/>
              </w:rPr>
              <w:t>能够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为</w:t>
            </w:r>
            <w:r w:rsidR="00070ED2" w:rsidRPr="00304F1C">
              <w:rPr>
                <w:rFonts w:ascii="Times New Roman" w:hAnsi="Times New Roman"/>
                <w:sz w:val="24"/>
                <w:szCs w:val="24"/>
              </w:rPr>
              <w:t>公司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的机器人解决方案提供支撑。目前，该业务仍处孵化期</w:t>
            </w:r>
            <w:r w:rsidR="00FD3D88" w:rsidRPr="00304F1C">
              <w:rPr>
                <w:rFonts w:ascii="Times New Roman" w:hAnsi="Times New Roman"/>
                <w:sz w:val="24"/>
                <w:szCs w:val="24"/>
              </w:rPr>
              <w:t>，</w:t>
            </w:r>
            <w:r w:rsidR="00FD3D88">
              <w:rPr>
                <w:rFonts w:ascii="Times New Roman" w:hAnsi="Times New Roman" w:hint="eastAsia"/>
                <w:sz w:val="24"/>
                <w:szCs w:val="24"/>
              </w:rPr>
              <w:t>敬请投资者注意投资风险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。</w:t>
            </w:r>
          </w:p>
          <w:p w14:paraId="47C57F45" w14:textId="2611EB45" w:rsidR="00C1337A" w:rsidRPr="006B19C1" w:rsidRDefault="00AD0B24" w:rsidP="00C1337A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19C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2C3654" w:rsidRPr="006B19C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A9115B" w:rsidRPr="006B19C1">
              <w:rPr>
                <w:rFonts w:ascii="Times New Roman" w:hAnsi="Times New Roman"/>
                <w:b/>
                <w:bCs/>
                <w:sz w:val="24"/>
                <w:szCs w:val="24"/>
              </w:rPr>
              <w:t>AI</w:t>
            </w:r>
            <w:r w:rsidR="00A9115B" w:rsidRPr="006B19C1">
              <w:rPr>
                <w:rFonts w:ascii="Times New Roman" w:hAnsi="Times New Roman"/>
                <w:b/>
                <w:bCs/>
                <w:sz w:val="24"/>
                <w:szCs w:val="24"/>
              </w:rPr>
              <w:t>大模型的发展对公司组织结构、员工工作效率、研发投入效率方面有何影响？</w:t>
            </w:r>
          </w:p>
          <w:p w14:paraId="3EDF2CE0" w14:textId="299AA808" w:rsidR="00A9115B" w:rsidRPr="00304F1C" w:rsidRDefault="00C1337A" w:rsidP="00A9115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4F1C">
              <w:rPr>
                <w:rFonts w:ascii="Times New Roman" w:hAnsi="Times New Roman"/>
                <w:sz w:val="24"/>
                <w:szCs w:val="24"/>
              </w:rPr>
              <w:t>答：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针对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AI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技术在全公司范围内的提效，</w:t>
            </w:r>
            <w:r w:rsidR="007869C5" w:rsidRPr="00304F1C">
              <w:rPr>
                <w:rFonts w:ascii="Times New Roman" w:hAnsi="Times New Roman"/>
                <w:sz w:val="24"/>
                <w:szCs w:val="24"/>
              </w:rPr>
              <w:t>公司已成立</w:t>
            </w:r>
            <w:r w:rsidR="007869C5" w:rsidRPr="00304F1C">
              <w:rPr>
                <w:rFonts w:ascii="Times New Roman" w:hAnsi="Times New Roman"/>
                <w:sz w:val="24"/>
                <w:szCs w:val="24"/>
              </w:rPr>
              <w:t>AI</w:t>
            </w:r>
            <w:r w:rsidR="0036019C" w:rsidRPr="00304F1C">
              <w:rPr>
                <w:rFonts w:ascii="Times New Roman" w:hAnsi="Times New Roman"/>
                <w:sz w:val="24"/>
                <w:szCs w:val="24"/>
              </w:rPr>
              <w:t>部门</w:t>
            </w:r>
            <w:r w:rsidR="007869C5" w:rsidRPr="00304F1C">
              <w:rPr>
                <w:rFonts w:ascii="Times New Roman" w:hAnsi="Times New Roman"/>
                <w:sz w:val="24"/>
                <w:szCs w:val="24"/>
              </w:rPr>
              <w:t>并</w:t>
            </w:r>
            <w:r w:rsidR="0036019C" w:rsidRPr="00304F1C">
              <w:rPr>
                <w:rFonts w:ascii="Times New Roman" w:hAnsi="Times New Roman"/>
                <w:sz w:val="24"/>
                <w:szCs w:val="24"/>
              </w:rPr>
              <w:t>由</w:t>
            </w:r>
            <w:r w:rsidR="00C3452D" w:rsidRPr="00304F1C">
              <w:rPr>
                <w:rFonts w:ascii="Times New Roman" w:hAnsi="Times New Roman"/>
                <w:sz w:val="24"/>
                <w:szCs w:val="24"/>
              </w:rPr>
              <w:t>总经理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吉英存博士牵头从多方向推进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AI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导入工作。公司</w:t>
            </w:r>
            <w:r w:rsidR="0036019C" w:rsidRPr="00304F1C">
              <w:rPr>
                <w:rFonts w:ascii="Times New Roman" w:hAnsi="Times New Roman"/>
                <w:sz w:val="24"/>
                <w:szCs w:val="24"/>
              </w:rPr>
              <w:t>AI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部门负责提供平台化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AI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工具、基础设施及模型部署等支持。在专业方向上，软件领域已引入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AI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辅助编程与代码审查</w:t>
            </w:r>
            <w:r w:rsidR="0036019C" w:rsidRPr="00304F1C">
              <w:rPr>
                <w:rFonts w:ascii="Times New Roman" w:hAnsi="Times New Roman"/>
                <w:sz w:val="24"/>
                <w:szCs w:val="24"/>
              </w:rPr>
              <w:t>等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，硬件设计方面也在探索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AI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自动布线、结构设计及网络划分等应用。同时，公共与专业部门正基于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Skill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、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Harness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等模式开发</w:t>
            </w:r>
            <w:r w:rsidR="0036019C" w:rsidRPr="00304F1C">
              <w:rPr>
                <w:rFonts w:ascii="Times New Roman" w:hAnsi="Times New Roman"/>
                <w:sz w:val="24"/>
                <w:szCs w:val="24"/>
              </w:rPr>
              <w:t>AI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工具，并将</w:t>
            </w:r>
            <w:r w:rsidR="0036019C" w:rsidRPr="00304F1C">
              <w:rPr>
                <w:rFonts w:ascii="Times New Roman" w:hAnsi="Times New Roman"/>
                <w:sz w:val="24"/>
                <w:szCs w:val="24"/>
              </w:rPr>
              <w:t>各部门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AI</w:t>
            </w:r>
            <w:r w:rsidR="0036019C" w:rsidRPr="00304F1C">
              <w:rPr>
                <w:rFonts w:ascii="Times New Roman" w:hAnsi="Times New Roman"/>
                <w:sz w:val="24"/>
                <w:szCs w:val="24"/>
              </w:rPr>
              <w:t>研发成果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资源集中整合至公司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AI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平台</w:t>
            </w:r>
            <w:r w:rsidR="00F173A3" w:rsidRPr="00304F1C">
              <w:rPr>
                <w:rFonts w:ascii="Times New Roman" w:hAnsi="Times New Roman"/>
                <w:sz w:val="24"/>
                <w:szCs w:val="24"/>
              </w:rPr>
              <w:t>，在各业务线落地使用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。</w:t>
            </w:r>
          </w:p>
          <w:p w14:paraId="12C960B3" w14:textId="751F5194" w:rsidR="00A9115B" w:rsidRPr="00304F1C" w:rsidRDefault="00A9115B" w:rsidP="00A9115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4F1C">
              <w:rPr>
                <w:rFonts w:ascii="Times New Roman" w:hAnsi="Times New Roman"/>
                <w:sz w:val="24"/>
                <w:szCs w:val="24"/>
              </w:rPr>
              <w:t>在人才战略上，我们已由原有的精英人才战略升级为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“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精英人才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+AI”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战略。从人员变动来看，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2025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年公司人数的增速远低于业务营收增速，这在一定程度上反映了已有提效成果。下一步，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AI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将协同各业务部门深入推进提效工作，</w:t>
            </w:r>
            <w:r w:rsidR="00F478A2" w:rsidRPr="00304F1C">
              <w:rPr>
                <w:rFonts w:ascii="Times New Roman" w:hAnsi="Times New Roman"/>
                <w:sz w:val="24"/>
                <w:szCs w:val="24"/>
              </w:rPr>
              <w:t>各业务部门及管理层均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已明确各方向的年度提升指标，并在考核</w:t>
            </w:r>
            <w:r w:rsidR="007164E1" w:rsidRPr="00304F1C">
              <w:rPr>
                <w:rFonts w:ascii="Times New Roman" w:hAnsi="Times New Roman"/>
                <w:sz w:val="24"/>
                <w:szCs w:val="24"/>
              </w:rPr>
              <w:t>指标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中纳入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AI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使用情况。</w:t>
            </w:r>
          </w:p>
          <w:p w14:paraId="528F65E7" w14:textId="3111049A" w:rsidR="00A9115B" w:rsidRPr="00304F1C" w:rsidRDefault="00A9115B" w:rsidP="00A9115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4F1C">
              <w:rPr>
                <w:rFonts w:ascii="Times New Roman" w:hAnsi="Times New Roman"/>
                <w:sz w:val="24"/>
                <w:szCs w:val="24"/>
              </w:rPr>
              <w:t>从专业维度看，底盘、座舱、新能源、车身等事业部</w:t>
            </w:r>
            <w:r w:rsidR="007164E1" w:rsidRPr="00304F1C">
              <w:rPr>
                <w:rFonts w:ascii="Times New Roman" w:hAnsi="Times New Roman"/>
                <w:sz w:val="24"/>
                <w:szCs w:val="24"/>
              </w:rPr>
              <w:t>也在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分别开发</w:t>
            </w:r>
            <w:r w:rsidR="007164E1" w:rsidRPr="00304F1C">
              <w:rPr>
                <w:rFonts w:ascii="Times New Roman" w:hAnsi="Times New Roman"/>
                <w:sz w:val="24"/>
                <w:szCs w:val="24"/>
              </w:rPr>
              <w:t>相应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的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AI Agent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或模型，例如基于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AI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的防夹算法、电池状态估计算法等，以提升产品性能。</w:t>
            </w:r>
          </w:p>
          <w:p w14:paraId="62453591" w14:textId="6CB39441" w:rsidR="00A9115B" w:rsidRPr="00304F1C" w:rsidRDefault="00A9115B" w:rsidP="00A9115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4F1C">
              <w:rPr>
                <w:rFonts w:ascii="Times New Roman" w:hAnsi="Times New Roman"/>
                <w:sz w:val="24"/>
                <w:szCs w:val="24"/>
              </w:rPr>
              <w:t>公司愿景已由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“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电子系统科技服务公司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”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升级为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“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智能科技公司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”</w:t>
            </w:r>
            <w:r w:rsidR="007164E1" w:rsidRPr="00304F1C">
              <w:rPr>
                <w:rFonts w:ascii="Times New Roman" w:hAnsi="Times New Roman"/>
                <w:sz w:val="24"/>
                <w:szCs w:val="24"/>
              </w:rPr>
              <w:t>，即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基于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Physical AI</w:t>
            </w:r>
            <w:r w:rsidR="007164E1" w:rsidRPr="00304F1C">
              <w:rPr>
                <w:rFonts w:ascii="Times New Roman" w:hAnsi="Times New Roman"/>
                <w:sz w:val="24"/>
                <w:szCs w:val="24"/>
              </w:rPr>
              <w:t>发展主业，</w:t>
            </w:r>
            <w:r w:rsidR="00C237DF" w:rsidRPr="00304F1C">
              <w:rPr>
                <w:rFonts w:ascii="Times New Roman" w:hAnsi="Times New Roman"/>
                <w:sz w:val="24"/>
                <w:szCs w:val="24"/>
              </w:rPr>
              <w:t>致力于推动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从底层研发到域控集成、大总成、平台直至运营，均向智能科技发展</w:t>
            </w:r>
            <w:r w:rsidR="00C3452D" w:rsidRPr="00304F1C">
              <w:rPr>
                <w:rFonts w:ascii="Times New Roman" w:hAnsi="Times New Roman"/>
                <w:sz w:val="24"/>
                <w:szCs w:val="24"/>
              </w:rPr>
              <w:t>，同时通过</w:t>
            </w:r>
            <w:r w:rsidR="00C3452D" w:rsidRPr="00304F1C">
              <w:rPr>
                <w:rFonts w:ascii="Times New Roman" w:hAnsi="Times New Roman"/>
                <w:sz w:val="24"/>
                <w:szCs w:val="24"/>
              </w:rPr>
              <w:t>Digital AI</w:t>
            </w:r>
            <w:r w:rsidR="00C3452D" w:rsidRPr="00304F1C">
              <w:rPr>
                <w:rFonts w:ascii="Times New Roman" w:hAnsi="Times New Roman"/>
                <w:sz w:val="24"/>
                <w:szCs w:val="24"/>
              </w:rPr>
              <w:t>推动研发范式和运营范式的改变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。</w:t>
            </w:r>
          </w:p>
          <w:p w14:paraId="55C39A4F" w14:textId="29DD2D54" w:rsidR="00C1337A" w:rsidRPr="00304F1C" w:rsidRDefault="00A9115B" w:rsidP="00A9115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4F1C">
              <w:rPr>
                <w:rFonts w:ascii="Times New Roman" w:hAnsi="Times New Roman"/>
                <w:sz w:val="24"/>
                <w:szCs w:val="24"/>
              </w:rPr>
              <w:t>关于财务表现，初期因算力与数据中心建设投入可能有所增加，但</w:t>
            </w:r>
            <w:r w:rsidR="00C237DF" w:rsidRPr="00304F1C">
              <w:rPr>
                <w:rFonts w:ascii="Times New Roman" w:hAnsi="Times New Roman"/>
                <w:sz w:val="24"/>
                <w:szCs w:val="24"/>
              </w:rPr>
              <w:t>未来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随着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AI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在关键环节的推广，研发效率将提升，研发成本下降，产出增加，从而实现在同等人数下研发效益的提高。同时，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AI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与现有产品的结合将改变开发范式，提升产品竞争力与附加值。</w:t>
            </w:r>
          </w:p>
          <w:p w14:paraId="011DEDBE" w14:textId="0DA986EF" w:rsidR="00C1337A" w:rsidRPr="006B19C1" w:rsidRDefault="00AD0B24" w:rsidP="00C1337A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19C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95087F" w:rsidRPr="006B19C1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A9115B" w:rsidRPr="006B19C1">
              <w:rPr>
                <w:rFonts w:ascii="Times New Roman" w:hAnsi="Times New Roman"/>
                <w:b/>
                <w:bCs/>
                <w:sz w:val="24"/>
                <w:szCs w:val="24"/>
              </w:rPr>
              <w:t>公司后续如何看待具身智能方向？公司关于具身智能业务的战略定位会如何变化，后续是否会布局相关方向的产品？</w:t>
            </w:r>
          </w:p>
          <w:p w14:paraId="6F6C5AB3" w14:textId="4875A396" w:rsidR="00A9115B" w:rsidRPr="00304F1C" w:rsidRDefault="00C1337A" w:rsidP="00A9115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4F1C">
              <w:rPr>
                <w:rFonts w:ascii="Times New Roman" w:hAnsi="Times New Roman"/>
                <w:sz w:val="24"/>
                <w:szCs w:val="24"/>
              </w:rPr>
              <w:t>答：</w:t>
            </w:r>
            <w:r w:rsidR="006B19C1">
              <w:rPr>
                <w:rFonts w:ascii="Times New Roman" w:hAnsi="Times New Roman" w:hint="eastAsia"/>
                <w:sz w:val="24"/>
                <w:szCs w:val="24"/>
              </w:rPr>
              <w:t>公司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成熟的汽车业务涵盖电子产品、研发服务及解决方案、大总成及</w:t>
            </w:r>
            <w:r w:rsidR="00495E63" w:rsidRPr="00304F1C">
              <w:rPr>
                <w:rFonts w:ascii="Times New Roman" w:hAnsi="Times New Roman"/>
                <w:sz w:val="24"/>
                <w:szCs w:val="24"/>
              </w:rPr>
              <w:t>特种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载具、智能运输四个方向</w:t>
            </w:r>
            <w:r w:rsidR="00F173A3" w:rsidRPr="00304F1C">
              <w:rPr>
                <w:rFonts w:ascii="Times New Roman" w:hAnsi="Times New Roman"/>
                <w:sz w:val="24"/>
                <w:szCs w:val="24"/>
              </w:rPr>
              <w:t>，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这些业务在拓展至</w:t>
            </w:r>
            <w:r w:rsidR="00157304" w:rsidRPr="00304F1C">
              <w:rPr>
                <w:rFonts w:ascii="Times New Roman" w:hAnsi="Times New Roman"/>
                <w:sz w:val="24"/>
                <w:szCs w:val="24"/>
              </w:rPr>
              <w:t>具身智能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领域时将延续存在。</w:t>
            </w:r>
            <w:r w:rsidR="00482364">
              <w:rPr>
                <w:rFonts w:ascii="Times New Roman" w:hAnsi="Times New Roman" w:hint="eastAsia"/>
                <w:sz w:val="24"/>
                <w:szCs w:val="24"/>
              </w:rPr>
              <w:t>公司在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本次</w:t>
            </w:r>
            <w:r w:rsidR="00482364">
              <w:rPr>
                <w:rFonts w:ascii="Times New Roman" w:hAnsi="Times New Roman" w:hint="eastAsia"/>
                <w:sz w:val="24"/>
                <w:szCs w:val="24"/>
              </w:rPr>
              <w:t>北京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车展展出的机器人产品与电子组件，主要体现在域控大小脑单元及胸腔总成上。胸腔总成集成了可插拔替换的固态电池、域控大小脑、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48V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配电单元、网络通信单元及热管理单元；各模块既可独立作为机器人零部件，也可集成使用。</w:t>
            </w:r>
          </w:p>
          <w:p w14:paraId="746115D4" w14:textId="64119AEA" w:rsidR="00157304" w:rsidRPr="00304F1C" w:rsidRDefault="006B19C1" w:rsidP="00A9115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公司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已</w:t>
            </w:r>
            <w:r w:rsidR="00CC77EC">
              <w:rPr>
                <w:rFonts w:ascii="Times New Roman" w:hAnsi="Times New Roman" w:hint="eastAsia"/>
                <w:sz w:val="24"/>
                <w:szCs w:val="24"/>
              </w:rPr>
              <w:t>聚焦工业智能场景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开展多维度应用：</w:t>
            </w:r>
          </w:p>
          <w:p w14:paraId="48D5E5FA" w14:textId="4AF280AB" w:rsidR="00A9115B" w:rsidRPr="00304F1C" w:rsidRDefault="00157304" w:rsidP="00495E6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4F1C">
              <w:rPr>
                <w:rFonts w:ascii="Times New Roman" w:hAnsi="Times New Roman"/>
                <w:sz w:val="24"/>
                <w:szCs w:val="24"/>
              </w:rPr>
              <w:t>（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1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）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面向内部工厂，去年已投入</w:t>
            </w:r>
            <w:r w:rsidR="00F173A3" w:rsidRPr="00304F1C">
              <w:rPr>
                <w:rFonts w:ascii="Times New Roman" w:hAnsi="Times New Roman"/>
                <w:sz w:val="24"/>
                <w:szCs w:val="24"/>
              </w:rPr>
              <w:t>超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四十台智能检测设备，设备的检测功能及效率</w:t>
            </w:r>
            <w:r w:rsidR="00495E63" w:rsidRPr="00304F1C">
              <w:rPr>
                <w:rFonts w:ascii="Times New Roman" w:hAnsi="Times New Roman"/>
                <w:sz w:val="24"/>
                <w:szCs w:val="24"/>
              </w:rPr>
              <w:t>具备较强的市场竞争力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，支持了小米、吉利等域控制器明星产品的高质量交付，今年已收到内部工厂七八十台订单</w:t>
            </w:r>
            <w:r w:rsidR="00495E63" w:rsidRPr="00304F1C">
              <w:rPr>
                <w:rFonts w:ascii="Times New Roman" w:hAnsi="Times New Roman"/>
                <w:sz w:val="24"/>
                <w:szCs w:val="24"/>
              </w:rPr>
              <w:t>；此外，公司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自研智能算法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AGV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（自动导引运输车）已开发不同公斤级的平台，并配套料仓模块，实现产线自动化与智能化提升</w:t>
            </w:r>
            <w:r w:rsidR="00495E63" w:rsidRPr="00304F1C">
              <w:rPr>
                <w:rFonts w:ascii="Times New Roman" w:hAnsi="Times New Roman"/>
                <w:sz w:val="24"/>
                <w:szCs w:val="24"/>
              </w:rPr>
              <w:t>，目前也已交付内部工厂使用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；</w:t>
            </w:r>
          </w:p>
          <w:p w14:paraId="1BABDD39" w14:textId="66D9C08B" w:rsidR="00157304" w:rsidRPr="00304F1C" w:rsidRDefault="00157304" w:rsidP="00A9115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4F1C">
              <w:rPr>
                <w:rFonts w:ascii="Times New Roman" w:hAnsi="Times New Roman"/>
                <w:sz w:val="24"/>
                <w:szCs w:val="24"/>
              </w:rPr>
              <w:t>（</w:t>
            </w:r>
            <w:r w:rsidR="00495E63" w:rsidRPr="00304F1C">
              <w:rPr>
                <w:rFonts w:ascii="Times New Roman" w:hAnsi="Times New Roman"/>
                <w:sz w:val="24"/>
                <w:szCs w:val="24"/>
              </w:rPr>
              <w:t>2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）</w:t>
            </w:r>
            <w:r w:rsidR="009C12CF" w:rsidRPr="00304F1C">
              <w:rPr>
                <w:rFonts w:ascii="Times New Roman" w:hAnsi="Times New Roman"/>
                <w:sz w:val="24"/>
                <w:szCs w:val="24"/>
              </w:rPr>
              <w:t>针对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港口</w:t>
            </w:r>
            <w:r w:rsidR="009C12CF" w:rsidRPr="00304F1C">
              <w:rPr>
                <w:rFonts w:ascii="Times New Roman" w:hAnsi="Times New Roman"/>
                <w:sz w:val="24"/>
                <w:szCs w:val="24"/>
              </w:rPr>
              <w:t>等</w:t>
            </w:r>
            <w:r w:rsidR="00FB7560" w:rsidRPr="00304F1C">
              <w:rPr>
                <w:rFonts w:ascii="Times New Roman" w:hAnsi="Times New Roman"/>
                <w:sz w:val="24"/>
                <w:szCs w:val="24"/>
              </w:rPr>
              <w:t>更多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场景</w:t>
            </w:r>
            <w:r w:rsidR="009C12CF" w:rsidRPr="00304F1C">
              <w:rPr>
                <w:rFonts w:ascii="Times New Roman" w:hAnsi="Times New Roman"/>
                <w:sz w:val="24"/>
                <w:szCs w:val="24"/>
              </w:rPr>
              <w:t>的拓展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，</w:t>
            </w:r>
            <w:r w:rsidR="00FB7560" w:rsidRPr="00304F1C">
              <w:rPr>
                <w:rFonts w:ascii="Times New Roman" w:hAnsi="Times New Roman"/>
                <w:sz w:val="24"/>
                <w:szCs w:val="24"/>
              </w:rPr>
              <w:t>目前在港口垂直搬运领域，对于机器人的能力栈如厂桥迁移，公司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已在</w:t>
            </w:r>
            <w:r w:rsidR="00FB7560" w:rsidRPr="00304F1C">
              <w:rPr>
                <w:rFonts w:ascii="Times New Roman" w:hAnsi="Times New Roman"/>
                <w:sz w:val="24"/>
                <w:szCs w:val="24"/>
              </w:rPr>
              <w:t>京唐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港</w:t>
            </w:r>
            <w:r w:rsidR="00FB7560" w:rsidRPr="00304F1C">
              <w:rPr>
                <w:rFonts w:ascii="Times New Roman" w:hAnsi="Times New Roman"/>
                <w:sz w:val="24"/>
                <w:szCs w:val="24"/>
              </w:rPr>
              <w:t>实现商业化交付，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完成</w:t>
            </w:r>
            <w:r w:rsidR="00862A57" w:rsidRPr="00304F1C">
              <w:rPr>
                <w:rFonts w:ascii="Times New Roman" w:hAnsi="Times New Roman"/>
                <w:sz w:val="24"/>
                <w:szCs w:val="24"/>
              </w:rPr>
              <w:t>了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三台厂桥的智能化升级改造，搬运效率显著提升，且国内港口厂桥智能化改造市场空间广阔</w:t>
            </w:r>
            <w:r w:rsidR="00201A6E" w:rsidRPr="00304F1C">
              <w:rPr>
                <w:rFonts w:ascii="Times New Roman" w:hAnsi="Times New Roman"/>
                <w:sz w:val="24"/>
                <w:szCs w:val="24"/>
              </w:rPr>
              <w:t>；</w:t>
            </w:r>
          </w:p>
          <w:p w14:paraId="6C17E1FE" w14:textId="1270F2A7" w:rsidR="00A9115B" w:rsidRPr="00304F1C" w:rsidRDefault="00157304" w:rsidP="00A9115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4F1C">
              <w:rPr>
                <w:rFonts w:ascii="Times New Roman" w:hAnsi="Times New Roman"/>
                <w:sz w:val="24"/>
                <w:szCs w:val="24"/>
              </w:rPr>
              <w:t>（</w:t>
            </w:r>
            <w:r w:rsidR="00F173A3" w:rsidRPr="00304F1C">
              <w:rPr>
                <w:rFonts w:ascii="Times New Roman" w:hAnsi="Times New Roman"/>
                <w:sz w:val="24"/>
                <w:szCs w:val="24"/>
              </w:rPr>
              <w:t>3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）</w:t>
            </w:r>
            <w:r w:rsidR="006B19C1">
              <w:rPr>
                <w:rFonts w:ascii="Times New Roman" w:hAnsi="Times New Roman" w:hint="eastAsia"/>
                <w:sz w:val="24"/>
                <w:szCs w:val="24"/>
              </w:rPr>
              <w:t>公司</w:t>
            </w:r>
            <w:r w:rsidR="00A9115B" w:rsidRPr="00304F1C">
              <w:rPr>
                <w:rFonts w:ascii="Times New Roman" w:hAnsi="Times New Roman"/>
                <w:sz w:val="24"/>
                <w:szCs w:val="24"/>
              </w:rPr>
              <w:t>还将继续探索面向柔性装配等工厂场景的新方案。</w:t>
            </w:r>
          </w:p>
          <w:p w14:paraId="2E955C08" w14:textId="52324670" w:rsidR="00216D55" w:rsidRPr="00304F1C" w:rsidRDefault="00A9115B" w:rsidP="00C1337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04F1C">
              <w:rPr>
                <w:rFonts w:ascii="Times New Roman" w:hAnsi="Times New Roman"/>
                <w:sz w:val="24"/>
                <w:szCs w:val="24"/>
              </w:rPr>
              <w:t>总体而言，得益于汽车供应链与研发能力的支撑，</w:t>
            </w:r>
            <w:r w:rsidR="006B19C1">
              <w:rPr>
                <w:rFonts w:ascii="Times New Roman" w:hAnsi="Times New Roman" w:hint="eastAsia"/>
                <w:sz w:val="24"/>
                <w:szCs w:val="24"/>
              </w:rPr>
              <w:t>公司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在</w:t>
            </w:r>
            <w:r w:rsidR="0039359F" w:rsidRPr="00304F1C">
              <w:rPr>
                <w:rFonts w:ascii="Times New Roman" w:hAnsi="Times New Roman"/>
                <w:sz w:val="24"/>
                <w:szCs w:val="24"/>
              </w:rPr>
              <w:t>向</w:t>
            </w:r>
            <w:r w:rsidR="006B19C1">
              <w:rPr>
                <w:rFonts w:ascii="Times New Roman" w:hAnsi="Times New Roman" w:hint="eastAsia"/>
                <w:sz w:val="24"/>
                <w:szCs w:val="24"/>
              </w:rPr>
              <w:t>具身智能领域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零部件、研发服务等业务迁移</w:t>
            </w:r>
            <w:r w:rsidR="0039359F" w:rsidRPr="00304F1C">
              <w:rPr>
                <w:rFonts w:ascii="Times New Roman" w:hAnsi="Times New Roman"/>
                <w:sz w:val="24"/>
                <w:szCs w:val="24"/>
              </w:rPr>
              <w:t>的过程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中具备优势</w:t>
            </w:r>
            <w:r w:rsidR="00EC24B5">
              <w:rPr>
                <w:rFonts w:ascii="Times New Roman" w:hAnsi="Times New Roman" w:hint="eastAsia"/>
                <w:sz w:val="24"/>
                <w:szCs w:val="24"/>
              </w:rPr>
              <w:t>。</w:t>
            </w:r>
            <w:r w:rsidR="00FD3D88">
              <w:rPr>
                <w:rFonts w:ascii="Times New Roman" w:hAnsi="Times New Roman" w:hint="eastAsia"/>
                <w:sz w:val="24"/>
                <w:szCs w:val="24"/>
              </w:rPr>
              <w:t>相关业务尚处于孵化期，后续如有重大进展，公司将依据法律法规在定期报告或临时公告披露相关内容。敬请广大投资者注意投资风险</w:t>
            </w:r>
            <w:r w:rsidRPr="00304F1C">
              <w:rPr>
                <w:rFonts w:ascii="Times New Roman" w:hAnsi="Times New Roman"/>
                <w:sz w:val="24"/>
                <w:szCs w:val="24"/>
              </w:rPr>
              <w:t>。</w:t>
            </w:r>
          </w:p>
        </w:tc>
      </w:tr>
    </w:tbl>
    <w:p w14:paraId="2EE411BA" w14:textId="77777777" w:rsidR="00D65459" w:rsidRPr="00304F1C" w:rsidRDefault="00D65459">
      <w:pPr>
        <w:rPr>
          <w:rFonts w:ascii="Times New Roman" w:hAnsi="Times New Roman"/>
        </w:rPr>
      </w:pPr>
    </w:p>
    <w:sectPr w:rsidR="00D65459" w:rsidRPr="00304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0BDFD" w14:textId="77777777" w:rsidR="00372263" w:rsidRDefault="00372263" w:rsidP="006804F5">
      <w:r>
        <w:separator/>
      </w:r>
    </w:p>
  </w:endnote>
  <w:endnote w:type="continuationSeparator" w:id="0">
    <w:p w14:paraId="436127A8" w14:textId="77777777" w:rsidR="00372263" w:rsidRDefault="00372263" w:rsidP="0068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2C6A6" w14:textId="77777777" w:rsidR="00372263" w:rsidRDefault="00372263" w:rsidP="006804F5">
      <w:r>
        <w:separator/>
      </w:r>
    </w:p>
  </w:footnote>
  <w:footnote w:type="continuationSeparator" w:id="0">
    <w:p w14:paraId="32C7F768" w14:textId="77777777" w:rsidR="00372263" w:rsidRDefault="00372263" w:rsidP="00680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365"/>
    <w:multiLevelType w:val="hybridMultilevel"/>
    <w:tmpl w:val="25BC1F42"/>
    <w:lvl w:ilvl="0" w:tplc="427C096E">
      <w:start w:val="1"/>
      <w:numFmt w:val="decimal"/>
      <w:lvlText w:val="%1."/>
      <w:lvlJc w:val="left"/>
      <w:pPr>
        <w:ind w:left="290" w:hanging="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0B1983"/>
    <w:multiLevelType w:val="hybridMultilevel"/>
    <w:tmpl w:val="593A610C"/>
    <w:lvl w:ilvl="0" w:tplc="32BA701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CDC78B6"/>
    <w:multiLevelType w:val="hybridMultilevel"/>
    <w:tmpl w:val="B9D2313E"/>
    <w:lvl w:ilvl="0" w:tplc="C840B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1165165">
    <w:abstractNumId w:val="0"/>
  </w:num>
  <w:num w:numId="2" w16cid:durableId="1990472382">
    <w:abstractNumId w:val="2"/>
  </w:num>
  <w:num w:numId="3" w16cid:durableId="190267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98A"/>
    <w:rsid w:val="000020AB"/>
    <w:rsid w:val="00003E07"/>
    <w:rsid w:val="00007E7C"/>
    <w:rsid w:val="000115ED"/>
    <w:rsid w:val="0001654A"/>
    <w:rsid w:val="000233C0"/>
    <w:rsid w:val="000267A1"/>
    <w:rsid w:val="000268A5"/>
    <w:rsid w:val="000340EE"/>
    <w:rsid w:val="00037ACA"/>
    <w:rsid w:val="0004297E"/>
    <w:rsid w:val="00050A16"/>
    <w:rsid w:val="00052C64"/>
    <w:rsid w:val="000622D5"/>
    <w:rsid w:val="00070603"/>
    <w:rsid w:val="00070ED2"/>
    <w:rsid w:val="00073FA0"/>
    <w:rsid w:val="00082534"/>
    <w:rsid w:val="00082BD2"/>
    <w:rsid w:val="00093BDE"/>
    <w:rsid w:val="000960D2"/>
    <w:rsid w:val="000966BF"/>
    <w:rsid w:val="00097FFA"/>
    <w:rsid w:val="000A77DB"/>
    <w:rsid w:val="000B0E9B"/>
    <w:rsid w:val="000B7205"/>
    <w:rsid w:val="000C298D"/>
    <w:rsid w:val="000C3C53"/>
    <w:rsid w:val="000C60D3"/>
    <w:rsid w:val="000C62D8"/>
    <w:rsid w:val="000D3AF8"/>
    <w:rsid w:val="000E1939"/>
    <w:rsid w:val="000E2512"/>
    <w:rsid w:val="000F09D2"/>
    <w:rsid w:val="000F2F70"/>
    <w:rsid w:val="000F319B"/>
    <w:rsid w:val="000F3C11"/>
    <w:rsid w:val="000F57D4"/>
    <w:rsid w:val="00104B5F"/>
    <w:rsid w:val="00105034"/>
    <w:rsid w:val="00124B3C"/>
    <w:rsid w:val="001261E6"/>
    <w:rsid w:val="001324FF"/>
    <w:rsid w:val="00136A14"/>
    <w:rsid w:val="00157304"/>
    <w:rsid w:val="0016015F"/>
    <w:rsid w:val="00166CA7"/>
    <w:rsid w:val="00171883"/>
    <w:rsid w:val="0017678D"/>
    <w:rsid w:val="00177438"/>
    <w:rsid w:val="00183052"/>
    <w:rsid w:val="00185273"/>
    <w:rsid w:val="001908FE"/>
    <w:rsid w:val="001A2411"/>
    <w:rsid w:val="001A528C"/>
    <w:rsid w:val="001B1FBD"/>
    <w:rsid w:val="001B4470"/>
    <w:rsid w:val="001D6056"/>
    <w:rsid w:val="001E547E"/>
    <w:rsid w:val="001E65BC"/>
    <w:rsid w:val="001E6E04"/>
    <w:rsid w:val="00201A6E"/>
    <w:rsid w:val="002031DF"/>
    <w:rsid w:val="002103DF"/>
    <w:rsid w:val="002143D0"/>
    <w:rsid w:val="00215E37"/>
    <w:rsid w:val="00216D55"/>
    <w:rsid w:val="00226229"/>
    <w:rsid w:val="00237506"/>
    <w:rsid w:val="00242049"/>
    <w:rsid w:val="00243371"/>
    <w:rsid w:val="00247F13"/>
    <w:rsid w:val="002528F4"/>
    <w:rsid w:val="00254F6C"/>
    <w:rsid w:val="00255C6F"/>
    <w:rsid w:val="00263D92"/>
    <w:rsid w:val="00264406"/>
    <w:rsid w:val="00267FF7"/>
    <w:rsid w:val="00275C69"/>
    <w:rsid w:val="002813D7"/>
    <w:rsid w:val="00286CB3"/>
    <w:rsid w:val="00293A4D"/>
    <w:rsid w:val="002A2FB8"/>
    <w:rsid w:val="002A3292"/>
    <w:rsid w:val="002B01C6"/>
    <w:rsid w:val="002B3697"/>
    <w:rsid w:val="002B7D10"/>
    <w:rsid w:val="002C3654"/>
    <w:rsid w:val="002D1612"/>
    <w:rsid w:val="002D4893"/>
    <w:rsid w:val="002E0E84"/>
    <w:rsid w:val="002F63AE"/>
    <w:rsid w:val="0030214F"/>
    <w:rsid w:val="0030246B"/>
    <w:rsid w:val="00304F1C"/>
    <w:rsid w:val="0033383C"/>
    <w:rsid w:val="003342A3"/>
    <w:rsid w:val="00335266"/>
    <w:rsid w:val="00343A5D"/>
    <w:rsid w:val="00345D71"/>
    <w:rsid w:val="00347D59"/>
    <w:rsid w:val="003511BC"/>
    <w:rsid w:val="00355E52"/>
    <w:rsid w:val="00356029"/>
    <w:rsid w:val="0036019C"/>
    <w:rsid w:val="00372263"/>
    <w:rsid w:val="00382931"/>
    <w:rsid w:val="0038785B"/>
    <w:rsid w:val="003929CE"/>
    <w:rsid w:val="0039359F"/>
    <w:rsid w:val="00393E93"/>
    <w:rsid w:val="003A4008"/>
    <w:rsid w:val="003A6F33"/>
    <w:rsid w:val="003A7336"/>
    <w:rsid w:val="003B5321"/>
    <w:rsid w:val="003C1F59"/>
    <w:rsid w:val="003C3359"/>
    <w:rsid w:val="003D016B"/>
    <w:rsid w:val="003D628D"/>
    <w:rsid w:val="003E3F3B"/>
    <w:rsid w:val="003E5780"/>
    <w:rsid w:val="003E78BB"/>
    <w:rsid w:val="003F3154"/>
    <w:rsid w:val="00410382"/>
    <w:rsid w:val="004157AD"/>
    <w:rsid w:val="0044748F"/>
    <w:rsid w:val="00451BE4"/>
    <w:rsid w:val="00454B77"/>
    <w:rsid w:val="00455477"/>
    <w:rsid w:val="004671C0"/>
    <w:rsid w:val="00470E02"/>
    <w:rsid w:val="0047228E"/>
    <w:rsid w:val="00472422"/>
    <w:rsid w:val="00482364"/>
    <w:rsid w:val="0048262A"/>
    <w:rsid w:val="004843EA"/>
    <w:rsid w:val="004922BD"/>
    <w:rsid w:val="00492D57"/>
    <w:rsid w:val="00495E63"/>
    <w:rsid w:val="004A0E9E"/>
    <w:rsid w:val="004A36FE"/>
    <w:rsid w:val="004A495F"/>
    <w:rsid w:val="004A6796"/>
    <w:rsid w:val="004B2CD6"/>
    <w:rsid w:val="004C420D"/>
    <w:rsid w:val="004C6C6B"/>
    <w:rsid w:val="004D0678"/>
    <w:rsid w:val="004D0CA6"/>
    <w:rsid w:val="004F2B64"/>
    <w:rsid w:val="004F3876"/>
    <w:rsid w:val="004F539F"/>
    <w:rsid w:val="004F71D6"/>
    <w:rsid w:val="00504E33"/>
    <w:rsid w:val="0050700D"/>
    <w:rsid w:val="0050735A"/>
    <w:rsid w:val="005157ED"/>
    <w:rsid w:val="00521D9A"/>
    <w:rsid w:val="00523609"/>
    <w:rsid w:val="00534CD0"/>
    <w:rsid w:val="005367AC"/>
    <w:rsid w:val="005460B5"/>
    <w:rsid w:val="005503D6"/>
    <w:rsid w:val="0055381F"/>
    <w:rsid w:val="00561F98"/>
    <w:rsid w:val="0056260D"/>
    <w:rsid w:val="0057710E"/>
    <w:rsid w:val="00582C56"/>
    <w:rsid w:val="00584CFF"/>
    <w:rsid w:val="00587073"/>
    <w:rsid w:val="00587F76"/>
    <w:rsid w:val="005901B0"/>
    <w:rsid w:val="00591AF4"/>
    <w:rsid w:val="0059413B"/>
    <w:rsid w:val="005C4A7A"/>
    <w:rsid w:val="005D51F1"/>
    <w:rsid w:val="005E3426"/>
    <w:rsid w:val="005E6A3C"/>
    <w:rsid w:val="005F0A8D"/>
    <w:rsid w:val="005F2505"/>
    <w:rsid w:val="005F2987"/>
    <w:rsid w:val="005F49C1"/>
    <w:rsid w:val="005F6FCB"/>
    <w:rsid w:val="005F72E4"/>
    <w:rsid w:val="006036F0"/>
    <w:rsid w:val="0061238F"/>
    <w:rsid w:val="00620E58"/>
    <w:rsid w:val="00626777"/>
    <w:rsid w:val="00630333"/>
    <w:rsid w:val="00651E8B"/>
    <w:rsid w:val="006556E5"/>
    <w:rsid w:val="00665A8E"/>
    <w:rsid w:val="006804F5"/>
    <w:rsid w:val="006851D5"/>
    <w:rsid w:val="0068538C"/>
    <w:rsid w:val="0069133F"/>
    <w:rsid w:val="006A610E"/>
    <w:rsid w:val="006B19C1"/>
    <w:rsid w:val="006B63DA"/>
    <w:rsid w:val="006B739D"/>
    <w:rsid w:val="006C199E"/>
    <w:rsid w:val="006C23E5"/>
    <w:rsid w:val="006D237C"/>
    <w:rsid w:val="006E56E1"/>
    <w:rsid w:val="006E7871"/>
    <w:rsid w:val="006F3F1D"/>
    <w:rsid w:val="00704A2F"/>
    <w:rsid w:val="00707268"/>
    <w:rsid w:val="00712811"/>
    <w:rsid w:val="00715D21"/>
    <w:rsid w:val="007164E1"/>
    <w:rsid w:val="00724B7A"/>
    <w:rsid w:val="007411CA"/>
    <w:rsid w:val="007436D2"/>
    <w:rsid w:val="00747E21"/>
    <w:rsid w:val="00755F04"/>
    <w:rsid w:val="00762C10"/>
    <w:rsid w:val="00764D30"/>
    <w:rsid w:val="00785BF0"/>
    <w:rsid w:val="007869C5"/>
    <w:rsid w:val="007A10D1"/>
    <w:rsid w:val="007A22D4"/>
    <w:rsid w:val="007B0D34"/>
    <w:rsid w:val="007C2BB7"/>
    <w:rsid w:val="007D53FB"/>
    <w:rsid w:val="007D6C42"/>
    <w:rsid w:val="007D7150"/>
    <w:rsid w:val="007E05B3"/>
    <w:rsid w:val="0080074C"/>
    <w:rsid w:val="00810FAA"/>
    <w:rsid w:val="008114DF"/>
    <w:rsid w:val="0081467C"/>
    <w:rsid w:val="0081578C"/>
    <w:rsid w:val="00815866"/>
    <w:rsid w:val="00820757"/>
    <w:rsid w:val="0082086E"/>
    <w:rsid w:val="00825210"/>
    <w:rsid w:val="008253DC"/>
    <w:rsid w:val="0083327C"/>
    <w:rsid w:val="0083468A"/>
    <w:rsid w:val="0084535E"/>
    <w:rsid w:val="00851D26"/>
    <w:rsid w:val="00857EA6"/>
    <w:rsid w:val="0086155A"/>
    <w:rsid w:val="00862A57"/>
    <w:rsid w:val="008631E3"/>
    <w:rsid w:val="00866C13"/>
    <w:rsid w:val="008740D1"/>
    <w:rsid w:val="00881215"/>
    <w:rsid w:val="00893EF7"/>
    <w:rsid w:val="008A04C4"/>
    <w:rsid w:val="008A1B72"/>
    <w:rsid w:val="008B2656"/>
    <w:rsid w:val="008B35CE"/>
    <w:rsid w:val="008B53D7"/>
    <w:rsid w:val="008B566E"/>
    <w:rsid w:val="008B6CF1"/>
    <w:rsid w:val="008C1658"/>
    <w:rsid w:val="008C6346"/>
    <w:rsid w:val="008E5A6A"/>
    <w:rsid w:val="008F2DEB"/>
    <w:rsid w:val="0090322A"/>
    <w:rsid w:val="00904B95"/>
    <w:rsid w:val="0091202E"/>
    <w:rsid w:val="00914CB8"/>
    <w:rsid w:val="009157A8"/>
    <w:rsid w:val="00921C08"/>
    <w:rsid w:val="00932D2A"/>
    <w:rsid w:val="0094501C"/>
    <w:rsid w:val="0095087F"/>
    <w:rsid w:val="0095540F"/>
    <w:rsid w:val="00964BDE"/>
    <w:rsid w:val="00973A0E"/>
    <w:rsid w:val="00973BD0"/>
    <w:rsid w:val="0098294E"/>
    <w:rsid w:val="0098342D"/>
    <w:rsid w:val="00987D0A"/>
    <w:rsid w:val="0099064A"/>
    <w:rsid w:val="00990A4E"/>
    <w:rsid w:val="009968E3"/>
    <w:rsid w:val="009A2145"/>
    <w:rsid w:val="009A23F4"/>
    <w:rsid w:val="009B236F"/>
    <w:rsid w:val="009B24C7"/>
    <w:rsid w:val="009B36E1"/>
    <w:rsid w:val="009B63EA"/>
    <w:rsid w:val="009C12CF"/>
    <w:rsid w:val="009C7837"/>
    <w:rsid w:val="009D3F0C"/>
    <w:rsid w:val="009D5B65"/>
    <w:rsid w:val="009E50BE"/>
    <w:rsid w:val="009F2D49"/>
    <w:rsid w:val="00A104D9"/>
    <w:rsid w:val="00A16E3B"/>
    <w:rsid w:val="00A26915"/>
    <w:rsid w:val="00A269FF"/>
    <w:rsid w:val="00A30A30"/>
    <w:rsid w:val="00A32272"/>
    <w:rsid w:val="00A36C46"/>
    <w:rsid w:val="00A44F9F"/>
    <w:rsid w:val="00A56738"/>
    <w:rsid w:val="00A66A8A"/>
    <w:rsid w:val="00A8068A"/>
    <w:rsid w:val="00A814E8"/>
    <w:rsid w:val="00A9115B"/>
    <w:rsid w:val="00A91F60"/>
    <w:rsid w:val="00A962C7"/>
    <w:rsid w:val="00A96AE3"/>
    <w:rsid w:val="00AA047A"/>
    <w:rsid w:val="00AA5C2B"/>
    <w:rsid w:val="00AB0EE8"/>
    <w:rsid w:val="00AB2F68"/>
    <w:rsid w:val="00AC33B7"/>
    <w:rsid w:val="00AC45CF"/>
    <w:rsid w:val="00AD0B24"/>
    <w:rsid w:val="00AD598A"/>
    <w:rsid w:val="00AD726C"/>
    <w:rsid w:val="00AF1115"/>
    <w:rsid w:val="00AF61BC"/>
    <w:rsid w:val="00B00F3D"/>
    <w:rsid w:val="00B2124F"/>
    <w:rsid w:val="00B25501"/>
    <w:rsid w:val="00B4415D"/>
    <w:rsid w:val="00B4716C"/>
    <w:rsid w:val="00B501C8"/>
    <w:rsid w:val="00B52FD2"/>
    <w:rsid w:val="00B608C8"/>
    <w:rsid w:val="00B622CF"/>
    <w:rsid w:val="00B8228A"/>
    <w:rsid w:val="00BA51AF"/>
    <w:rsid w:val="00BB170B"/>
    <w:rsid w:val="00BB648B"/>
    <w:rsid w:val="00BC3198"/>
    <w:rsid w:val="00BF3989"/>
    <w:rsid w:val="00C10EFB"/>
    <w:rsid w:val="00C1337A"/>
    <w:rsid w:val="00C14DFF"/>
    <w:rsid w:val="00C202B5"/>
    <w:rsid w:val="00C237DF"/>
    <w:rsid w:val="00C2409D"/>
    <w:rsid w:val="00C26CFB"/>
    <w:rsid w:val="00C32321"/>
    <w:rsid w:val="00C3452D"/>
    <w:rsid w:val="00C35048"/>
    <w:rsid w:val="00C368FE"/>
    <w:rsid w:val="00C42CA1"/>
    <w:rsid w:val="00C5598E"/>
    <w:rsid w:val="00C606CF"/>
    <w:rsid w:val="00C65DD0"/>
    <w:rsid w:val="00C71202"/>
    <w:rsid w:val="00C7180F"/>
    <w:rsid w:val="00C71DE4"/>
    <w:rsid w:val="00C72874"/>
    <w:rsid w:val="00C82E16"/>
    <w:rsid w:val="00C9131F"/>
    <w:rsid w:val="00C91986"/>
    <w:rsid w:val="00C930CA"/>
    <w:rsid w:val="00CB2D5B"/>
    <w:rsid w:val="00CB40A9"/>
    <w:rsid w:val="00CB56E1"/>
    <w:rsid w:val="00CC0FAC"/>
    <w:rsid w:val="00CC1170"/>
    <w:rsid w:val="00CC554F"/>
    <w:rsid w:val="00CC77EC"/>
    <w:rsid w:val="00CD48F8"/>
    <w:rsid w:val="00CD7976"/>
    <w:rsid w:val="00CE3996"/>
    <w:rsid w:val="00CE6700"/>
    <w:rsid w:val="00CF392E"/>
    <w:rsid w:val="00D01079"/>
    <w:rsid w:val="00D02F00"/>
    <w:rsid w:val="00D05138"/>
    <w:rsid w:val="00D062F9"/>
    <w:rsid w:val="00D331C5"/>
    <w:rsid w:val="00D44FC7"/>
    <w:rsid w:val="00D460CF"/>
    <w:rsid w:val="00D51CF0"/>
    <w:rsid w:val="00D53EBA"/>
    <w:rsid w:val="00D57C1F"/>
    <w:rsid w:val="00D65459"/>
    <w:rsid w:val="00D71783"/>
    <w:rsid w:val="00DC253E"/>
    <w:rsid w:val="00DC365B"/>
    <w:rsid w:val="00DD27B4"/>
    <w:rsid w:val="00DD477D"/>
    <w:rsid w:val="00DD7A1C"/>
    <w:rsid w:val="00DE4446"/>
    <w:rsid w:val="00DE5B81"/>
    <w:rsid w:val="00DF12FE"/>
    <w:rsid w:val="00DF1C37"/>
    <w:rsid w:val="00DF6005"/>
    <w:rsid w:val="00DF65FE"/>
    <w:rsid w:val="00E14DD0"/>
    <w:rsid w:val="00E1680C"/>
    <w:rsid w:val="00E216B5"/>
    <w:rsid w:val="00E25455"/>
    <w:rsid w:val="00E41119"/>
    <w:rsid w:val="00E440AF"/>
    <w:rsid w:val="00E65C0A"/>
    <w:rsid w:val="00E67C1F"/>
    <w:rsid w:val="00E711FA"/>
    <w:rsid w:val="00E861A8"/>
    <w:rsid w:val="00E9583D"/>
    <w:rsid w:val="00EB5554"/>
    <w:rsid w:val="00EC24B5"/>
    <w:rsid w:val="00EC5EBD"/>
    <w:rsid w:val="00ED00AA"/>
    <w:rsid w:val="00ED2845"/>
    <w:rsid w:val="00EE371F"/>
    <w:rsid w:val="00EE744E"/>
    <w:rsid w:val="00EF2E4C"/>
    <w:rsid w:val="00EF36E6"/>
    <w:rsid w:val="00F12596"/>
    <w:rsid w:val="00F13256"/>
    <w:rsid w:val="00F173A3"/>
    <w:rsid w:val="00F23D93"/>
    <w:rsid w:val="00F24487"/>
    <w:rsid w:val="00F25A53"/>
    <w:rsid w:val="00F27D56"/>
    <w:rsid w:val="00F36592"/>
    <w:rsid w:val="00F4062D"/>
    <w:rsid w:val="00F40D75"/>
    <w:rsid w:val="00F412A1"/>
    <w:rsid w:val="00F478A2"/>
    <w:rsid w:val="00F53E6A"/>
    <w:rsid w:val="00F61444"/>
    <w:rsid w:val="00F80E50"/>
    <w:rsid w:val="00F83A63"/>
    <w:rsid w:val="00F8738C"/>
    <w:rsid w:val="00F97C47"/>
    <w:rsid w:val="00FA0D9D"/>
    <w:rsid w:val="00FA3A06"/>
    <w:rsid w:val="00FA7B00"/>
    <w:rsid w:val="00FB52C9"/>
    <w:rsid w:val="00FB7560"/>
    <w:rsid w:val="00FB7BEA"/>
    <w:rsid w:val="00FD3D88"/>
    <w:rsid w:val="00FE1A30"/>
    <w:rsid w:val="00FE3257"/>
    <w:rsid w:val="00FE4DA3"/>
    <w:rsid w:val="00FE5738"/>
    <w:rsid w:val="00FF13A5"/>
    <w:rsid w:val="00FF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133AB"/>
  <w15:chartTrackingRefBased/>
  <w15:docId w15:val="{87B7AA68-E410-4CFA-9C0E-6E7469F72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4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7EA6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680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804F5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80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804F5"/>
    <w:rPr>
      <w:rFonts w:ascii="Calibri" w:eastAsia="宋体" w:hAnsi="Calibri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F1115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AF1115"/>
    <w:pPr>
      <w:jc w:val="left"/>
    </w:pPr>
  </w:style>
  <w:style w:type="character" w:customStyle="1" w:styleId="ab">
    <w:name w:val="批注文字 字符"/>
    <w:basedOn w:val="a0"/>
    <w:link w:val="aa"/>
    <w:uiPriority w:val="99"/>
    <w:rsid w:val="00AF1115"/>
    <w:rPr>
      <w:rFonts w:ascii="Calibri" w:eastAsia="宋体" w:hAnsi="Calibri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F1115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F1115"/>
    <w:rPr>
      <w:rFonts w:ascii="Calibri" w:eastAsia="宋体" w:hAnsi="Calibri" w:cs="Times New Roman"/>
      <w:b/>
      <w:bCs/>
    </w:rPr>
  </w:style>
  <w:style w:type="paragraph" w:styleId="ae">
    <w:name w:val="Revision"/>
    <w:hidden/>
    <w:uiPriority w:val="99"/>
    <w:semiHidden/>
    <w:rsid w:val="005F49C1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天津临时7</dc:creator>
  <cp:keywords/>
  <dc:description/>
  <cp:lastModifiedBy>高冰</cp:lastModifiedBy>
  <cp:revision>15</cp:revision>
  <dcterms:created xsi:type="dcterms:W3CDTF">2026-05-08T08:48:00Z</dcterms:created>
  <dcterms:modified xsi:type="dcterms:W3CDTF">2026-05-12T05:35:00Z</dcterms:modified>
</cp:coreProperties>
</file>