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5122E">
      <w:pPr>
        <w:ind w:firstLine="120" w:firstLineChars="50"/>
        <w:rPr>
          <w:rFonts w:ascii="宋体" w:hAnsi="宋体"/>
          <w:b/>
          <w:bCs/>
          <w:iCs/>
          <w:color w:val="000000"/>
        </w:rPr>
      </w:pPr>
      <w:r>
        <w:rPr>
          <w:bCs/>
          <w:iCs/>
          <w:color w:val="000000"/>
        </w:rPr>
        <w:t>证券代码：</w:t>
      </w:r>
      <w:r>
        <w:rPr>
          <w:rFonts w:hint="eastAsia"/>
          <w:bCs/>
          <w:iCs/>
          <w:color w:val="000000"/>
        </w:rPr>
        <w:t>6</w:t>
      </w:r>
      <w:r>
        <w:rPr>
          <w:bCs/>
          <w:iCs/>
          <w:color w:val="000000"/>
        </w:rPr>
        <w:t>88429                                                                   证券简称：</w:t>
      </w:r>
      <w:r>
        <w:rPr>
          <w:rFonts w:hint="eastAsia"/>
          <w:bCs/>
          <w:iCs/>
          <w:color w:val="000000"/>
        </w:rPr>
        <w:t>时创能源</w:t>
      </w:r>
    </w:p>
    <w:p w14:paraId="4CD00D2F">
      <w:pPr>
        <w:spacing w:before="156" w:beforeLines="50"/>
        <w:ind w:firstLine="723"/>
        <w:jc w:val="center"/>
        <w:rPr>
          <w:rFonts w:ascii="宋体" w:hAnsi="宋体"/>
          <w:b/>
          <w:bCs/>
          <w:iCs/>
          <w:color w:val="000000"/>
          <w:sz w:val="36"/>
          <w:szCs w:val="36"/>
        </w:rPr>
      </w:pPr>
      <w:r>
        <w:rPr>
          <w:rFonts w:hint="eastAsia" w:ascii="宋体" w:hAnsi="宋体"/>
          <w:b/>
          <w:bCs/>
          <w:iCs/>
          <w:color w:val="000000"/>
          <w:sz w:val="36"/>
          <w:szCs w:val="36"/>
        </w:rPr>
        <w:t>常州时创能源股份有限公司</w:t>
      </w:r>
    </w:p>
    <w:p w14:paraId="2F514115">
      <w:pPr>
        <w:spacing w:after="156" w:afterLines="50"/>
        <w:ind w:firstLine="723"/>
        <w:jc w:val="center"/>
        <w:rPr>
          <w:rFonts w:ascii="宋体" w:hAnsi="宋体"/>
          <w:b/>
          <w:bCs/>
          <w:iCs/>
          <w:color w:val="000000"/>
          <w:sz w:val="36"/>
          <w:szCs w:val="36"/>
        </w:rPr>
      </w:pPr>
      <w:r>
        <w:rPr>
          <w:rFonts w:hint="eastAsia" w:ascii="宋体" w:hAnsi="宋体"/>
          <w:b/>
          <w:bCs/>
          <w:iCs/>
          <w:color w:val="000000"/>
          <w:sz w:val="36"/>
          <w:szCs w:val="36"/>
        </w:rPr>
        <w:t>投资者关系活动记录表</w:t>
      </w:r>
    </w:p>
    <w:p w14:paraId="44F46B2B">
      <w:pPr>
        <w:spacing w:line="400" w:lineRule="exact"/>
        <w:ind w:firstLine="480"/>
        <w:rPr>
          <w:rFonts w:ascii="宋体" w:hAnsi="宋体"/>
          <w:bCs/>
          <w:iCs/>
          <w:color w:val="000000"/>
        </w:rPr>
      </w:pPr>
      <w:r>
        <w:rPr>
          <w:rFonts w:hint="eastAsia" w:ascii="宋体" w:hAnsi="宋体"/>
          <w:bCs/>
          <w:iCs/>
          <w:color w:val="000000"/>
        </w:rPr>
        <w:t xml:space="preserve">                                                   编号：2</w:t>
      </w:r>
      <w:r>
        <w:rPr>
          <w:rFonts w:ascii="宋体" w:hAnsi="宋体"/>
          <w:bCs/>
          <w:iCs/>
          <w:color w:val="000000"/>
        </w:rPr>
        <w:t>02</w:t>
      </w:r>
      <w:r>
        <w:rPr>
          <w:rFonts w:hint="eastAsia" w:ascii="宋体" w:hAnsi="宋体"/>
          <w:bCs/>
          <w:iCs/>
          <w:color w:val="000000"/>
        </w:rPr>
        <w:t>6</w:t>
      </w:r>
      <w:r>
        <w:rPr>
          <w:rFonts w:ascii="宋体" w:hAnsi="宋体"/>
          <w:bCs/>
          <w:iCs/>
          <w:color w:val="000000"/>
        </w:rPr>
        <w:t>-</w:t>
      </w:r>
      <w:r>
        <w:rPr>
          <w:rFonts w:hint="eastAsia" w:ascii="宋体" w:hAnsi="宋体"/>
          <w:bCs/>
          <w:iCs/>
          <w:color w:val="000000"/>
        </w:rPr>
        <w:t>0</w:t>
      </w:r>
      <w:r>
        <w:rPr>
          <w:rFonts w:ascii="宋体" w:hAnsi="宋体"/>
          <w:bCs/>
          <w:iCs/>
          <w:color w:val="000000"/>
        </w:rPr>
        <w:t>0</w:t>
      </w:r>
      <w:r>
        <w:rPr>
          <w:rFonts w:hint="eastAsia" w:ascii="宋体" w:hAnsi="宋体"/>
          <w:bCs/>
          <w:iCs/>
          <w:color w:val="000000"/>
        </w:rPr>
        <w:t>1</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6176"/>
      </w:tblGrid>
      <w:tr w14:paraId="08E5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1BCBEBE4">
            <w:pPr>
              <w:ind w:firstLine="0" w:firstLineChars="0"/>
              <w:rPr>
                <w:rFonts w:ascii="宋体" w:hAnsi="宋体" w:cs="宋体"/>
                <w:bCs/>
                <w:iCs/>
                <w:color w:val="000000"/>
              </w:rPr>
            </w:pPr>
            <w:r>
              <w:rPr>
                <w:rFonts w:hint="eastAsia" w:ascii="宋体" w:hAnsi="宋体" w:cs="宋体"/>
                <w:bCs/>
                <w:iCs/>
                <w:color w:val="000000"/>
              </w:rPr>
              <w:t>投资者关系活动类别</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20F3BE0C">
            <w:pPr>
              <w:ind w:firstLine="0" w:firstLineChars="0"/>
              <w:rPr>
                <w:rFonts w:ascii="宋体" w:hAnsi="宋体" w:cs="宋体"/>
                <w:bCs/>
                <w:iCs/>
                <w:color w:val="000000"/>
              </w:rPr>
            </w:pPr>
            <w:r>
              <w:rPr>
                <w:rFonts w:hint="eastAsia" w:ascii="宋体" w:hAnsi="宋体" w:cs="宋体"/>
                <w:bCs/>
                <w:iCs/>
                <w:color w:val="000000"/>
              </w:rPr>
              <w:t>□</w:t>
            </w:r>
            <w:r>
              <w:rPr>
                <w:rFonts w:hint="eastAsia" w:ascii="宋体" w:hAnsi="宋体" w:cs="宋体"/>
              </w:rPr>
              <w:t xml:space="preserve">特定对象调研        </w:t>
            </w:r>
            <w:r>
              <w:rPr>
                <w:rFonts w:hint="eastAsia" w:ascii="宋体" w:hAnsi="宋体" w:cs="宋体"/>
                <w:bCs/>
                <w:iCs/>
                <w:color w:val="000000"/>
              </w:rPr>
              <w:t>□</w:t>
            </w:r>
            <w:r>
              <w:rPr>
                <w:rFonts w:hint="eastAsia" w:ascii="宋体" w:hAnsi="宋体" w:cs="宋体"/>
              </w:rPr>
              <w:t>分析师会议</w:t>
            </w:r>
          </w:p>
          <w:p w14:paraId="5F2E3433">
            <w:pPr>
              <w:ind w:firstLine="0" w:firstLineChars="0"/>
              <w:rPr>
                <w:rFonts w:ascii="宋体" w:hAnsi="宋体" w:cs="宋体"/>
                <w:bCs/>
                <w:iCs/>
                <w:color w:val="000000"/>
              </w:rPr>
            </w:pPr>
            <w:r>
              <w:rPr>
                <w:rFonts w:hint="eastAsia" w:ascii="宋体" w:hAnsi="宋体" w:cs="宋体"/>
                <w:bCs/>
                <w:iCs/>
                <w:color w:val="000000"/>
              </w:rPr>
              <w:t>□</w:t>
            </w:r>
            <w:r>
              <w:rPr>
                <w:rFonts w:hint="eastAsia" w:ascii="宋体" w:hAnsi="宋体" w:cs="宋体"/>
              </w:rPr>
              <w:t xml:space="preserve">媒体采访            </w:t>
            </w:r>
            <w:r>
              <w:rPr>
                <w:rFonts w:hint="eastAsia" w:ascii="宋体" w:hAnsi="宋体" w:cs="宋体"/>
                <w:bCs/>
                <w:iCs/>
                <w:color w:val="000000"/>
              </w:rPr>
              <w:t>☑</w:t>
            </w:r>
            <w:r>
              <w:rPr>
                <w:rFonts w:hint="eastAsia" w:ascii="宋体" w:hAnsi="宋体" w:cs="宋体"/>
              </w:rPr>
              <w:t>业绩说明会</w:t>
            </w:r>
          </w:p>
          <w:p w14:paraId="5F11C551">
            <w:pPr>
              <w:ind w:firstLine="0" w:firstLineChars="0"/>
              <w:rPr>
                <w:rFonts w:ascii="宋体" w:hAnsi="宋体" w:cs="宋体"/>
                <w:bCs/>
                <w:iCs/>
                <w:color w:val="000000"/>
              </w:rPr>
            </w:pPr>
            <w:r>
              <w:rPr>
                <w:rFonts w:hint="eastAsia" w:ascii="宋体" w:hAnsi="宋体" w:cs="宋体"/>
                <w:bCs/>
                <w:iCs/>
                <w:color w:val="000000"/>
              </w:rPr>
              <w:t>□</w:t>
            </w:r>
            <w:r>
              <w:rPr>
                <w:rFonts w:hint="eastAsia" w:ascii="宋体" w:hAnsi="宋体" w:cs="宋体"/>
              </w:rPr>
              <w:t xml:space="preserve">新闻发布会          </w:t>
            </w:r>
            <w:r>
              <w:rPr>
                <w:rFonts w:hint="eastAsia" w:ascii="宋体" w:hAnsi="宋体" w:cs="宋体"/>
                <w:bCs/>
                <w:iCs/>
                <w:color w:val="000000"/>
              </w:rPr>
              <w:t>□</w:t>
            </w:r>
            <w:r>
              <w:rPr>
                <w:rFonts w:hint="eastAsia" w:ascii="宋体" w:hAnsi="宋体" w:cs="宋体"/>
              </w:rPr>
              <w:t>路演活动</w:t>
            </w:r>
          </w:p>
          <w:p w14:paraId="3B06488A">
            <w:pPr>
              <w:tabs>
                <w:tab w:val="left" w:pos="3045"/>
                <w:tab w:val="center" w:pos="3199"/>
              </w:tabs>
              <w:ind w:firstLine="0" w:firstLineChars="0"/>
              <w:rPr>
                <w:rFonts w:ascii="宋体" w:hAnsi="宋体" w:cs="宋体"/>
                <w:bCs/>
                <w:iCs/>
                <w:color w:val="000000"/>
              </w:rPr>
            </w:pPr>
            <w:r>
              <w:rPr>
                <w:rFonts w:hint="eastAsia" w:ascii="宋体" w:hAnsi="宋体" w:cs="宋体"/>
                <w:bCs/>
                <w:iCs/>
                <w:color w:val="000000"/>
              </w:rPr>
              <w:t>□</w:t>
            </w:r>
            <w:r>
              <w:rPr>
                <w:rFonts w:hint="eastAsia" w:ascii="宋体" w:hAnsi="宋体" w:cs="宋体"/>
              </w:rPr>
              <w:t xml:space="preserve">现场参观            </w:t>
            </w:r>
            <w:r>
              <w:rPr>
                <w:rFonts w:hint="eastAsia" w:ascii="宋体" w:hAnsi="宋体" w:cs="宋体"/>
                <w:bCs/>
                <w:iCs/>
                <w:color w:val="000000"/>
              </w:rPr>
              <w:t>□</w:t>
            </w:r>
            <w:r>
              <w:rPr>
                <w:rFonts w:hint="eastAsia" w:ascii="宋体" w:hAnsi="宋体" w:cs="宋体"/>
              </w:rPr>
              <w:t xml:space="preserve">其他 </w:t>
            </w:r>
          </w:p>
        </w:tc>
      </w:tr>
      <w:tr w14:paraId="447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0A86E74D">
            <w:pPr>
              <w:ind w:firstLine="0" w:firstLineChars="0"/>
              <w:rPr>
                <w:rFonts w:ascii="宋体" w:hAnsi="宋体" w:cs="宋体"/>
                <w:bCs/>
                <w:iCs/>
                <w:color w:val="000000"/>
              </w:rPr>
            </w:pPr>
            <w:r>
              <w:rPr>
                <w:rFonts w:hint="eastAsia" w:ascii="宋体" w:hAnsi="宋体" w:cs="宋体"/>
                <w:bCs/>
                <w:iCs/>
                <w:color w:val="000000"/>
              </w:rPr>
              <w:t>参与单位名称及人员姓名</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452CDE9D">
            <w:pPr>
              <w:ind w:firstLine="0" w:firstLineChars="0"/>
              <w:rPr>
                <w:rFonts w:ascii="宋体" w:hAnsi="宋体" w:cs="宋体"/>
                <w:bCs/>
                <w:iCs/>
                <w:color w:val="000000"/>
              </w:rPr>
            </w:pPr>
            <w:r>
              <w:rPr>
                <w:rFonts w:hint="eastAsia" w:ascii="宋体" w:hAnsi="宋体" w:cs="宋体"/>
                <w:bCs/>
                <w:iCs/>
                <w:color w:val="000000"/>
              </w:rPr>
              <w:t>线上参与公司2025年度业绩说明会的投资者</w:t>
            </w:r>
          </w:p>
        </w:tc>
      </w:tr>
      <w:tr w14:paraId="51E8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7761F412">
            <w:pPr>
              <w:ind w:firstLine="0" w:firstLineChars="0"/>
              <w:rPr>
                <w:rFonts w:ascii="宋体" w:hAnsi="宋体" w:cs="宋体"/>
                <w:bCs/>
                <w:iCs/>
                <w:color w:val="000000"/>
              </w:rPr>
            </w:pPr>
            <w:r>
              <w:rPr>
                <w:rFonts w:hint="eastAsia" w:ascii="宋体" w:hAnsi="宋体" w:cs="宋体"/>
                <w:bCs/>
                <w:iCs/>
                <w:color w:val="000000"/>
              </w:rPr>
              <w:t>时间</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50522E4F">
            <w:pPr>
              <w:ind w:firstLine="0" w:firstLineChars="0"/>
              <w:rPr>
                <w:rFonts w:ascii="宋体" w:hAnsi="宋体" w:cs="宋体"/>
                <w:bCs/>
                <w:iCs/>
                <w:color w:val="000000"/>
              </w:rPr>
            </w:pPr>
            <w:r>
              <w:rPr>
                <w:rFonts w:hint="eastAsia" w:ascii="宋体" w:hAnsi="宋体" w:cs="宋体"/>
                <w:bCs/>
                <w:iCs/>
                <w:color w:val="000000"/>
              </w:rPr>
              <w:t>2026年5月11日（星期一） 上午10:30-11:30</w:t>
            </w:r>
          </w:p>
        </w:tc>
      </w:tr>
      <w:tr w14:paraId="3207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2E9432A8">
            <w:pPr>
              <w:ind w:firstLine="0" w:firstLineChars="0"/>
              <w:rPr>
                <w:rFonts w:ascii="宋体" w:hAnsi="宋体" w:cs="宋体"/>
                <w:bCs/>
                <w:iCs/>
                <w:color w:val="000000"/>
              </w:rPr>
            </w:pPr>
            <w:r>
              <w:rPr>
                <w:rFonts w:hint="eastAsia" w:ascii="宋体" w:hAnsi="宋体" w:cs="宋体"/>
                <w:bCs/>
                <w:iCs/>
                <w:color w:val="000000"/>
              </w:rPr>
              <w:t>地点</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35540949">
            <w:pPr>
              <w:ind w:firstLine="0" w:firstLineChars="0"/>
              <w:rPr>
                <w:rFonts w:ascii="宋体" w:hAnsi="宋体" w:cs="宋体"/>
                <w:bCs/>
                <w:iCs/>
                <w:color w:val="000000"/>
              </w:rPr>
            </w:pPr>
            <w:r>
              <w:rPr>
                <w:rFonts w:hint="eastAsia" w:ascii="宋体" w:hAnsi="宋体" w:cs="宋体"/>
                <w:bCs/>
                <w:iCs/>
                <w:color w:val="000000"/>
              </w:rPr>
              <w:t>进门财经APP/进门财经小程序</w:t>
            </w:r>
          </w:p>
        </w:tc>
      </w:tr>
      <w:tr w14:paraId="0A53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00B4BC63">
            <w:pPr>
              <w:ind w:firstLine="0" w:firstLineChars="0"/>
              <w:rPr>
                <w:rFonts w:ascii="宋体" w:hAnsi="宋体" w:cs="宋体"/>
                <w:bCs/>
                <w:iCs/>
                <w:color w:val="000000"/>
              </w:rPr>
            </w:pPr>
            <w:r>
              <w:rPr>
                <w:rFonts w:hint="eastAsia" w:ascii="宋体" w:hAnsi="宋体" w:cs="宋体"/>
                <w:bCs/>
                <w:iCs/>
                <w:color w:val="000000"/>
              </w:rPr>
              <w:t>上市公司接待人员姓名</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2ADC74C2">
            <w:pPr>
              <w:ind w:firstLine="0" w:firstLineChars="0"/>
              <w:rPr>
                <w:rFonts w:ascii="宋体" w:hAnsi="宋体" w:cs="宋体"/>
                <w:bCs/>
                <w:iCs/>
                <w:color w:val="000000"/>
              </w:rPr>
            </w:pPr>
            <w:r>
              <w:rPr>
                <w:rFonts w:hint="eastAsia" w:ascii="宋体" w:hAnsi="宋体" w:cs="宋体"/>
                <w:bCs/>
                <w:iCs/>
                <w:color w:val="000000"/>
              </w:rPr>
              <w:t>董事长：符黎明先生</w:t>
            </w:r>
          </w:p>
          <w:p w14:paraId="512690F6">
            <w:pPr>
              <w:ind w:firstLine="0" w:firstLineChars="0"/>
              <w:rPr>
                <w:rFonts w:ascii="宋体" w:hAnsi="宋体" w:cs="宋体"/>
                <w:bCs/>
                <w:iCs/>
                <w:color w:val="000000"/>
              </w:rPr>
            </w:pPr>
            <w:r>
              <w:rPr>
                <w:rFonts w:hint="eastAsia" w:ascii="宋体" w:hAnsi="宋体" w:cs="宋体"/>
                <w:bCs/>
                <w:iCs/>
                <w:color w:val="000000"/>
              </w:rPr>
              <w:t>财务负责人：彭友才先生</w:t>
            </w:r>
          </w:p>
          <w:p w14:paraId="1C1EC132">
            <w:pPr>
              <w:ind w:firstLine="0" w:firstLineChars="0"/>
              <w:rPr>
                <w:rFonts w:ascii="宋体" w:hAnsi="宋体" w:cs="宋体"/>
                <w:bCs/>
                <w:iCs/>
                <w:color w:val="000000"/>
              </w:rPr>
            </w:pPr>
            <w:r>
              <w:rPr>
                <w:rFonts w:hint="eastAsia" w:ascii="宋体" w:hAnsi="宋体" w:cs="宋体"/>
                <w:bCs/>
                <w:iCs/>
                <w:color w:val="000000"/>
              </w:rPr>
              <w:t>董事会秘书：夏晶晶女士</w:t>
            </w:r>
          </w:p>
        </w:tc>
      </w:tr>
      <w:tr w14:paraId="0664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239E2BB7">
            <w:pPr>
              <w:ind w:firstLine="0" w:firstLineChars="0"/>
              <w:rPr>
                <w:rFonts w:ascii="宋体" w:hAnsi="宋体" w:cs="宋体"/>
                <w:bCs/>
                <w:iCs/>
                <w:color w:val="000000"/>
              </w:rPr>
            </w:pPr>
            <w:r>
              <w:rPr>
                <w:rFonts w:hint="eastAsia" w:ascii="宋体" w:hAnsi="宋体" w:cs="宋体"/>
                <w:bCs/>
                <w:iCs/>
                <w:color w:val="000000"/>
              </w:rPr>
              <w:t>投资者关系活动主要内容介绍</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5E6CDE62">
            <w:pPr>
              <w:ind w:firstLine="0" w:firstLineChars="0"/>
              <w:rPr>
                <w:rFonts w:ascii="宋体" w:hAnsi="宋体" w:cs="宋体"/>
                <w:b/>
                <w:bCs/>
                <w:iCs/>
                <w:color w:val="000000"/>
              </w:rPr>
            </w:pPr>
            <w:r>
              <w:rPr>
                <w:rFonts w:hint="eastAsia" w:ascii="宋体" w:hAnsi="宋体" w:cs="宋体"/>
                <w:b/>
                <w:bCs/>
                <w:iCs/>
                <w:color w:val="000000"/>
              </w:rPr>
              <w:t>Q1：简要介绍一下公司2025年的经营结果</w:t>
            </w:r>
          </w:p>
          <w:p w14:paraId="6EB3390D">
            <w:pPr>
              <w:ind w:firstLine="480"/>
              <w:rPr>
                <w:rFonts w:ascii="宋体" w:hAnsi="宋体" w:cs="宋体"/>
              </w:rPr>
            </w:pPr>
            <w:r>
              <w:rPr>
                <w:rFonts w:hint="eastAsia" w:ascii="宋体" w:hAnsi="宋体" w:cs="宋体"/>
              </w:rPr>
              <w:t>尊敬的投资者您好，公司2025年实现营业收入10.18亿元，归母净利润-3.31亿元，较2024年度减亏3.18亿元，主要原因一是2024年基于谨慎性原则，对2GW PERC硅片与电池相关的设备计提了资产减值准备，二是电池业务毛利率显著改善，毛利额同比减亏。湿制程辅助品方面，受行业降本增效、单位GW耗量持续优化的影响，整体市场规模承压，但公司市占率仍保持该细分领域的龙头。电池方面，约3GW n型TOPCon产线在2025年基本满产后成本不断优化，同时平均销售单价对比2</w:t>
            </w:r>
            <w:r>
              <w:rPr>
                <w:rFonts w:ascii="宋体" w:hAnsi="宋体" w:cs="宋体"/>
              </w:rPr>
              <w:t>024</w:t>
            </w:r>
            <w:r>
              <w:rPr>
                <w:rFonts w:hint="eastAsia" w:ascii="宋体" w:hAnsi="宋体" w:cs="宋体"/>
              </w:rPr>
              <w:t>年同期有所提升，电池毛利率明显改善。感谢您的关注！</w:t>
            </w:r>
          </w:p>
          <w:p w14:paraId="4EEC7496">
            <w:pPr>
              <w:ind w:firstLine="0" w:firstLineChars="0"/>
              <w:jc w:val="left"/>
              <w:rPr>
                <w:rFonts w:ascii="宋体" w:hAnsi="宋体" w:cs="宋体"/>
                <w:b/>
                <w:bCs/>
                <w:iCs/>
                <w:color w:val="000000"/>
              </w:rPr>
            </w:pPr>
            <w:r>
              <w:rPr>
                <w:rFonts w:hint="eastAsia" w:ascii="宋体" w:hAnsi="宋体" w:cs="宋体"/>
                <w:b/>
                <w:bCs/>
                <w:iCs/>
                <w:color w:val="000000"/>
              </w:rPr>
              <w:t>Q2：</w:t>
            </w:r>
            <w:r>
              <w:rPr>
                <w:rFonts w:hint="eastAsia"/>
                <w:b/>
              </w:rPr>
              <w:t>叠栅技术在2025年的进展？</w:t>
            </w:r>
          </w:p>
          <w:p w14:paraId="7DB5CA91">
            <w:pPr>
              <w:ind w:firstLine="480"/>
              <w:rPr>
                <w:rFonts w:ascii="宋体" w:hAnsi="宋体" w:cs="宋体"/>
                <w:iCs/>
                <w:color w:val="000000"/>
              </w:rPr>
            </w:pPr>
            <w:r>
              <w:rPr>
                <w:rFonts w:ascii="宋体" w:hAnsi="宋体" w:cs="宋体"/>
                <w:iCs/>
                <w:color w:val="000000"/>
              </w:rPr>
              <w:t>尊敬的投资者您好，2025年度报告期内，公司持续推进叠栅技术从材料、设备到工艺的全方位优化，主要体现在：导电丝微观形貌和反射率提升；导电丝材料的对准问题，设备的自动化三个方面，单面叠栅组件工艺已跑通，第二代双面叠栅工艺的开发已基本完成，正全力推进量产工作。目前公司中试线叠栅电池的平均效率超27%，2382*1134版型组件功率突破660W。2026年，叠栅项目的重点在于公司自身量产环节的验证和叠栅设备的优化提升</w:t>
            </w:r>
            <w:r>
              <w:rPr>
                <w:rFonts w:hint="eastAsia" w:ascii="宋体" w:hAnsi="宋体" w:cs="宋体"/>
                <w:iCs/>
                <w:color w:val="000000"/>
              </w:rPr>
              <w:t>。</w:t>
            </w:r>
            <w:r>
              <w:rPr>
                <w:rFonts w:ascii="宋体" w:hAnsi="宋体" w:cs="宋体"/>
                <w:iCs/>
                <w:color w:val="000000"/>
              </w:rPr>
              <w:t>感谢您对公司的关注，谢谢！</w:t>
            </w:r>
          </w:p>
          <w:p w14:paraId="0720F832">
            <w:pPr>
              <w:ind w:firstLine="0" w:firstLineChars="0"/>
              <w:jc w:val="left"/>
              <w:rPr>
                <w:rFonts w:ascii="宋体" w:hAnsi="宋体" w:cs="宋体"/>
                <w:b/>
                <w:bCs/>
                <w:iCs/>
                <w:color w:val="000000"/>
              </w:rPr>
            </w:pPr>
            <w:r>
              <w:rPr>
                <w:rFonts w:hint="eastAsia" w:ascii="宋体" w:hAnsi="宋体" w:cs="宋体"/>
                <w:b/>
                <w:bCs/>
                <w:iCs/>
                <w:color w:val="000000"/>
              </w:rPr>
              <w:t>Q3：叠栅技术与铜浆、银包铜等技术路线对比？</w:t>
            </w:r>
          </w:p>
          <w:p w14:paraId="0737F230">
            <w:pPr>
              <w:ind w:firstLine="480"/>
              <w:jc w:val="left"/>
              <w:rPr>
                <w:rFonts w:ascii="宋体" w:hAnsi="宋体" w:cs="宋体"/>
                <w:iCs/>
                <w:color w:val="000000"/>
              </w:rPr>
            </w:pPr>
            <w:r>
              <w:rPr>
                <w:rFonts w:ascii="宋体" w:hAnsi="宋体" w:cs="宋体"/>
                <w:iCs/>
                <w:color w:val="000000"/>
              </w:rPr>
              <w:t>尊敬的投资者您好，铜浆技术近期的研发和推广工作</w:t>
            </w:r>
            <w:r>
              <w:rPr>
                <w:rFonts w:hint="eastAsia" w:ascii="宋体" w:hAnsi="宋体" w:cs="宋体"/>
                <w:iCs/>
                <w:color w:val="000000"/>
              </w:rPr>
              <w:t>进展</w:t>
            </w:r>
            <w:r>
              <w:rPr>
                <w:rFonts w:ascii="宋体" w:hAnsi="宋体" w:cs="宋体"/>
                <w:iCs/>
                <w:color w:val="000000"/>
              </w:rPr>
              <w:t>非常快，铜浆主要应用于电池背面，铜浆用量更高且需要银浆作为隔离层，但是设备不需要大规模更新改造，是一项降本技术；而叠栅可以应用于双面，目前</w:t>
            </w:r>
            <w:r>
              <w:rPr>
                <w:rFonts w:hint="eastAsia" w:ascii="宋体" w:hAnsi="宋体" w:cs="宋体"/>
                <w:iCs/>
                <w:color w:val="000000"/>
              </w:rPr>
              <w:t>主要</w:t>
            </w:r>
            <w:r>
              <w:rPr>
                <w:rFonts w:ascii="宋体" w:hAnsi="宋体" w:cs="宋体"/>
                <w:iCs/>
                <w:color w:val="000000"/>
              </w:rPr>
              <w:t>集中于正面，兼具提效与降本。对于客户而言，都是协助降本增效的方案</w:t>
            </w:r>
            <w:r>
              <w:rPr>
                <w:rFonts w:hint="eastAsia" w:ascii="宋体" w:hAnsi="宋体" w:cs="宋体"/>
                <w:iCs/>
                <w:color w:val="000000"/>
              </w:rPr>
              <w:t>。</w:t>
            </w:r>
            <w:r>
              <w:rPr>
                <w:rFonts w:ascii="宋体" w:hAnsi="宋体" w:cs="宋体"/>
                <w:iCs/>
                <w:color w:val="000000"/>
              </w:rPr>
              <w:t>感谢您的关注，谢谢！</w:t>
            </w:r>
          </w:p>
          <w:p w14:paraId="3A363A0B">
            <w:pPr>
              <w:ind w:firstLine="0" w:firstLineChars="0"/>
              <w:jc w:val="left"/>
              <w:rPr>
                <w:rFonts w:ascii="宋体" w:hAnsi="宋体" w:cs="宋体"/>
                <w:b/>
                <w:bCs/>
                <w:iCs/>
                <w:color w:val="000000"/>
              </w:rPr>
            </w:pPr>
            <w:r>
              <w:rPr>
                <w:rFonts w:hint="eastAsia" w:ascii="宋体" w:hAnsi="宋体" w:cs="宋体"/>
                <w:b/>
                <w:bCs/>
                <w:iCs/>
                <w:color w:val="000000"/>
              </w:rPr>
              <w:t>Q4：湿制程辅助品业务的现状与情况？</w:t>
            </w:r>
          </w:p>
          <w:p w14:paraId="4427B490">
            <w:pPr>
              <w:ind w:firstLine="480"/>
              <w:jc w:val="left"/>
              <w:rPr>
                <w:rFonts w:ascii="宋体" w:hAnsi="宋体" w:cs="宋体"/>
                <w:iCs/>
                <w:color w:val="000000"/>
              </w:rPr>
            </w:pPr>
            <w:r>
              <w:rPr>
                <w:rFonts w:hint="eastAsia" w:ascii="宋体" w:hAnsi="宋体" w:cs="宋体"/>
                <w:iCs/>
                <w:color w:val="000000"/>
              </w:rPr>
              <w:t>尊敬的投资者您好，受光伏行业整体影响，湿制程辅助品业务过去两年单价承受较大的降价压力，目前已基本企稳。行业降本增效的需求导致单位GW耗量下降，该细分行业整体规模承压，但公司一方面凭借高效的产品质量和优质的客户服务，仍保持该业务市占率的龙头地位，另一方面通过内部成本优化，使得该业务的毛利率基本稳定。坚持创新是公司坚定不移的战略，公司已不断推出如二次制绒等创新产品，未来也会持续输出更多的优质新品为行业的降本增效贡献力量，感谢您对公司的关注，谢谢！</w:t>
            </w:r>
          </w:p>
          <w:p w14:paraId="7E71033E">
            <w:pPr>
              <w:ind w:firstLine="0" w:firstLineChars="0"/>
              <w:jc w:val="left"/>
              <w:rPr>
                <w:rFonts w:ascii="宋体" w:hAnsi="宋体" w:cs="宋体"/>
                <w:b/>
                <w:bCs/>
                <w:iCs/>
                <w:color w:val="000000"/>
              </w:rPr>
            </w:pPr>
            <w:r>
              <w:rPr>
                <w:rFonts w:hint="eastAsia" w:ascii="宋体" w:hAnsi="宋体" w:cs="宋体"/>
                <w:b/>
                <w:bCs/>
                <w:iCs/>
                <w:color w:val="000000"/>
              </w:rPr>
              <w:t>Q5：设备业务的进展与情况？</w:t>
            </w:r>
          </w:p>
          <w:p w14:paraId="413F5616">
            <w:pPr>
              <w:ind w:firstLine="480"/>
              <w:jc w:val="left"/>
              <w:rPr>
                <w:rFonts w:ascii="宋体" w:hAnsi="宋体" w:cs="宋体"/>
                <w:iCs/>
                <w:color w:val="000000"/>
              </w:rPr>
            </w:pPr>
            <w:r>
              <w:rPr>
                <w:rFonts w:hint="eastAsia" w:ascii="宋体" w:hAnsi="宋体" w:cs="宋体"/>
                <w:iCs/>
                <w:color w:val="000000"/>
              </w:rPr>
              <w:t>尊敬的投资者您好，2025年设备营收同比显著增长，主要来自吸杂设备与界面钝化设备的验收，其中吸杂设备主要面向HJT技术路线。随着公司在电池、组件等终端业务领域的行业认可度不断提升，公司不仅能够实现相关新技术自身产能的量产工作，还能为行业提供与之协同</w:t>
            </w:r>
            <w:bookmarkStart w:id="0" w:name="_GoBack"/>
            <w:r>
              <w:rPr>
                <w:rFonts w:hint="eastAsia" w:ascii="宋体" w:hAnsi="宋体" w:cs="宋体"/>
                <w:iCs/>
                <w:color w:val="000000"/>
              </w:rPr>
              <w:t>的</w:t>
            </w:r>
            <w:bookmarkEnd w:id="0"/>
            <w:r>
              <w:rPr>
                <w:rFonts w:hint="eastAsia" w:ascii="宋体" w:hAnsi="宋体" w:cs="宋体"/>
                <w:iCs/>
                <w:color w:val="000000"/>
              </w:rPr>
              <w:t>有技术竞争力的材料产品、设备产品和技术服务。公司将通过多种途径积极探索多元化的盈利模式，成为真正提供解决行业痛点难点技术解决方案的平台型供应商。感谢您对公司的关注，谢谢！</w:t>
            </w:r>
          </w:p>
          <w:p w14:paraId="180F3E08">
            <w:pPr>
              <w:ind w:firstLine="0" w:firstLineChars="0"/>
              <w:jc w:val="left"/>
              <w:rPr>
                <w:rFonts w:ascii="宋体" w:hAnsi="宋体" w:cs="宋体"/>
                <w:b/>
                <w:bCs/>
                <w:iCs/>
                <w:color w:val="000000"/>
              </w:rPr>
            </w:pPr>
            <w:r>
              <w:rPr>
                <w:rFonts w:hint="eastAsia" w:ascii="宋体" w:hAnsi="宋体" w:cs="宋体"/>
                <w:b/>
                <w:bCs/>
                <w:iCs/>
                <w:color w:val="000000"/>
              </w:rPr>
              <w:t>Q6：对2026年光伏行业走势的判断以及公司的应对策略？</w:t>
            </w:r>
          </w:p>
          <w:p w14:paraId="75AD929A">
            <w:pPr>
              <w:ind w:firstLine="480"/>
              <w:jc w:val="left"/>
              <w:rPr>
                <w:rFonts w:ascii="宋体" w:hAnsi="宋体" w:cs="宋体"/>
                <w:iCs/>
                <w:color w:val="000000"/>
              </w:rPr>
            </w:pPr>
            <w:r>
              <w:rPr>
                <w:rFonts w:hint="eastAsia" w:ascii="宋体" w:hAnsi="宋体" w:cs="宋体"/>
                <w:iCs/>
                <w:color w:val="000000"/>
              </w:rPr>
              <w:t>尊敬的投资者您好，2026年将是光伏行业的“生死之年”。光伏行业进入以市场化为主、政策引导为辅的深入产能出清阶段，光伏企业也面临现金流紧张等经营风险。头部企业持续加码技术竞争，BC技术对TOPCon技术形成持续压力，推动行业全面进入效率竞争阶段。工信部将2026 年定为光伏行业 “反内卷攻坚年”，强调产能出清是行业提质增效的必经之路，引导行业聚焦技术创新与价值竞争，鼓励企业持续走创新发展道路，加快突破先进的光伏技术。创新技术的迭代和推动，才是破局促进产能出清的重中之重。公司坚持走“蓝海战略”的差异化路线，在光伏行业的原创技术上不断推陈出新，始终坚持以科技创新为驱动，成为真正为行业提供创新技术输出和解决方案的平台型供应商。感谢您对公司的关注，谢谢！</w:t>
            </w:r>
          </w:p>
        </w:tc>
      </w:tr>
      <w:tr w14:paraId="014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60396002">
            <w:pPr>
              <w:ind w:firstLine="0" w:firstLineChars="0"/>
              <w:rPr>
                <w:rFonts w:ascii="宋体" w:hAnsi="宋体" w:cs="宋体"/>
                <w:bCs/>
                <w:iCs/>
                <w:color w:val="000000"/>
              </w:rPr>
            </w:pPr>
            <w:r>
              <w:rPr>
                <w:rFonts w:hint="eastAsia" w:ascii="宋体" w:hAnsi="宋体" w:cs="宋体"/>
                <w:bCs/>
                <w:iCs/>
                <w:color w:val="000000"/>
              </w:rPr>
              <w:t>附件清单（如有）</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7482F856">
            <w:pPr>
              <w:ind w:firstLine="0" w:firstLineChars="0"/>
              <w:rPr>
                <w:rFonts w:ascii="宋体" w:hAnsi="宋体" w:cs="宋体"/>
                <w:bCs/>
                <w:iCs/>
                <w:color w:val="000000"/>
              </w:rPr>
            </w:pPr>
            <w:r>
              <w:rPr>
                <w:rFonts w:hint="eastAsia" w:ascii="宋体" w:hAnsi="宋体" w:cs="宋体"/>
                <w:bCs/>
                <w:iCs/>
                <w:color w:val="000000"/>
              </w:rPr>
              <w:t>无</w:t>
            </w:r>
          </w:p>
        </w:tc>
      </w:tr>
      <w:tr w14:paraId="3AD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pct"/>
            <w:tcBorders>
              <w:top w:val="single" w:color="auto" w:sz="4" w:space="0"/>
              <w:left w:val="single" w:color="auto" w:sz="4" w:space="0"/>
              <w:bottom w:val="single" w:color="auto" w:sz="4" w:space="0"/>
              <w:right w:val="single" w:color="auto" w:sz="4" w:space="0"/>
            </w:tcBorders>
            <w:shd w:val="clear" w:color="auto" w:fill="auto"/>
            <w:vAlign w:val="center"/>
          </w:tcPr>
          <w:p w14:paraId="7CB7463E">
            <w:pPr>
              <w:ind w:firstLine="0" w:firstLineChars="0"/>
              <w:rPr>
                <w:rFonts w:ascii="宋体" w:hAnsi="宋体" w:cs="宋体"/>
                <w:bCs/>
                <w:iCs/>
                <w:color w:val="000000"/>
              </w:rPr>
            </w:pPr>
            <w:r>
              <w:rPr>
                <w:rFonts w:hint="eastAsia" w:ascii="宋体" w:hAnsi="宋体" w:cs="宋体"/>
                <w:bCs/>
                <w:iCs/>
                <w:color w:val="000000"/>
              </w:rPr>
              <w:t>日期</w:t>
            </w:r>
          </w:p>
        </w:tc>
        <w:tc>
          <w:tcPr>
            <w:tcW w:w="3723" w:type="pct"/>
            <w:tcBorders>
              <w:top w:val="single" w:color="auto" w:sz="4" w:space="0"/>
              <w:left w:val="single" w:color="auto" w:sz="4" w:space="0"/>
              <w:bottom w:val="single" w:color="auto" w:sz="4" w:space="0"/>
              <w:right w:val="single" w:color="auto" w:sz="4" w:space="0"/>
            </w:tcBorders>
            <w:shd w:val="clear" w:color="auto" w:fill="auto"/>
            <w:vAlign w:val="center"/>
          </w:tcPr>
          <w:p w14:paraId="6F0BF466">
            <w:pPr>
              <w:ind w:firstLine="0" w:firstLineChars="0"/>
              <w:rPr>
                <w:rFonts w:ascii="宋体" w:hAnsi="宋体" w:cs="宋体"/>
                <w:bCs/>
                <w:iCs/>
                <w:color w:val="000000"/>
              </w:rPr>
            </w:pPr>
            <w:r>
              <w:rPr>
                <w:rFonts w:hint="eastAsia" w:ascii="宋体" w:hAnsi="宋体" w:cs="宋体"/>
                <w:bCs/>
                <w:iCs/>
                <w:color w:val="000000"/>
              </w:rPr>
              <w:t>2026年5月11日</w:t>
            </w:r>
          </w:p>
        </w:tc>
      </w:tr>
    </w:tbl>
    <w:p w14:paraId="21711891">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2F9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484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CFB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85BF">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4177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8B96D">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iNzhmNmJjZDVkNTVmZWY3ZGQ0ZDEwMDU2YjM4OWUifQ=="/>
  </w:docVars>
  <w:rsids>
    <w:rsidRoot w:val="00B62A85"/>
    <w:rsid w:val="0007719D"/>
    <w:rsid w:val="0016792A"/>
    <w:rsid w:val="001C4E8E"/>
    <w:rsid w:val="00234653"/>
    <w:rsid w:val="002631D3"/>
    <w:rsid w:val="0033014A"/>
    <w:rsid w:val="003B0E41"/>
    <w:rsid w:val="00455FC8"/>
    <w:rsid w:val="0046075E"/>
    <w:rsid w:val="004C03B2"/>
    <w:rsid w:val="004E1C69"/>
    <w:rsid w:val="005102ED"/>
    <w:rsid w:val="005979D5"/>
    <w:rsid w:val="00631848"/>
    <w:rsid w:val="0064611C"/>
    <w:rsid w:val="006A0350"/>
    <w:rsid w:val="006A1730"/>
    <w:rsid w:val="006D4E49"/>
    <w:rsid w:val="006E3A46"/>
    <w:rsid w:val="00705316"/>
    <w:rsid w:val="007370AF"/>
    <w:rsid w:val="0075614D"/>
    <w:rsid w:val="00762E71"/>
    <w:rsid w:val="00800501"/>
    <w:rsid w:val="009121B1"/>
    <w:rsid w:val="009144F2"/>
    <w:rsid w:val="00937B71"/>
    <w:rsid w:val="00946A77"/>
    <w:rsid w:val="0097053C"/>
    <w:rsid w:val="009705D3"/>
    <w:rsid w:val="009C7259"/>
    <w:rsid w:val="00A20E82"/>
    <w:rsid w:val="00A8679F"/>
    <w:rsid w:val="00B62A85"/>
    <w:rsid w:val="00B665B2"/>
    <w:rsid w:val="00B87556"/>
    <w:rsid w:val="00BC35BC"/>
    <w:rsid w:val="00BD3125"/>
    <w:rsid w:val="00BF0C90"/>
    <w:rsid w:val="00C57509"/>
    <w:rsid w:val="00C641E2"/>
    <w:rsid w:val="00C75C44"/>
    <w:rsid w:val="00C90539"/>
    <w:rsid w:val="00D170EE"/>
    <w:rsid w:val="00D82ACE"/>
    <w:rsid w:val="00DA5B0D"/>
    <w:rsid w:val="00DB4961"/>
    <w:rsid w:val="00DB7521"/>
    <w:rsid w:val="00E71219"/>
    <w:rsid w:val="00EC3669"/>
    <w:rsid w:val="00EE496B"/>
    <w:rsid w:val="00EF53BB"/>
    <w:rsid w:val="00EF69BD"/>
    <w:rsid w:val="00F36B64"/>
    <w:rsid w:val="00F37304"/>
    <w:rsid w:val="00F42818"/>
    <w:rsid w:val="00F5722F"/>
    <w:rsid w:val="00F7412C"/>
    <w:rsid w:val="00FB0ECB"/>
    <w:rsid w:val="00FD5AA4"/>
    <w:rsid w:val="045C7F62"/>
    <w:rsid w:val="05DE63A4"/>
    <w:rsid w:val="068C115E"/>
    <w:rsid w:val="0909585E"/>
    <w:rsid w:val="0BB64094"/>
    <w:rsid w:val="0FF10AD5"/>
    <w:rsid w:val="10AD5748"/>
    <w:rsid w:val="1A11228E"/>
    <w:rsid w:val="1ECF2212"/>
    <w:rsid w:val="27716A29"/>
    <w:rsid w:val="285D164C"/>
    <w:rsid w:val="2F1959F0"/>
    <w:rsid w:val="32D80B04"/>
    <w:rsid w:val="346E6803"/>
    <w:rsid w:val="3F755C23"/>
    <w:rsid w:val="3FDF478C"/>
    <w:rsid w:val="435C1F1C"/>
    <w:rsid w:val="4F263318"/>
    <w:rsid w:val="52981B4C"/>
    <w:rsid w:val="598078C5"/>
    <w:rsid w:val="5C2C711B"/>
    <w:rsid w:val="5C736305"/>
    <w:rsid w:val="61531A66"/>
    <w:rsid w:val="668D2FBF"/>
    <w:rsid w:val="67D2106A"/>
    <w:rsid w:val="6C8A3E98"/>
    <w:rsid w:val="6E1868BC"/>
    <w:rsid w:val="7DD50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005正文"/>
    <w:qFormat/>
    <w:uiPriority w:val="0"/>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4">
    <w:name w:val="批注文字 字符"/>
    <w:basedOn w:val="8"/>
    <w:link w:val="2"/>
    <w:semiHidden/>
    <w:qFormat/>
    <w:uiPriority w:val="99"/>
    <w:rPr>
      <w:rFonts w:ascii="Times New Roman" w:hAnsi="Times New Roman" w:eastAsia="宋体" w:cs="Times New Roman"/>
      <w:kern w:val="2"/>
      <w:sz w:val="24"/>
      <w:szCs w:val="24"/>
    </w:rPr>
  </w:style>
  <w:style w:type="character" w:customStyle="1" w:styleId="15">
    <w:name w:val="批注主题 字符"/>
    <w:basedOn w:val="14"/>
    <w:link w:val="6"/>
    <w:semiHidden/>
    <w:qFormat/>
    <w:uiPriority w:val="99"/>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9fb1b00b-615a-4d55-a34d-ff404124da09</errorID>
      <errorWord>的</errorWord>
      <group>L1_Word</group>
      <groupName>字词问题</groupName>
      <ability>L2_Typo</ability>
      <abilityName>字词错误</abilityName>
      <candidateList>
        <item>的具</item>
      </candidateList>
      <explain/>
      <paraID>413F5616</paraID>
      <start>124</start>
      <end>125</end>
      <status>ignored</status>
      <modifiedWord/>
      <trackRevisions>false</trackRevisions>
    </reviewItem>
  </reviewItems>
  <config/>
</contractReview>
</file>

<file path=customXml/itemProps1.xml><?xml version="1.0" encoding="utf-8"?>
<ds:datastoreItem xmlns:ds="http://schemas.openxmlformats.org/officeDocument/2006/customXml" ds:itemID="{3fe29090-813e-40fd-bb7f-b12046e5b653}">
  <ds:schemaRefs/>
</ds:datastoreItem>
</file>

<file path=docProps/app.xml><?xml version="1.0" encoding="utf-8"?>
<Properties xmlns="http://schemas.openxmlformats.org/officeDocument/2006/extended-properties" xmlns:vt="http://schemas.openxmlformats.org/officeDocument/2006/docPropsVTypes">
  <Template>Normal</Template>
  <Pages>3</Pages>
  <Words>1632</Words>
  <Characters>1759</Characters>
  <Lines>13</Lines>
  <Paragraphs>3</Paragraphs>
  <TotalTime>15</TotalTime>
  <ScaleCrop>false</ScaleCrop>
  <LinksUpToDate>false</LinksUpToDate>
  <CharactersWithSpaces>1925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2026-05-12T05:57:00Z</dcterms:created>
  <dc:creator>李 霞</dc:creator>
  <cp:lastModifiedBy>因果</cp:lastModifiedBy>
  <dcterms:modified xsi:type="dcterms:W3CDTF">2026-05-12T07:33:31Z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A49ABB285EE247C598FC82A3174110A1_12</vt:lpwstr>
  </property>
  <property fmtid="{D5CDD505-2E9C-101B-9397-08002B2CF9AE}" pid="4" name="KSOTemplateDocerSaveRecord">
    <vt:lpwstr>eyJoZGlkIjoiNDI1NGQ4MDY4NjMxYWVlMzc3ODM2NDE0MmU1ODUxYzYiLCJ1c2VySWQiOiIxOTM4NjY2NDkifQ==</vt:lpwstr>
  </property>
</Properties>
</file>