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58AE3">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rFonts w:ascii="Times New Roman" w:hAnsi="Times New Roman"/>
          <w:color w:val="000000"/>
          <w:sz w:val="24"/>
        </w:rPr>
        <w:t>688707</w:t>
      </w:r>
      <w:r>
        <w:rPr>
          <w:color w:val="000000"/>
          <w:sz w:val="24"/>
        </w:rPr>
        <w:t xml:space="preserve">                             </w:t>
      </w:r>
      <w:r>
        <w:rPr>
          <w:rFonts w:hint="eastAsia"/>
          <w:color w:val="000000"/>
          <w:sz w:val="24"/>
          <w:lang w:val="en-US" w:eastAsia="zh-CN"/>
        </w:rPr>
        <w:t xml:space="preserve">     </w:t>
      </w:r>
      <w:r>
        <w:rPr>
          <w:rFonts w:hAnsi="宋体"/>
          <w:bCs/>
          <w:iCs/>
          <w:color w:val="000000"/>
          <w:sz w:val="24"/>
        </w:rPr>
        <w:t>证券简称：</w:t>
      </w:r>
      <w:r>
        <w:rPr>
          <w:color w:val="000000"/>
          <w:sz w:val="24"/>
        </w:rPr>
        <w:t>振华新材</w:t>
      </w:r>
    </w:p>
    <w:p w14:paraId="6383528C">
      <w:pPr>
        <w:spacing w:before="156" w:beforeLines="50" w:after="156" w:afterLines="50" w:line="400" w:lineRule="exact"/>
        <w:jc w:val="center"/>
        <w:rPr>
          <w:rFonts w:hint="default" w:ascii="宋体" w:hAnsi="宋体"/>
          <w:b/>
          <w:bCs/>
          <w:iCs/>
          <w:color w:val="000000"/>
          <w:sz w:val="32"/>
          <w:szCs w:val="32"/>
        </w:rPr>
      </w:pPr>
      <w:r>
        <w:rPr>
          <w:rFonts w:hint="default" w:ascii="宋体" w:hAnsi="宋体"/>
          <w:b/>
          <w:bCs/>
          <w:iCs/>
          <w:color w:val="000000"/>
          <w:sz w:val="32"/>
          <w:szCs w:val="32"/>
        </w:rPr>
        <w:t>贵州振华新材料股份有限公司</w:t>
      </w:r>
    </w:p>
    <w:p w14:paraId="4B1403E3">
      <w:pPr>
        <w:spacing w:before="156" w:beforeLines="50" w:after="156" w:afterLines="50" w:line="400" w:lineRule="exact"/>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0EBA72AF">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14:paraId="0098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350012F0">
            <w:pPr>
              <w:spacing w:line="420" w:lineRule="exact"/>
              <w:rPr>
                <w:bCs/>
                <w:iCs/>
                <w:color w:val="000000"/>
                <w:kern w:val="0"/>
                <w:sz w:val="24"/>
              </w:rPr>
            </w:pPr>
            <w:r>
              <w:rPr>
                <w:rFonts w:hAnsi="宋体"/>
                <w:bCs/>
                <w:iCs/>
                <w:color w:val="000000"/>
                <w:kern w:val="0"/>
                <w:sz w:val="24"/>
              </w:rPr>
              <w:t>投资者关系活动类别</w:t>
            </w:r>
          </w:p>
          <w:p w14:paraId="7394141A">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71291A15">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7454B7F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391C578D">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5ADF4504">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1D27FAE">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14:paraId="2129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55FB5A8F">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7F49B75">
            <w:pPr>
              <w:spacing w:line="420" w:lineRule="exact"/>
              <w:rPr>
                <w:rFonts w:hint="eastAsia"/>
                <w:bCs/>
                <w:iCs/>
                <w:color w:val="000000"/>
                <w:sz w:val="24"/>
                <w:lang w:val="en-GB"/>
              </w:rPr>
            </w:pPr>
            <w:r>
              <w:rPr>
                <w:rFonts w:hint="eastAsia"/>
                <w:bCs/>
                <w:iCs/>
                <w:color w:val="000000"/>
                <w:sz w:val="24"/>
                <w:lang w:val="en-GB"/>
              </w:rPr>
              <w:t>投资者网上提问</w:t>
            </w:r>
          </w:p>
        </w:tc>
      </w:tr>
      <w:tr w14:paraId="5112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82C53A3">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04C09A50">
            <w:pPr>
              <w:spacing w:line="420" w:lineRule="exact"/>
              <w:rPr>
                <w:bCs/>
                <w:iCs/>
                <w:color w:val="000000"/>
                <w:sz w:val="24"/>
              </w:rPr>
            </w:pPr>
            <w:r>
              <w:rPr>
                <w:rFonts w:ascii="Times New Roman" w:hAnsi="Times New Roman"/>
                <w:bCs/>
                <w:iCs/>
                <w:color w:val="000000"/>
                <w:sz w:val="24"/>
              </w:rPr>
              <w:t>2026</w:t>
            </w:r>
            <w:r>
              <w:rPr>
                <w:bCs/>
                <w:iCs/>
                <w:color w:val="000000"/>
                <w:sz w:val="24"/>
              </w:rPr>
              <w:t>年</w:t>
            </w:r>
            <w:r>
              <w:rPr>
                <w:rFonts w:ascii="Times New Roman" w:hAnsi="Times New Roman"/>
                <w:bCs/>
                <w:iCs/>
                <w:color w:val="000000"/>
                <w:sz w:val="24"/>
              </w:rPr>
              <w:t>5</w:t>
            </w:r>
            <w:r>
              <w:rPr>
                <w:bCs/>
                <w:iCs/>
                <w:color w:val="000000"/>
                <w:sz w:val="24"/>
              </w:rPr>
              <w:t>月</w:t>
            </w:r>
            <w:r>
              <w:rPr>
                <w:rFonts w:ascii="Times New Roman" w:hAnsi="Times New Roman"/>
                <w:bCs/>
                <w:iCs/>
                <w:color w:val="000000"/>
                <w:sz w:val="24"/>
              </w:rPr>
              <w:t>11</w:t>
            </w:r>
            <w:r>
              <w:rPr>
                <w:bCs/>
                <w:iCs/>
                <w:color w:val="000000"/>
                <w:sz w:val="24"/>
              </w:rPr>
              <w:t xml:space="preserve">日 </w:t>
            </w:r>
            <w:r>
              <w:rPr>
                <w:rFonts w:hint="eastAsia"/>
                <w:bCs/>
                <w:iCs/>
                <w:color w:val="000000"/>
                <w:sz w:val="24"/>
                <w:lang w:eastAsia="zh-CN"/>
              </w:rPr>
              <w:t>（</w:t>
            </w:r>
            <w:r>
              <w:rPr>
                <w:bCs/>
                <w:iCs/>
                <w:color w:val="000000"/>
                <w:sz w:val="24"/>
              </w:rPr>
              <w:t>周一</w:t>
            </w:r>
            <w:r>
              <w:rPr>
                <w:rFonts w:hint="eastAsia"/>
                <w:bCs/>
                <w:iCs/>
                <w:color w:val="000000"/>
                <w:sz w:val="24"/>
                <w:lang w:eastAsia="zh-CN"/>
              </w:rPr>
              <w:t>）</w:t>
            </w:r>
            <w:r>
              <w:rPr>
                <w:rFonts w:ascii="Times New Roman" w:hAnsi="Times New Roman"/>
                <w:bCs/>
                <w:iCs/>
                <w:color w:val="000000"/>
                <w:sz w:val="24"/>
              </w:rPr>
              <w:t>15</w:t>
            </w:r>
            <w:r>
              <w:rPr>
                <w:bCs/>
                <w:iCs/>
                <w:color w:val="000000"/>
                <w:sz w:val="24"/>
              </w:rPr>
              <w:t>:</w:t>
            </w:r>
            <w:r>
              <w:rPr>
                <w:rFonts w:ascii="Times New Roman" w:hAnsi="Times New Roman"/>
                <w:bCs/>
                <w:iCs/>
                <w:color w:val="000000"/>
                <w:sz w:val="24"/>
              </w:rPr>
              <w:t>30</w:t>
            </w:r>
            <w:r>
              <w:rPr>
                <w:bCs/>
                <w:iCs/>
                <w:color w:val="000000"/>
                <w:sz w:val="24"/>
              </w:rPr>
              <w:t>~</w:t>
            </w:r>
            <w:r>
              <w:rPr>
                <w:rFonts w:ascii="Times New Roman" w:hAnsi="Times New Roman"/>
                <w:bCs/>
                <w:iCs/>
                <w:color w:val="000000"/>
                <w:sz w:val="24"/>
              </w:rPr>
              <w:t>17</w:t>
            </w:r>
            <w:r>
              <w:rPr>
                <w:bCs/>
                <w:iCs/>
                <w:color w:val="000000"/>
                <w:sz w:val="24"/>
              </w:rPr>
              <w:t>:</w:t>
            </w:r>
            <w:r>
              <w:rPr>
                <w:rFonts w:ascii="Times New Roman" w:hAnsi="Times New Roman"/>
                <w:bCs/>
                <w:iCs/>
                <w:color w:val="000000"/>
                <w:sz w:val="24"/>
              </w:rPr>
              <w:t>30</w:t>
            </w:r>
          </w:p>
        </w:tc>
      </w:tr>
      <w:tr w14:paraId="7356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17ECEA64">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2212464A">
            <w:pPr>
              <w:spacing w:line="420" w:lineRule="exact"/>
              <w:rPr>
                <w:bCs/>
                <w:iCs/>
                <w:color w:val="000000"/>
                <w:sz w:val="24"/>
              </w:rPr>
            </w:pP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w:t>
            </w:r>
            <w:r>
              <w:rPr>
                <w:rFonts w:hint="default" w:ascii="Times New Roman" w:hAnsi="Times New Roman" w:cs="Times New Roman"/>
                <w:bCs/>
                <w:sz w:val="24"/>
              </w:rPr>
              <w:t>（https://</w:t>
            </w:r>
            <w:r>
              <w:rPr>
                <w:rFonts w:hint="default" w:ascii="Times New Roman" w:hAnsi="Times New Roman" w:cs="Times New Roman"/>
                <w:bCs/>
                <w:sz w:val="24"/>
                <w:lang w:val="en-US" w:eastAsia="zh-CN"/>
              </w:rPr>
              <w:t>ir</w:t>
            </w:r>
            <w:r>
              <w:rPr>
                <w:rFonts w:hint="default" w:ascii="Times New Roman" w:hAnsi="Times New Roman" w:cs="Times New Roman"/>
                <w:bCs/>
                <w:sz w:val="24"/>
              </w:rPr>
              <w:t>.p5w.net）</w:t>
            </w:r>
            <w:bookmarkStart w:id="4" w:name="_GoBack"/>
            <w:bookmarkEnd w:id="4"/>
          </w:p>
        </w:tc>
      </w:tr>
      <w:tr w14:paraId="7D51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14:paraId="456A756F">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14:paraId="7ACFC5BA">
            <w:pPr>
              <w:spacing w:line="420" w:lineRule="exact"/>
              <w:rPr>
                <w:rFonts w:hint="default" w:ascii="宋体" w:hAnsi="宋体"/>
                <w:bCs/>
                <w:sz w:val="24"/>
              </w:rPr>
            </w:pPr>
            <w:r>
              <w:rPr>
                <w:rFonts w:hint="default" w:ascii="宋体" w:hAnsi="宋体"/>
                <w:bCs/>
                <w:sz w:val="24"/>
              </w:rPr>
              <w:t>左才凤</w:t>
            </w:r>
            <w:r>
              <w:rPr>
                <w:rFonts w:hint="eastAsia" w:ascii="宋体" w:hAnsi="宋体"/>
                <w:bCs/>
                <w:sz w:val="24"/>
                <w:lang w:val="en-US" w:eastAsia="zh-CN"/>
              </w:rPr>
              <w:t xml:space="preserve">  </w:t>
            </w:r>
            <w:r>
              <w:rPr>
                <w:rFonts w:hint="default" w:ascii="宋体" w:hAnsi="宋体"/>
                <w:bCs/>
                <w:sz w:val="24"/>
              </w:rPr>
              <w:t>董事长</w:t>
            </w:r>
          </w:p>
          <w:p w14:paraId="4AE82A28">
            <w:pPr>
              <w:spacing w:line="420" w:lineRule="exact"/>
              <w:rPr>
                <w:rFonts w:hint="default" w:ascii="宋体" w:hAnsi="宋体"/>
                <w:bCs/>
                <w:sz w:val="24"/>
              </w:rPr>
            </w:pPr>
            <w:r>
              <w:rPr>
                <w:rFonts w:hint="default" w:ascii="宋体" w:hAnsi="宋体"/>
                <w:bCs/>
                <w:sz w:val="24"/>
              </w:rPr>
              <w:t>王敬</w:t>
            </w:r>
            <w:r>
              <w:rPr>
                <w:rFonts w:hint="eastAsia" w:ascii="宋体" w:hAnsi="宋体"/>
                <w:bCs/>
                <w:sz w:val="24"/>
                <w:lang w:val="en-US" w:eastAsia="zh-CN"/>
              </w:rPr>
              <w:t xml:space="preserve">    </w:t>
            </w:r>
            <w:r>
              <w:rPr>
                <w:rFonts w:hint="default" w:ascii="宋体" w:hAnsi="宋体"/>
                <w:bCs/>
                <w:sz w:val="24"/>
              </w:rPr>
              <w:t>副总经理、董事会秘书</w:t>
            </w:r>
          </w:p>
          <w:p w14:paraId="731452FD">
            <w:pPr>
              <w:spacing w:line="420" w:lineRule="exact"/>
              <w:rPr>
                <w:rFonts w:hint="default" w:ascii="宋体" w:hAnsi="宋体"/>
                <w:bCs/>
                <w:sz w:val="24"/>
              </w:rPr>
            </w:pPr>
            <w:r>
              <w:rPr>
                <w:rFonts w:hint="default" w:ascii="宋体" w:hAnsi="宋体"/>
                <w:bCs/>
                <w:sz w:val="24"/>
              </w:rPr>
              <w:t>陈卓</w:t>
            </w:r>
            <w:r>
              <w:rPr>
                <w:rFonts w:hint="eastAsia" w:ascii="宋体" w:hAnsi="宋体"/>
                <w:bCs/>
                <w:sz w:val="24"/>
                <w:lang w:val="en-US" w:eastAsia="zh-CN"/>
              </w:rPr>
              <w:t xml:space="preserve">    </w:t>
            </w:r>
            <w:r>
              <w:rPr>
                <w:rFonts w:hint="default" w:ascii="宋体" w:hAnsi="宋体"/>
                <w:bCs/>
                <w:sz w:val="24"/>
              </w:rPr>
              <w:t>独立董事</w:t>
            </w:r>
            <w:r>
              <w:rPr>
                <w:rFonts w:hint="eastAsia" w:ascii="宋体" w:hAnsi="宋体"/>
                <w:bCs/>
                <w:sz w:val="24"/>
                <w:lang w:val="en-US" w:eastAsia="zh-CN"/>
              </w:rPr>
              <w:t xml:space="preserve">  </w:t>
            </w:r>
          </w:p>
          <w:p w14:paraId="1C64CBF3">
            <w:pPr>
              <w:spacing w:line="420" w:lineRule="exact"/>
              <w:rPr>
                <w:rFonts w:hint="default" w:ascii="宋体" w:hAnsi="宋体"/>
                <w:bCs/>
                <w:sz w:val="24"/>
              </w:rPr>
            </w:pPr>
            <w:r>
              <w:rPr>
                <w:rFonts w:hint="default" w:ascii="宋体" w:hAnsi="宋体"/>
                <w:bCs/>
                <w:sz w:val="24"/>
              </w:rPr>
              <w:t>俞丝丝</w:t>
            </w:r>
            <w:r>
              <w:rPr>
                <w:rFonts w:hint="eastAsia" w:ascii="宋体" w:hAnsi="宋体"/>
                <w:bCs/>
                <w:sz w:val="24"/>
                <w:lang w:val="en-US" w:eastAsia="zh-CN"/>
              </w:rPr>
              <w:t xml:space="preserve">  </w:t>
            </w:r>
            <w:r>
              <w:rPr>
                <w:rFonts w:hint="default" w:ascii="宋体" w:hAnsi="宋体"/>
                <w:bCs/>
                <w:sz w:val="24"/>
              </w:rPr>
              <w:t>董办主任、证券事务代表</w:t>
            </w:r>
          </w:p>
        </w:tc>
      </w:tr>
      <w:tr w14:paraId="3810B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297B7E65">
            <w:pPr>
              <w:spacing w:line="420" w:lineRule="exact"/>
              <w:rPr>
                <w:bCs/>
                <w:iCs/>
                <w:color w:val="000000"/>
                <w:kern w:val="0"/>
                <w:sz w:val="24"/>
              </w:rPr>
            </w:pPr>
            <w:r>
              <w:rPr>
                <w:rFonts w:hAnsi="宋体"/>
                <w:bCs/>
                <w:iCs/>
                <w:color w:val="000000"/>
                <w:kern w:val="0"/>
                <w:sz w:val="24"/>
              </w:rPr>
              <w:t>投资者关系活动主要内容介绍</w:t>
            </w:r>
          </w:p>
          <w:p w14:paraId="6C3CD56A">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14:paraId="325D75A2">
            <w:pPr>
              <w:pStyle w:val="7"/>
              <w:numPr>
                <w:ilvl w:val="0"/>
                <w:numId w:val="0"/>
              </w:numPr>
              <w:spacing w:line="460" w:lineRule="exact"/>
              <w:ind w:firstLine="482" w:firstLineChars="200"/>
              <w:rPr>
                <w:rFonts w:hint="eastAsia" w:ascii="宋体" w:hAnsi="宋体" w:eastAsia="宋体"/>
                <w:b/>
                <w:sz w:val="24"/>
                <w:szCs w:val="24"/>
                <w:lang w:eastAsia="zh-CN"/>
              </w:rPr>
            </w:pPr>
            <w:r>
              <w:rPr>
                <w:rFonts w:hint="eastAsia" w:ascii="宋体" w:hAnsi="宋体"/>
                <w:b/>
                <w:sz w:val="24"/>
                <w:szCs w:val="24"/>
                <w:lang w:val="en-US" w:eastAsia="zh-CN"/>
              </w:rPr>
              <w:t>问题</w:t>
            </w:r>
            <w:r>
              <w:rPr>
                <w:rFonts w:hint="default" w:ascii="Times New Roman" w:hAnsi="Times New Roman"/>
                <w:b/>
                <w:sz w:val="24"/>
                <w:szCs w:val="24"/>
              </w:rPr>
              <w:t>1</w:t>
            </w:r>
            <w:r>
              <w:rPr>
                <w:rFonts w:hint="eastAsia" w:ascii="宋体" w:hAnsi="宋体"/>
                <w:b/>
                <w:sz w:val="24"/>
                <w:szCs w:val="24"/>
                <w:lang w:eastAsia="zh-CN"/>
              </w:rPr>
              <w:t>：</w:t>
            </w:r>
            <w:r>
              <w:rPr>
                <w:rFonts w:hint="default" w:ascii="宋体" w:hAnsi="宋体"/>
                <w:b/>
                <w:sz w:val="24"/>
                <w:szCs w:val="24"/>
              </w:rPr>
              <w:t>振华新材在</w:t>
            </w:r>
            <w:r>
              <w:rPr>
                <w:rFonts w:hint="default" w:ascii="Times New Roman" w:hAnsi="Times New Roman"/>
                <w:b/>
                <w:sz w:val="24"/>
                <w:szCs w:val="24"/>
              </w:rPr>
              <w:t>2026</w:t>
            </w:r>
            <w:r>
              <w:rPr>
                <w:rFonts w:hint="default" w:ascii="宋体" w:hAnsi="宋体"/>
                <w:b/>
                <w:sz w:val="24"/>
                <w:szCs w:val="24"/>
              </w:rPr>
              <w:t>年营收目标和利润目标是什么</w:t>
            </w:r>
            <w:r>
              <w:rPr>
                <w:rFonts w:hint="eastAsia" w:ascii="宋体" w:hAnsi="宋体"/>
                <w:b/>
                <w:sz w:val="24"/>
                <w:szCs w:val="24"/>
                <w:lang w:eastAsia="zh-CN"/>
              </w:rPr>
              <w:t>？</w:t>
            </w:r>
          </w:p>
          <w:p w14:paraId="71F1F90B">
            <w:pPr>
              <w:pStyle w:val="7"/>
              <w:spacing w:line="460" w:lineRule="exact"/>
              <w:ind w:left="-2" w:leftChars="-1" w:firstLine="480"/>
              <w:rPr>
                <w:rFonts w:hint="default" w:ascii="宋体" w:hAnsi="宋体"/>
                <w:sz w:val="24"/>
                <w:szCs w:val="24"/>
              </w:rPr>
            </w:pPr>
            <w:bookmarkStart w:id="0" w:name="OLE_LINK1"/>
            <w:r>
              <w:rPr>
                <w:rFonts w:hint="eastAsia" w:ascii="宋体" w:hAnsi="宋体"/>
                <w:sz w:val="24"/>
                <w:szCs w:val="24"/>
                <w:lang w:val="en-US" w:eastAsia="zh-CN"/>
              </w:rPr>
              <w:t>答：</w:t>
            </w:r>
            <w:bookmarkEnd w:id="0"/>
            <w:r>
              <w:rPr>
                <w:rFonts w:hint="default" w:ascii="宋体" w:hAnsi="宋体"/>
                <w:sz w:val="24"/>
                <w:szCs w:val="24"/>
              </w:rPr>
              <w:t>尊敬的投资者，您好！关于公司</w:t>
            </w:r>
            <w:r>
              <w:rPr>
                <w:rFonts w:hint="default" w:ascii="Times New Roman" w:hAnsi="Times New Roman"/>
                <w:sz w:val="24"/>
                <w:szCs w:val="24"/>
              </w:rPr>
              <w:t>2026</w:t>
            </w:r>
            <w:r>
              <w:rPr>
                <w:rFonts w:hint="default" w:ascii="宋体" w:hAnsi="宋体"/>
                <w:sz w:val="24"/>
                <w:szCs w:val="24"/>
              </w:rPr>
              <w:t>年业绩情况，请参阅公司披露的《</w:t>
            </w:r>
            <w:r>
              <w:rPr>
                <w:rFonts w:hint="default" w:ascii="Times New Roman" w:hAnsi="Times New Roman"/>
                <w:sz w:val="24"/>
                <w:szCs w:val="24"/>
              </w:rPr>
              <w:t>2026</w:t>
            </w:r>
            <w:r>
              <w:rPr>
                <w:rFonts w:hint="default" w:ascii="宋体" w:hAnsi="宋体"/>
                <w:sz w:val="24"/>
                <w:szCs w:val="24"/>
              </w:rPr>
              <w:t>年第一季度报告》及后续披露的定期报告。感谢您的关注！</w:t>
            </w:r>
          </w:p>
          <w:p w14:paraId="325763C4">
            <w:pPr>
              <w:pStyle w:val="7"/>
              <w:numPr>
                <w:ilvl w:val="0"/>
                <w:numId w:val="0"/>
              </w:numPr>
              <w:spacing w:line="460" w:lineRule="exact"/>
              <w:ind w:firstLine="482" w:firstLineChars="200"/>
              <w:rPr>
                <w:rFonts w:hint="eastAsia" w:ascii="宋体" w:hAnsi="宋体" w:eastAsia="宋体"/>
                <w:b/>
                <w:sz w:val="24"/>
                <w:szCs w:val="24"/>
                <w:lang w:eastAsia="zh-CN"/>
              </w:rPr>
            </w:pPr>
            <w:r>
              <w:rPr>
                <w:rFonts w:hint="eastAsia" w:ascii="宋体" w:hAnsi="宋体"/>
                <w:b/>
                <w:sz w:val="24"/>
                <w:szCs w:val="24"/>
                <w:lang w:val="en-US" w:eastAsia="zh-CN"/>
              </w:rPr>
              <w:t>问题</w:t>
            </w:r>
            <w:r>
              <w:rPr>
                <w:rFonts w:hint="default" w:ascii="Times New Roman" w:hAnsi="Times New Roman"/>
                <w:b/>
                <w:sz w:val="24"/>
                <w:szCs w:val="24"/>
              </w:rPr>
              <w:t>2</w:t>
            </w:r>
            <w:r>
              <w:rPr>
                <w:rFonts w:hint="eastAsia" w:ascii="宋体" w:hAnsi="宋体"/>
                <w:b/>
                <w:sz w:val="24"/>
                <w:szCs w:val="24"/>
                <w:lang w:eastAsia="zh-CN"/>
              </w:rPr>
              <w:t>：</w:t>
            </w:r>
            <w:r>
              <w:rPr>
                <w:rFonts w:hint="default" w:ascii="宋体" w:hAnsi="宋体"/>
                <w:b/>
                <w:sz w:val="24"/>
                <w:szCs w:val="24"/>
              </w:rPr>
              <w:t>公司在钠离子电池和固态电池领域，研发投入资金怎么样，占比高不高，拥有多少研发人员，同行业中研发优势是什么</w:t>
            </w:r>
            <w:r>
              <w:rPr>
                <w:rFonts w:hint="eastAsia" w:ascii="宋体" w:hAnsi="宋体"/>
                <w:b/>
                <w:sz w:val="24"/>
                <w:szCs w:val="24"/>
                <w:lang w:eastAsia="zh-CN"/>
              </w:rPr>
              <w:t>？</w:t>
            </w:r>
          </w:p>
          <w:p w14:paraId="3576B92E">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尊敬的投资者，您好！公司为保持技术创新活力、稳固市场竞争优势，加大研发投入力度。</w:t>
            </w:r>
            <w:r>
              <w:rPr>
                <w:rFonts w:hint="default" w:ascii="Times New Roman" w:hAnsi="Times New Roman"/>
                <w:sz w:val="24"/>
                <w:szCs w:val="24"/>
              </w:rPr>
              <w:t>2025</w:t>
            </w:r>
            <w:r>
              <w:rPr>
                <w:rFonts w:hint="default" w:ascii="宋体" w:hAnsi="宋体"/>
                <w:sz w:val="24"/>
                <w:szCs w:val="24"/>
              </w:rPr>
              <w:t xml:space="preserve">年公司研发投入为 </w:t>
            </w:r>
            <w:r>
              <w:rPr>
                <w:rFonts w:hint="default" w:ascii="Times New Roman" w:hAnsi="Times New Roman"/>
                <w:sz w:val="24"/>
                <w:szCs w:val="24"/>
              </w:rPr>
              <w:t>9</w:t>
            </w:r>
            <w:r>
              <w:rPr>
                <w:rFonts w:hint="default" w:ascii="宋体" w:hAnsi="宋体"/>
                <w:sz w:val="24"/>
                <w:szCs w:val="24"/>
              </w:rPr>
              <w:t>,</w:t>
            </w:r>
            <w:r>
              <w:rPr>
                <w:rFonts w:hint="default" w:ascii="Times New Roman" w:hAnsi="Times New Roman"/>
                <w:sz w:val="24"/>
                <w:szCs w:val="24"/>
              </w:rPr>
              <w:t>424</w:t>
            </w:r>
            <w:r>
              <w:rPr>
                <w:rFonts w:hint="default" w:ascii="宋体" w:hAnsi="宋体"/>
                <w:sz w:val="24"/>
                <w:szCs w:val="24"/>
              </w:rPr>
              <w:t>.</w:t>
            </w:r>
            <w:r>
              <w:rPr>
                <w:rFonts w:hint="default" w:ascii="Times New Roman" w:hAnsi="Times New Roman"/>
                <w:sz w:val="24"/>
                <w:szCs w:val="24"/>
              </w:rPr>
              <w:t>63</w:t>
            </w:r>
            <w:r>
              <w:rPr>
                <w:rFonts w:hint="default" w:ascii="宋体" w:hAnsi="宋体"/>
                <w:sz w:val="24"/>
                <w:szCs w:val="24"/>
              </w:rPr>
              <w:t xml:space="preserve">万元，同比增长 </w:t>
            </w:r>
            <w:r>
              <w:rPr>
                <w:rFonts w:hint="default" w:ascii="Times New Roman" w:hAnsi="Times New Roman"/>
                <w:sz w:val="24"/>
                <w:szCs w:val="24"/>
              </w:rPr>
              <w:t>4</w:t>
            </w:r>
            <w:r>
              <w:rPr>
                <w:rFonts w:hint="default" w:ascii="宋体" w:hAnsi="宋体"/>
                <w:sz w:val="24"/>
                <w:szCs w:val="24"/>
              </w:rPr>
              <w:t>.</w:t>
            </w:r>
            <w:r>
              <w:rPr>
                <w:rFonts w:hint="default" w:ascii="Times New Roman" w:hAnsi="Times New Roman"/>
                <w:sz w:val="24"/>
                <w:szCs w:val="24"/>
              </w:rPr>
              <w:t>56</w:t>
            </w:r>
            <w:r>
              <w:rPr>
                <w:rFonts w:hint="default" w:ascii="宋体" w:hAnsi="宋体"/>
                <w:sz w:val="24"/>
                <w:szCs w:val="24"/>
              </w:rPr>
              <w:t xml:space="preserve">%，占营业收入比例为 </w:t>
            </w:r>
            <w:r>
              <w:rPr>
                <w:rFonts w:hint="default" w:ascii="Times New Roman" w:hAnsi="Times New Roman"/>
                <w:sz w:val="24"/>
                <w:szCs w:val="24"/>
              </w:rPr>
              <w:t>6</w:t>
            </w:r>
            <w:r>
              <w:rPr>
                <w:rFonts w:hint="default" w:ascii="宋体" w:hAnsi="宋体"/>
                <w:sz w:val="24"/>
                <w:szCs w:val="24"/>
              </w:rPr>
              <w:t>.</w:t>
            </w:r>
            <w:r>
              <w:rPr>
                <w:rFonts w:hint="default" w:ascii="Times New Roman" w:hAnsi="Times New Roman"/>
                <w:sz w:val="24"/>
                <w:szCs w:val="24"/>
              </w:rPr>
              <w:t>60</w:t>
            </w:r>
            <w:r>
              <w:rPr>
                <w:rFonts w:hint="default" w:ascii="宋体" w:hAnsi="宋体"/>
                <w:sz w:val="24"/>
                <w:szCs w:val="24"/>
              </w:rPr>
              <w:t>%，具体分项目投入请参阅《</w:t>
            </w:r>
            <w:r>
              <w:rPr>
                <w:rFonts w:hint="default" w:ascii="Times New Roman" w:hAnsi="Times New Roman"/>
                <w:sz w:val="24"/>
                <w:szCs w:val="24"/>
              </w:rPr>
              <w:t>2025</w:t>
            </w:r>
            <w:r>
              <w:rPr>
                <w:rFonts w:hint="default" w:ascii="宋体" w:hAnsi="宋体"/>
                <w:sz w:val="24"/>
                <w:szCs w:val="24"/>
              </w:rPr>
              <w:t>年年度报告》中“在研项目情况”；</w:t>
            </w:r>
            <w:r>
              <w:rPr>
                <w:rFonts w:hint="default" w:ascii="Times New Roman" w:hAnsi="Times New Roman"/>
                <w:sz w:val="24"/>
                <w:szCs w:val="24"/>
              </w:rPr>
              <w:t>2025</w:t>
            </w:r>
            <w:r>
              <w:rPr>
                <w:rFonts w:hint="default" w:ascii="宋体" w:hAnsi="宋体"/>
                <w:sz w:val="24"/>
                <w:szCs w:val="24"/>
              </w:rPr>
              <w:t>年公司研发人员总计</w:t>
            </w:r>
            <w:r>
              <w:rPr>
                <w:rFonts w:hint="default" w:ascii="Times New Roman" w:hAnsi="Times New Roman"/>
                <w:sz w:val="24"/>
                <w:szCs w:val="24"/>
              </w:rPr>
              <w:t>251</w:t>
            </w:r>
            <w:r>
              <w:rPr>
                <w:rFonts w:hint="default" w:ascii="宋体" w:hAnsi="宋体"/>
                <w:sz w:val="24"/>
                <w:szCs w:val="24"/>
              </w:rPr>
              <w:t>人。感谢您的关注！</w:t>
            </w:r>
          </w:p>
          <w:p w14:paraId="1684FEE7">
            <w:pPr>
              <w:pStyle w:val="7"/>
              <w:numPr>
                <w:ilvl w:val="0"/>
                <w:numId w:val="0"/>
              </w:numPr>
              <w:spacing w:line="460" w:lineRule="exact"/>
              <w:ind w:firstLine="482" w:firstLineChars="200"/>
              <w:rPr>
                <w:rFonts w:hint="eastAsia" w:ascii="宋体" w:hAnsi="宋体" w:eastAsia="宋体"/>
                <w:b/>
                <w:sz w:val="24"/>
                <w:szCs w:val="24"/>
                <w:lang w:eastAsia="zh-CN"/>
              </w:rPr>
            </w:pPr>
            <w:r>
              <w:rPr>
                <w:rFonts w:hint="eastAsia" w:ascii="宋体" w:hAnsi="宋体"/>
                <w:b/>
                <w:sz w:val="24"/>
                <w:szCs w:val="24"/>
                <w:lang w:val="en-US" w:eastAsia="zh-CN"/>
              </w:rPr>
              <w:t>问题</w:t>
            </w:r>
            <w:r>
              <w:rPr>
                <w:rFonts w:hint="default" w:ascii="Times New Roman" w:hAnsi="Times New Roman"/>
                <w:b/>
                <w:sz w:val="24"/>
                <w:szCs w:val="24"/>
              </w:rPr>
              <w:t>3</w:t>
            </w:r>
            <w:r>
              <w:rPr>
                <w:rFonts w:hint="eastAsia" w:ascii="宋体" w:hAnsi="宋体"/>
                <w:b/>
                <w:sz w:val="24"/>
                <w:szCs w:val="24"/>
                <w:lang w:eastAsia="zh-CN"/>
              </w:rPr>
              <w:t>：</w:t>
            </w:r>
            <w:r>
              <w:rPr>
                <w:rFonts w:hint="default" w:ascii="宋体" w:hAnsi="宋体"/>
                <w:b/>
                <w:sz w:val="24"/>
                <w:szCs w:val="24"/>
              </w:rPr>
              <w:t>公司在钠离子电池领域和固态电池有什么资源优势，像是合作框架协议之类的有吗</w:t>
            </w:r>
            <w:r>
              <w:rPr>
                <w:rFonts w:hint="eastAsia" w:ascii="宋体" w:hAnsi="宋体"/>
                <w:b/>
                <w:sz w:val="24"/>
                <w:szCs w:val="24"/>
                <w:lang w:eastAsia="zh-CN"/>
              </w:rPr>
              <w:t>？</w:t>
            </w:r>
          </w:p>
          <w:p w14:paraId="36B19020">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公司层状氧化物钠离子电池正极材料已完成多代产品迭代并成功装车，聚阴离子材料百吨级中试线正处于全面评估与验证阶段。针对半固态/凝聚态/固态电池等高能量密度场景，公司自主开发的固体电解质氧化物及其改性三元材料与富锂锰基正极材料已送样下游头部客户，复合固体电解质已实现吨级稳定制备，并与多家国内主流电池企业合作推进验证及千吨级中试线建设。感谢您的关注！</w:t>
            </w:r>
          </w:p>
          <w:p w14:paraId="7646236A">
            <w:pPr>
              <w:pStyle w:val="7"/>
              <w:numPr>
                <w:ilvl w:val="0"/>
                <w:numId w:val="0"/>
              </w:numPr>
              <w:spacing w:line="460" w:lineRule="exact"/>
              <w:ind w:left="413" w:leftChars="0"/>
              <w:rPr>
                <w:rFonts w:hint="eastAsia" w:ascii="宋体" w:hAnsi="宋体" w:eastAsia="宋体"/>
                <w:b/>
                <w:sz w:val="24"/>
                <w:szCs w:val="24"/>
                <w:lang w:eastAsia="zh-CN"/>
              </w:rPr>
            </w:pPr>
            <w:r>
              <w:rPr>
                <w:rFonts w:hint="eastAsia" w:ascii="宋体" w:hAnsi="宋体"/>
                <w:b/>
                <w:sz w:val="24"/>
                <w:szCs w:val="24"/>
                <w:lang w:val="en-US" w:eastAsia="zh-CN"/>
              </w:rPr>
              <w:t>问题</w:t>
            </w:r>
            <w:r>
              <w:rPr>
                <w:rFonts w:hint="default" w:ascii="Times New Roman" w:hAnsi="Times New Roman"/>
                <w:b/>
                <w:sz w:val="24"/>
                <w:szCs w:val="24"/>
              </w:rPr>
              <w:t>4</w:t>
            </w:r>
            <w:r>
              <w:rPr>
                <w:rFonts w:hint="eastAsia" w:ascii="宋体" w:hAnsi="宋体"/>
                <w:b/>
                <w:sz w:val="24"/>
                <w:szCs w:val="24"/>
                <w:lang w:eastAsia="zh-CN"/>
              </w:rPr>
              <w:t>：</w:t>
            </w:r>
            <w:r>
              <w:rPr>
                <w:rFonts w:hint="default" w:ascii="宋体" w:hAnsi="宋体"/>
                <w:b/>
                <w:sz w:val="24"/>
                <w:szCs w:val="24"/>
              </w:rPr>
              <w:t>公司与宁德，比亚迪是否深度绑定</w:t>
            </w:r>
            <w:r>
              <w:rPr>
                <w:rFonts w:hint="eastAsia" w:ascii="宋体" w:hAnsi="宋体"/>
                <w:b/>
                <w:sz w:val="24"/>
                <w:szCs w:val="24"/>
                <w:lang w:eastAsia="zh-CN"/>
              </w:rPr>
              <w:t>？</w:t>
            </w:r>
          </w:p>
          <w:p w14:paraId="00B393CB">
            <w:pPr>
              <w:pStyle w:val="7"/>
              <w:spacing w:line="460" w:lineRule="exact"/>
              <w:ind w:left="-2" w:leftChars="-1" w:firstLine="480"/>
              <w:rPr>
                <w:rFonts w:hint="default" w:ascii="宋体" w:hAnsi="宋体"/>
                <w:sz w:val="24"/>
                <w:szCs w:val="24"/>
              </w:rPr>
            </w:pPr>
            <w:bookmarkStart w:id="1" w:name="OLE_LINK2"/>
            <w:r>
              <w:rPr>
                <w:rFonts w:hint="eastAsia" w:ascii="宋体" w:hAnsi="宋体"/>
                <w:sz w:val="24"/>
                <w:szCs w:val="24"/>
                <w:lang w:val="en-US" w:eastAsia="zh-CN"/>
              </w:rPr>
              <w:t>答：</w:t>
            </w:r>
            <w:bookmarkEnd w:id="1"/>
            <w:r>
              <w:rPr>
                <w:rFonts w:hint="default" w:ascii="宋体" w:hAnsi="宋体"/>
                <w:sz w:val="24"/>
                <w:szCs w:val="24"/>
              </w:rPr>
              <w:t>尊敬的投资者，您好！宁德时代一直以来系公司第一大客户。感谢您的关注！</w:t>
            </w:r>
          </w:p>
          <w:p w14:paraId="5C2E6026">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问题</w:t>
            </w:r>
            <w:r>
              <w:rPr>
                <w:rFonts w:hint="default" w:ascii="Times New Roman" w:hAnsi="Times New Roman"/>
                <w:b/>
                <w:sz w:val="24"/>
                <w:szCs w:val="24"/>
              </w:rPr>
              <w:t>5</w:t>
            </w:r>
            <w:r>
              <w:rPr>
                <w:rFonts w:hint="eastAsia" w:ascii="宋体" w:hAnsi="宋体"/>
                <w:b/>
                <w:sz w:val="24"/>
                <w:szCs w:val="24"/>
                <w:lang w:eastAsia="zh-CN"/>
              </w:rPr>
              <w:t>：</w:t>
            </w:r>
            <w:r>
              <w:rPr>
                <w:rFonts w:hint="default" w:ascii="宋体" w:hAnsi="宋体"/>
                <w:b/>
                <w:sz w:val="24"/>
                <w:szCs w:val="24"/>
              </w:rPr>
              <w:t>公司糟糕甚至惨不忍睹的业绩，作为有高技术含量的央企请问今年公司有能力通过主业盈利吗？可以介绍一下比较拿出手可以盈利的业务吗？</w:t>
            </w:r>
          </w:p>
          <w:p w14:paraId="73C742A7">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尊敬的投资者，您好！公司管理层围绕产品落地、市场开拓、供应链协同、优化资产、降本增效等多个维度，制定了改善措施及经营计划，详细内容请参阅公司于</w:t>
            </w:r>
            <w:r>
              <w:rPr>
                <w:rFonts w:hint="default" w:ascii="Times New Roman" w:hAnsi="Times New Roman"/>
                <w:sz w:val="24"/>
                <w:szCs w:val="24"/>
              </w:rPr>
              <w:t>2026</w:t>
            </w:r>
            <w:r>
              <w:rPr>
                <w:rFonts w:hint="default" w:ascii="宋体" w:hAnsi="宋体"/>
                <w:sz w:val="24"/>
                <w:szCs w:val="24"/>
              </w:rPr>
              <w:t>年</w:t>
            </w:r>
            <w:r>
              <w:rPr>
                <w:rFonts w:hint="default" w:ascii="Times New Roman" w:hAnsi="Times New Roman"/>
                <w:sz w:val="24"/>
                <w:szCs w:val="24"/>
              </w:rPr>
              <w:t>4</w:t>
            </w:r>
            <w:r>
              <w:rPr>
                <w:rFonts w:hint="default" w:ascii="宋体" w:hAnsi="宋体"/>
                <w:sz w:val="24"/>
                <w:szCs w:val="24"/>
              </w:rPr>
              <w:t>月</w:t>
            </w:r>
            <w:r>
              <w:rPr>
                <w:rFonts w:hint="default" w:ascii="Times New Roman" w:hAnsi="Times New Roman"/>
                <w:sz w:val="24"/>
                <w:szCs w:val="24"/>
              </w:rPr>
              <w:t>25</w:t>
            </w:r>
            <w:r>
              <w:rPr>
                <w:rFonts w:hint="default" w:ascii="宋体" w:hAnsi="宋体"/>
                <w:sz w:val="24"/>
                <w:szCs w:val="24"/>
              </w:rPr>
              <w:t>日披露的《</w:t>
            </w:r>
            <w:r>
              <w:rPr>
                <w:rFonts w:hint="default" w:ascii="Times New Roman" w:hAnsi="Times New Roman"/>
                <w:sz w:val="24"/>
                <w:szCs w:val="24"/>
              </w:rPr>
              <w:t>2025</w:t>
            </w:r>
            <w:r>
              <w:rPr>
                <w:rFonts w:hint="default" w:ascii="宋体" w:hAnsi="宋体"/>
                <w:sz w:val="24"/>
                <w:szCs w:val="24"/>
              </w:rPr>
              <w:t>年年度报告》之“第三节管理层讨论与分析/二、经营情况讨论与分析/(二)改善措施及经营计划”。未来，公司争取以更好的业绩回报投资者。感谢您的关注！</w:t>
            </w:r>
          </w:p>
          <w:p w14:paraId="23D43FD7">
            <w:pPr>
              <w:pStyle w:val="7"/>
              <w:numPr>
                <w:ilvl w:val="0"/>
                <w:numId w:val="0"/>
              </w:numPr>
              <w:spacing w:line="460" w:lineRule="exact"/>
              <w:ind w:firstLine="482" w:firstLineChars="200"/>
              <w:rPr>
                <w:rFonts w:hint="eastAsia" w:ascii="宋体" w:hAnsi="宋体" w:eastAsia="宋体"/>
                <w:b/>
                <w:sz w:val="24"/>
                <w:szCs w:val="24"/>
                <w:lang w:eastAsia="zh-CN"/>
              </w:rPr>
            </w:pPr>
            <w:r>
              <w:rPr>
                <w:rFonts w:hint="eastAsia" w:ascii="宋体" w:hAnsi="宋体"/>
                <w:b/>
                <w:sz w:val="24"/>
                <w:szCs w:val="24"/>
                <w:lang w:val="en-US" w:eastAsia="zh-CN"/>
              </w:rPr>
              <w:t>问题</w:t>
            </w:r>
            <w:r>
              <w:rPr>
                <w:rFonts w:hint="default" w:ascii="Times New Roman" w:hAnsi="Times New Roman"/>
                <w:b/>
                <w:sz w:val="24"/>
                <w:szCs w:val="24"/>
              </w:rPr>
              <w:t>6</w:t>
            </w:r>
            <w:r>
              <w:rPr>
                <w:rFonts w:hint="eastAsia" w:ascii="宋体" w:hAnsi="宋体"/>
                <w:b/>
                <w:sz w:val="24"/>
                <w:szCs w:val="24"/>
                <w:lang w:eastAsia="zh-CN"/>
              </w:rPr>
              <w:t>：</w:t>
            </w:r>
            <w:r>
              <w:rPr>
                <w:rFonts w:hint="default" w:ascii="宋体" w:hAnsi="宋体"/>
                <w:b/>
                <w:sz w:val="24"/>
                <w:szCs w:val="24"/>
              </w:rPr>
              <w:t>公司业绩近</w:t>
            </w:r>
            <w:r>
              <w:rPr>
                <w:rFonts w:hint="default" w:ascii="Times New Roman" w:hAnsi="Times New Roman"/>
                <w:b/>
                <w:sz w:val="24"/>
                <w:szCs w:val="24"/>
              </w:rPr>
              <w:t>5</w:t>
            </w:r>
            <w:r>
              <w:rPr>
                <w:rFonts w:hint="default" w:ascii="宋体" w:hAnsi="宋体"/>
                <w:b/>
                <w:sz w:val="24"/>
                <w:szCs w:val="24"/>
              </w:rPr>
              <w:t>年长期下降亏损，预计什么时候出现拐点</w:t>
            </w:r>
            <w:r>
              <w:rPr>
                <w:rFonts w:hint="eastAsia" w:ascii="宋体" w:hAnsi="宋体"/>
                <w:b/>
                <w:sz w:val="24"/>
                <w:szCs w:val="24"/>
                <w:lang w:eastAsia="zh-CN"/>
              </w:rPr>
              <w:t>？</w:t>
            </w:r>
          </w:p>
          <w:p w14:paraId="28B600E1">
            <w:pPr>
              <w:pStyle w:val="7"/>
              <w:spacing w:line="460" w:lineRule="exact"/>
              <w:ind w:left="-2" w:leftChars="-1" w:firstLine="480"/>
              <w:rPr>
                <w:rFonts w:hint="default" w:ascii="宋体" w:hAnsi="宋体"/>
                <w:sz w:val="24"/>
                <w:szCs w:val="24"/>
              </w:rPr>
            </w:pPr>
            <w:bookmarkStart w:id="2" w:name="OLE_LINK3"/>
            <w:r>
              <w:rPr>
                <w:rFonts w:hint="eastAsia" w:ascii="宋体" w:hAnsi="宋体"/>
                <w:sz w:val="24"/>
                <w:szCs w:val="24"/>
                <w:lang w:val="en-US" w:eastAsia="zh-CN"/>
              </w:rPr>
              <w:t>答：</w:t>
            </w:r>
            <w:bookmarkEnd w:id="2"/>
            <w:r>
              <w:rPr>
                <w:rFonts w:hint="default" w:ascii="宋体" w:hAnsi="宋体"/>
                <w:sz w:val="24"/>
                <w:szCs w:val="24"/>
              </w:rPr>
              <w:t>尊敬的投资者，您好！公司管理层围绕产品落地、市场开拓、供应链协同、优化资产、降本增效等多个维度，制定了改善措施及经营计划，详细内容请参阅公司于</w:t>
            </w:r>
            <w:r>
              <w:rPr>
                <w:rFonts w:hint="default" w:ascii="Times New Roman" w:hAnsi="Times New Roman"/>
                <w:sz w:val="24"/>
                <w:szCs w:val="24"/>
              </w:rPr>
              <w:t>2026</w:t>
            </w:r>
            <w:r>
              <w:rPr>
                <w:rFonts w:hint="default" w:ascii="宋体" w:hAnsi="宋体"/>
                <w:sz w:val="24"/>
                <w:szCs w:val="24"/>
              </w:rPr>
              <w:t>年</w:t>
            </w:r>
            <w:r>
              <w:rPr>
                <w:rFonts w:hint="default" w:ascii="Times New Roman" w:hAnsi="Times New Roman"/>
                <w:sz w:val="24"/>
                <w:szCs w:val="24"/>
              </w:rPr>
              <w:t>4</w:t>
            </w:r>
            <w:r>
              <w:rPr>
                <w:rFonts w:hint="default" w:ascii="宋体" w:hAnsi="宋体"/>
                <w:sz w:val="24"/>
                <w:szCs w:val="24"/>
              </w:rPr>
              <w:t>月</w:t>
            </w:r>
            <w:r>
              <w:rPr>
                <w:rFonts w:hint="default" w:ascii="Times New Roman" w:hAnsi="Times New Roman"/>
                <w:sz w:val="24"/>
                <w:szCs w:val="24"/>
              </w:rPr>
              <w:t>25</w:t>
            </w:r>
            <w:r>
              <w:rPr>
                <w:rFonts w:hint="default" w:ascii="宋体" w:hAnsi="宋体"/>
                <w:sz w:val="24"/>
                <w:szCs w:val="24"/>
              </w:rPr>
              <w:t>日披露的《</w:t>
            </w:r>
            <w:r>
              <w:rPr>
                <w:rFonts w:hint="default" w:ascii="Times New Roman" w:hAnsi="Times New Roman"/>
                <w:sz w:val="24"/>
                <w:szCs w:val="24"/>
              </w:rPr>
              <w:t>2025</w:t>
            </w:r>
            <w:r>
              <w:rPr>
                <w:rFonts w:hint="default" w:ascii="宋体" w:hAnsi="宋体"/>
                <w:sz w:val="24"/>
                <w:szCs w:val="24"/>
              </w:rPr>
              <w:t>年年度报告》之“第三节管理层讨论与分析/二、经营情况讨论与分析/(二)改善措施及经营计划”。未来，公司争取以更好的业绩回报投资者。感谢您的关注！</w:t>
            </w:r>
          </w:p>
          <w:p w14:paraId="1E1E49B1">
            <w:pPr>
              <w:pStyle w:val="7"/>
              <w:numPr>
                <w:ilvl w:val="0"/>
                <w:numId w:val="0"/>
              </w:numPr>
              <w:spacing w:line="460" w:lineRule="exact"/>
              <w:ind w:left="413" w:leftChars="0"/>
              <w:rPr>
                <w:rFonts w:hint="eastAsia" w:ascii="宋体" w:hAnsi="宋体" w:eastAsia="宋体"/>
                <w:b/>
                <w:sz w:val="24"/>
                <w:szCs w:val="24"/>
                <w:lang w:eastAsia="zh-CN"/>
              </w:rPr>
            </w:pPr>
            <w:r>
              <w:rPr>
                <w:rFonts w:hint="eastAsia" w:ascii="宋体" w:hAnsi="宋体"/>
                <w:b/>
                <w:sz w:val="24"/>
                <w:szCs w:val="24"/>
                <w:lang w:val="en-US" w:eastAsia="zh-CN"/>
              </w:rPr>
              <w:t>问题</w:t>
            </w:r>
            <w:r>
              <w:rPr>
                <w:rFonts w:hint="default" w:ascii="Times New Roman" w:hAnsi="Times New Roman"/>
                <w:b/>
                <w:sz w:val="24"/>
                <w:szCs w:val="24"/>
              </w:rPr>
              <w:t>7</w:t>
            </w:r>
            <w:r>
              <w:rPr>
                <w:rFonts w:hint="eastAsia" w:ascii="宋体" w:hAnsi="宋体"/>
                <w:b/>
                <w:sz w:val="24"/>
                <w:szCs w:val="24"/>
                <w:lang w:eastAsia="zh-CN"/>
              </w:rPr>
              <w:t>：</w:t>
            </w:r>
            <w:r>
              <w:rPr>
                <w:rFonts w:hint="default" w:ascii="宋体" w:hAnsi="宋体"/>
                <w:b/>
                <w:sz w:val="24"/>
                <w:szCs w:val="24"/>
              </w:rPr>
              <w:t>公司在储能赛道上有什么优势，与哪些企业有合作</w:t>
            </w:r>
            <w:r>
              <w:rPr>
                <w:rFonts w:hint="eastAsia" w:ascii="宋体" w:hAnsi="宋体"/>
                <w:b/>
                <w:sz w:val="24"/>
                <w:szCs w:val="24"/>
                <w:lang w:eastAsia="zh-CN"/>
              </w:rPr>
              <w:t>？</w:t>
            </w:r>
          </w:p>
          <w:p w14:paraId="31FF226D">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尊敬的投资者，您好！公司储备的聚阴离子钠离子电池正极材料主要应用于</w:t>
            </w:r>
            <w:r>
              <w:rPr>
                <w:rFonts w:hint="default" w:ascii="Times New Roman" w:hAnsi="Times New Roman"/>
                <w:sz w:val="24"/>
                <w:szCs w:val="24"/>
              </w:rPr>
              <w:t>UPS</w:t>
            </w:r>
            <w:r>
              <w:rPr>
                <w:rFonts w:hint="default" w:ascii="宋体" w:hAnsi="宋体"/>
                <w:sz w:val="24"/>
                <w:szCs w:val="24"/>
              </w:rPr>
              <w:t>启停电池、储能等领域。感谢您的关注！</w:t>
            </w:r>
          </w:p>
          <w:p w14:paraId="156EFF63">
            <w:pPr>
              <w:pStyle w:val="7"/>
              <w:numPr>
                <w:ilvl w:val="0"/>
                <w:numId w:val="0"/>
              </w:numPr>
              <w:spacing w:line="460" w:lineRule="exact"/>
              <w:ind w:firstLine="482" w:firstLineChars="200"/>
              <w:rPr>
                <w:rFonts w:hint="eastAsia" w:ascii="宋体" w:hAnsi="宋体" w:eastAsia="宋体"/>
                <w:b/>
                <w:sz w:val="24"/>
                <w:szCs w:val="24"/>
                <w:lang w:eastAsia="zh-CN"/>
              </w:rPr>
            </w:pPr>
            <w:r>
              <w:rPr>
                <w:rFonts w:hint="eastAsia" w:ascii="宋体" w:hAnsi="宋体"/>
                <w:b/>
                <w:sz w:val="24"/>
                <w:szCs w:val="24"/>
                <w:lang w:val="en-US" w:eastAsia="zh-CN"/>
              </w:rPr>
              <w:t>问题</w:t>
            </w:r>
            <w:r>
              <w:rPr>
                <w:rFonts w:hint="default" w:ascii="Times New Roman" w:hAnsi="Times New Roman"/>
                <w:b/>
                <w:sz w:val="24"/>
                <w:szCs w:val="24"/>
              </w:rPr>
              <w:t>8</w:t>
            </w:r>
            <w:r>
              <w:rPr>
                <w:rFonts w:hint="eastAsia" w:ascii="宋体" w:hAnsi="宋体"/>
                <w:b/>
                <w:sz w:val="24"/>
                <w:szCs w:val="24"/>
                <w:lang w:eastAsia="zh-CN"/>
              </w:rPr>
              <w:t>：</w:t>
            </w:r>
            <w:r>
              <w:rPr>
                <w:rFonts w:hint="default" w:ascii="宋体" w:hAnsi="宋体"/>
                <w:b/>
                <w:sz w:val="24"/>
                <w:szCs w:val="24"/>
              </w:rPr>
              <w:t>公司的钠离子正级材料在同行业中处于什么地位，是否有高壁垒，独一无二的存在性</w:t>
            </w:r>
            <w:r>
              <w:rPr>
                <w:rFonts w:hint="eastAsia" w:ascii="宋体" w:hAnsi="宋体"/>
                <w:b/>
                <w:sz w:val="24"/>
                <w:szCs w:val="24"/>
                <w:lang w:eastAsia="zh-CN"/>
              </w:rPr>
              <w:t>？</w:t>
            </w:r>
          </w:p>
          <w:p w14:paraId="6C2BE86B">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公司已掌握层状氧化物与聚阴离子两大主流技术路线的核心制备工艺，为布局下一代电池技术奠定坚实基础。①层状氧化物路线方面，公司已储备多代产品并实现出货及装车验证。第四代产品通过多元素协同制备高熵材料，实现材料结构重构，同时通过表面包覆改善材料界面稳定性，在容量及循环性能方面获得显著改善，可同时适配高、低电压液态电池和固态电池体系，进一步提升产品综合竞争力。②聚阴离子路线方面，通过优化粒径级配，提升极片压实密度与电池能量密度，主要应用于</w:t>
            </w:r>
            <w:r>
              <w:rPr>
                <w:rFonts w:hint="default" w:ascii="Times New Roman" w:hAnsi="Times New Roman"/>
                <w:sz w:val="24"/>
                <w:szCs w:val="24"/>
              </w:rPr>
              <w:t>UPS</w:t>
            </w:r>
            <w:r>
              <w:rPr>
                <w:rFonts w:hint="default" w:ascii="宋体" w:hAnsi="宋体"/>
                <w:sz w:val="24"/>
                <w:szCs w:val="24"/>
              </w:rPr>
              <w:t>启停电池、储能等领域，亦可与层状氧化物材料混合用于中低端电动汽车及重卡领域。目前年产百吨级的聚阴离子钠电正极中试线已基本建成，正全面开展产线评估与验证工作，为后续规模化量产奠定基础。感谢您的关注！</w:t>
            </w:r>
          </w:p>
          <w:p w14:paraId="1685D141">
            <w:pPr>
              <w:pStyle w:val="7"/>
              <w:numPr>
                <w:ilvl w:val="0"/>
                <w:numId w:val="0"/>
              </w:numPr>
              <w:spacing w:line="460" w:lineRule="exact"/>
              <w:ind w:firstLine="482" w:firstLineChars="200"/>
              <w:rPr>
                <w:rFonts w:hint="eastAsia" w:ascii="宋体" w:hAnsi="宋体" w:eastAsia="宋体"/>
                <w:b/>
                <w:sz w:val="24"/>
                <w:szCs w:val="24"/>
                <w:lang w:eastAsia="zh-CN"/>
              </w:rPr>
            </w:pPr>
            <w:r>
              <w:rPr>
                <w:rFonts w:hint="eastAsia" w:ascii="宋体" w:hAnsi="宋体"/>
                <w:b/>
                <w:sz w:val="24"/>
                <w:szCs w:val="24"/>
                <w:lang w:val="en-US" w:eastAsia="zh-CN"/>
              </w:rPr>
              <w:t>问题</w:t>
            </w:r>
            <w:r>
              <w:rPr>
                <w:rFonts w:hint="default" w:ascii="Times New Roman" w:hAnsi="Times New Roman"/>
                <w:b/>
                <w:sz w:val="24"/>
                <w:szCs w:val="24"/>
              </w:rPr>
              <w:t>9</w:t>
            </w:r>
            <w:r>
              <w:rPr>
                <w:rFonts w:hint="eastAsia" w:ascii="宋体" w:hAnsi="宋体"/>
                <w:b/>
                <w:sz w:val="24"/>
                <w:szCs w:val="24"/>
                <w:lang w:eastAsia="zh-CN"/>
              </w:rPr>
              <w:t>：</w:t>
            </w:r>
            <w:r>
              <w:rPr>
                <w:rFonts w:hint="default" w:ascii="宋体" w:hAnsi="宋体"/>
                <w:b/>
                <w:sz w:val="24"/>
                <w:szCs w:val="24"/>
              </w:rPr>
              <w:t>振华新材目前的产能情况及今年营业额大概是多少？有无大的增长？纳电池新订单情况如何</w:t>
            </w:r>
            <w:r>
              <w:rPr>
                <w:rFonts w:hint="eastAsia" w:ascii="宋体" w:hAnsi="宋体"/>
                <w:b/>
                <w:sz w:val="24"/>
                <w:szCs w:val="24"/>
                <w:lang w:eastAsia="zh-CN"/>
              </w:rPr>
              <w:t>？</w:t>
            </w:r>
          </w:p>
          <w:p w14:paraId="5659920C">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尊敬的投资者，您好！截至</w:t>
            </w:r>
            <w:r>
              <w:rPr>
                <w:rFonts w:hint="default" w:ascii="Times New Roman" w:hAnsi="Times New Roman"/>
                <w:sz w:val="24"/>
                <w:szCs w:val="24"/>
              </w:rPr>
              <w:t>2026</w:t>
            </w:r>
            <w:r>
              <w:rPr>
                <w:rFonts w:hint="default" w:ascii="宋体" w:hAnsi="宋体"/>
                <w:sz w:val="24"/>
                <w:szCs w:val="24"/>
              </w:rPr>
              <w:t>年第一季度，公司三元材料业务受市场需求结构性转变及尚未形成大批量订单影响，产能利用率仍处于低位，业绩方面虽亏损幅度有所收窄，但整体经营尚未迎来明显改善，具体财务及经营数据可查阅公司已披露的《</w:t>
            </w:r>
            <w:r>
              <w:rPr>
                <w:rFonts w:hint="default" w:ascii="Times New Roman" w:hAnsi="Times New Roman"/>
                <w:sz w:val="24"/>
                <w:szCs w:val="24"/>
              </w:rPr>
              <w:t>2026</w:t>
            </w:r>
            <w:r>
              <w:rPr>
                <w:rFonts w:hint="default" w:ascii="宋体" w:hAnsi="宋体"/>
                <w:sz w:val="24"/>
                <w:szCs w:val="24"/>
              </w:rPr>
              <w:t>年第一季度报告》。</w:t>
            </w:r>
          </w:p>
          <w:p w14:paraId="4B8643BF">
            <w:pPr>
              <w:pStyle w:val="7"/>
              <w:spacing w:line="460" w:lineRule="exact"/>
              <w:ind w:left="-2" w:leftChars="-1" w:firstLine="480"/>
              <w:rPr>
                <w:rFonts w:hint="default" w:ascii="宋体" w:hAnsi="宋体"/>
                <w:sz w:val="24"/>
                <w:szCs w:val="24"/>
              </w:rPr>
            </w:pPr>
            <w:r>
              <w:rPr>
                <w:rFonts w:hint="default" w:ascii="宋体" w:hAnsi="宋体"/>
                <w:sz w:val="24"/>
                <w:szCs w:val="24"/>
              </w:rPr>
              <w:t>钠电业务布局上，公司层状氧化物钠电正极专线年产能约</w:t>
            </w:r>
            <w:r>
              <w:rPr>
                <w:rFonts w:hint="default" w:ascii="Times New Roman" w:hAnsi="Times New Roman"/>
                <w:sz w:val="24"/>
                <w:szCs w:val="24"/>
              </w:rPr>
              <w:t>5000</w:t>
            </w:r>
            <w:r>
              <w:rPr>
                <w:rFonts w:hint="default" w:ascii="宋体" w:hAnsi="宋体"/>
                <w:sz w:val="24"/>
                <w:szCs w:val="24"/>
              </w:rPr>
              <w:t>吨，现有中镍及中高镍三元产线也可兼容生产钠电材料，同时聚阴离子材料年产百吨级中试线已完成建设并进入验证阶段。目前钠电材料已实现小批量出货及装车验证，后续将密切跟进终端需求，积极拓展订单，相关业务进展请以公司公告为准。感谢您的关注！</w:t>
            </w:r>
          </w:p>
          <w:p w14:paraId="6C250081">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问题</w:t>
            </w:r>
            <w:r>
              <w:rPr>
                <w:rFonts w:hint="default" w:ascii="Times New Roman" w:hAnsi="Times New Roman"/>
                <w:b/>
                <w:sz w:val="24"/>
                <w:szCs w:val="24"/>
              </w:rPr>
              <w:t>10</w:t>
            </w:r>
            <w:r>
              <w:rPr>
                <w:rFonts w:hint="eastAsia" w:ascii="宋体" w:hAnsi="宋体"/>
                <w:b/>
                <w:sz w:val="24"/>
                <w:szCs w:val="24"/>
                <w:lang w:eastAsia="zh-CN"/>
              </w:rPr>
              <w:t>：</w:t>
            </w:r>
            <w:r>
              <w:rPr>
                <w:rFonts w:hint="default" w:ascii="宋体" w:hAnsi="宋体"/>
                <w:b/>
                <w:sz w:val="24"/>
                <w:szCs w:val="24"/>
              </w:rPr>
              <w:t>公司今年有重组计划吗？</w:t>
            </w:r>
          </w:p>
          <w:p w14:paraId="1A4F40BA">
            <w:pPr>
              <w:pStyle w:val="7"/>
              <w:spacing w:line="460" w:lineRule="exact"/>
              <w:ind w:left="-2" w:leftChars="-1" w:firstLine="480"/>
              <w:rPr>
                <w:rFonts w:hint="default" w:ascii="宋体" w:hAnsi="宋体"/>
                <w:sz w:val="24"/>
                <w:szCs w:val="24"/>
              </w:rPr>
            </w:pPr>
            <w:bookmarkStart w:id="3" w:name="OLE_LINK4"/>
            <w:r>
              <w:rPr>
                <w:rFonts w:hint="eastAsia" w:ascii="宋体" w:hAnsi="宋体"/>
                <w:sz w:val="24"/>
                <w:szCs w:val="24"/>
                <w:lang w:val="en-US" w:eastAsia="zh-CN"/>
              </w:rPr>
              <w:t>答：</w:t>
            </w:r>
            <w:bookmarkEnd w:id="3"/>
            <w:r>
              <w:rPr>
                <w:rFonts w:hint="default" w:ascii="宋体" w:hAnsi="宋体"/>
                <w:sz w:val="24"/>
                <w:szCs w:val="24"/>
              </w:rPr>
              <w:t>尊敬的投资者，您好！公司目前暂无并购重组计划，未来若有相关计划，公司将严格遵守信息披露规定及时履行公告义务。感谢您的关注！</w:t>
            </w:r>
          </w:p>
          <w:p w14:paraId="308C94C9">
            <w:pPr>
              <w:pStyle w:val="7"/>
              <w:numPr>
                <w:ilvl w:val="0"/>
                <w:numId w:val="0"/>
              </w:numPr>
              <w:spacing w:line="460" w:lineRule="exact"/>
              <w:ind w:firstLine="482" w:firstLineChars="200"/>
              <w:rPr>
                <w:rFonts w:ascii="宋体" w:hAnsi="宋体"/>
                <w:b/>
                <w:sz w:val="24"/>
                <w:szCs w:val="24"/>
              </w:rPr>
            </w:pPr>
            <w:r>
              <w:rPr>
                <w:rFonts w:hint="eastAsia" w:ascii="宋体" w:hAnsi="宋体"/>
                <w:b/>
                <w:sz w:val="24"/>
                <w:szCs w:val="24"/>
                <w:lang w:val="en-US" w:eastAsia="zh-CN"/>
              </w:rPr>
              <w:t>问题</w:t>
            </w:r>
            <w:r>
              <w:rPr>
                <w:rFonts w:hint="default" w:ascii="Times New Roman" w:hAnsi="Times New Roman"/>
                <w:b/>
                <w:sz w:val="24"/>
                <w:szCs w:val="24"/>
              </w:rPr>
              <w:t>11</w:t>
            </w:r>
            <w:r>
              <w:rPr>
                <w:rFonts w:hint="eastAsia" w:ascii="宋体" w:hAnsi="宋体"/>
                <w:b/>
                <w:sz w:val="24"/>
                <w:szCs w:val="24"/>
                <w:lang w:eastAsia="zh-CN"/>
              </w:rPr>
              <w:t>：</w:t>
            </w:r>
            <w:r>
              <w:rPr>
                <w:rFonts w:hint="default" w:ascii="宋体" w:hAnsi="宋体"/>
                <w:b/>
                <w:sz w:val="24"/>
                <w:szCs w:val="24"/>
              </w:rPr>
              <w:t>管理层您好。面对目前行业内较为激烈的市场竞争态势，公司在今年的市场开拓（例如渠道下沉、新客户拓展或海外市场布局）上，主要有哪些侧重点或新的规划思路？</w:t>
            </w:r>
          </w:p>
          <w:p w14:paraId="0434D7C3">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公司管理层围绕产品落地、市场开拓、供应链协同、优化资产、降本增效等多个维度，制定了改善措施及经营计划。其中关于市场开拓方面：一是在巩固新能源汽车核心市场的基础上，加速向重型商用车、低空经济、二/三轮车、</w:t>
            </w:r>
            <w:r>
              <w:rPr>
                <w:rFonts w:hint="default" w:ascii="Times New Roman" w:hAnsi="Times New Roman"/>
                <w:sz w:val="24"/>
                <w:szCs w:val="24"/>
              </w:rPr>
              <w:t>3C</w:t>
            </w:r>
            <w:r>
              <w:rPr>
                <w:rFonts w:hint="default" w:ascii="宋体" w:hAnsi="宋体"/>
                <w:sz w:val="24"/>
                <w:szCs w:val="24"/>
              </w:rPr>
              <w:t>数码、电动工具及人形机器人等高附加值领域拓展，提升客户生态的健康度与经营韧性；二是加快国内第二梯队优质客户的开发与上量，同步深化与海外重点客户的战略合作，通过多元化布局有效分散单一市场与客户风险；三是探索二轮车换电业务，持续提升电池性能与运营服务。更多详细内容请参阅公司于</w:t>
            </w:r>
            <w:r>
              <w:rPr>
                <w:rFonts w:hint="default" w:ascii="Times New Roman" w:hAnsi="Times New Roman"/>
                <w:sz w:val="24"/>
                <w:szCs w:val="24"/>
              </w:rPr>
              <w:t>2026</w:t>
            </w:r>
            <w:r>
              <w:rPr>
                <w:rFonts w:hint="default" w:ascii="宋体" w:hAnsi="宋体"/>
                <w:sz w:val="24"/>
                <w:szCs w:val="24"/>
              </w:rPr>
              <w:t>年</w:t>
            </w:r>
            <w:r>
              <w:rPr>
                <w:rFonts w:hint="default" w:ascii="Times New Roman" w:hAnsi="Times New Roman"/>
                <w:sz w:val="24"/>
                <w:szCs w:val="24"/>
              </w:rPr>
              <w:t>4</w:t>
            </w:r>
            <w:r>
              <w:rPr>
                <w:rFonts w:hint="default" w:ascii="宋体" w:hAnsi="宋体"/>
                <w:sz w:val="24"/>
                <w:szCs w:val="24"/>
              </w:rPr>
              <w:t>月</w:t>
            </w:r>
            <w:r>
              <w:rPr>
                <w:rFonts w:hint="default" w:ascii="Times New Roman" w:hAnsi="Times New Roman"/>
                <w:sz w:val="24"/>
                <w:szCs w:val="24"/>
              </w:rPr>
              <w:t>25</w:t>
            </w:r>
            <w:r>
              <w:rPr>
                <w:rFonts w:hint="default" w:ascii="宋体" w:hAnsi="宋体"/>
                <w:sz w:val="24"/>
                <w:szCs w:val="24"/>
              </w:rPr>
              <w:t>日披露的《</w:t>
            </w:r>
            <w:r>
              <w:rPr>
                <w:rFonts w:hint="default" w:ascii="Times New Roman" w:hAnsi="Times New Roman"/>
                <w:sz w:val="24"/>
                <w:szCs w:val="24"/>
              </w:rPr>
              <w:t>2025</w:t>
            </w:r>
            <w:r>
              <w:rPr>
                <w:rFonts w:hint="default" w:ascii="宋体" w:hAnsi="宋体"/>
                <w:sz w:val="24"/>
                <w:szCs w:val="24"/>
              </w:rPr>
              <w:t>年年度报告》之“第三节管理层讨论与分析/二、经营情况讨论与分析/(二)改善措施及经营计划”。感谢您的关注！</w:t>
            </w:r>
          </w:p>
          <w:p w14:paraId="76E56A77">
            <w:pPr>
              <w:pStyle w:val="7"/>
              <w:numPr>
                <w:ilvl w:val="0"/>
                <w:numId w:val="0"/>
              </w:numPr>
              <w:spacing w:line="460" w:lineRule="exact"/>
              <w:ind w:left="413" w:leftChars="0"/>
              <w:rPr>
                <w:rFonts w:ascii="宋体" w:hAnsi="宋体"/>
                <w:b/>
                <w:sz w:val="24"/>
                <w:szCs w:val="24"/>
              </w:rPr>
            </w:pPr>
            <w:r>
              <w:rPr>
                <w:rFonts w:hint="eastAsia" w:ascii="宋体" w:hAnsi="宋体"/>
                <w:b/>
                <w:sz w:val="24"/>
                <w:szCs w:val="24"/>
                <w:lang w:val="en-US" w:eastAsia="zh-CN"/>
              </w:rPr>
              <w:t>问题</w:t>
            </w:r>
            <w:r>
              <w:rPr>
                <w:rFonts w:hint="default" w:ascii="Times New Roman" w:hAnsi="Times New Roman"/>
                <w:b/>
                <w:sz w:val="24"/>
                <w:szCs w:val="24"/>
              </w:rPr>
              <w:t>12</w:t>
            </w:r>
            <w:r>
              <w:rPr>
                <w:rFonts w:hint="eastAsia" w:ascii="宋体" w:hAnsi="宋体"/>
                <w:b/>
                <w:sz w:val="24"/>
                <w:szCs w:val="24"/>
                <w:lang w:eastAsia="zh-CN"/>
              </w:rPr>
              <w:t>：</w:t>
            </w:r>
            <w:r>
              <w:rPr>
                <w:rFonts w:hint="default" w:ascii="宋体" w:hAnsi="宋体"/>
                <w:b/>
                <w:sz w:val="24"/>
                <w:szCs w:val="24"/>
              </w:rPr>
              <w:t>年内有并购重组计划吗？</w:t>
            </w:r>
          </w:p>
          <w:p w14:paraId="700C0F51">
            <w:pPr>
              <w:pStyle w:val="7"/>
              <w:spacing w:line="460" w:lineRule="exact"/>
              <w:ind w:left="-2" w:leftChars="-1" w:firstLine="480"/>
              <w:rPr>
                <w:rFonts w:hint="default" w:ascii="宋体" w:hAnsi="宋体"/>
                <w:sz w:val="24"/>
                <w:szCs w:val="24"/>
              </w:rPr>
            </w:pPr>
            <w:r>
              <w:rPr>
                <w:rFonts w:hint="eastAsia" w:ascii="宋体" w:hAnsi="宋体"/>
                <w:sz w:val="24"/>
                <w:szCs w:val="24"/>
                <w:lang w:val="en-US" w:eastAsia="zh-CN"/>
              </w:rPr>
              <w:t>答：</w:t>
            </w:r>
            <w:r>
              <w:rPr>
                <w:rFonts w:hint="default" w:ascii="宋体" w:hAnsi="宋体"/>
                <w:sz w:val="24"/>
                <w:szCs w:val="24"/>
              </w:rPr>
              <w:t>尊敬的投资者，您好！公司目前暂无并购重组计划，未来若有相关计划，公司将严格遵守信息披露规定及时履行公告义务。感谢您的关注！</w:t>
            </w:r>
          </w:p>
          <w:p w14:paraId="290D1679">
            <w:pPr>
              <w:adjustRightInd w:val="0"/>
              <w:snapToGrid w:val="0"/>
              <w:spacing w:line="500" w:lineRule="exact"/>
              <w:rPr>
                <w:rFonts w:ascii="宋体" w:hAnsi="宋体"/>
                <w:bCs/>
                <w:iCs/>
                <w:color w:val="000000"/>
                <w:sz w:val="24"/>
              </w:rPr>
            </w:pPr>
          </w:p>
        </w:tc>
      </w:tr>
      <w:tr w14:paraId="2D04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14:paraId="736BA77E">
            <w:pPr>
              <w:spacing w:line="420" w:lineRule="exact"/>
              <w:rPr>
                <w:bCs/>
                <w:iCs/>
                <w:color w:val="000000"/>
                <w:kern w:val="0"/>
                <w:sz w:val="24"/>
              </w:rPr>
            </w:pPr>
            <w:r>
              <w:rPr>
                <w:rFonts w:hint="eastAsia"/>
                <w:b/>
                <w:bCs w:val="0"/>
                <w:iCs/>
                <w:color w:val="000000"/>
                <w:sz w:val="24"/>
                <w:lang w:val="en-US" w:eastAsia="zh-CN"/>
              </w:rPr>
              <w:t>风险提示</w:t>
            </w:r>
          </w:p>
        </w:tc>
        <w:tc>
          <w:tcPr>
            <w:tcW w:w="6847" w:type="dxa"/>
            <w:tcBorders>
              <w:top w:val="single" w:color="auto" w:sz="4" w:space="0"/>
              <w:left w:val="single" w:color="auto" w:sz="4" w:space="0"/>
              <w:bottom w:val="single" w:color="auto" w:sz="4" w:space="0"/>
              <w:right w:val="single" w:color="auto" w:sz="4" w:space="0"/>
            </w:tcBorders>
            <w:noWrap w:val="0"/>
            <w:vAlign w:val="top"/>
          </w:tcPr>
          <w:p w14:paraId="405145B8">
            <w:pPr>
              <w:spacing w:line="420" w:lineRule="exact"/>
              <w:rPr>
                <w:rFonts w:hint="eastAsia"/>
                <w:bCs/>
                <w:iCs/>
                <w:color w:val="000000"/>
                <w:sz w:val="24"/>
              </w:rPr>
            </w:pPr>
            <w:r>
              <w:rPr>
                <w:rFonts w:hint="eastAsia" w:ascii="宋体" w:hAnsi="宋体" w:cs="宋体"/>
                <w:b/>
                <w:bCs/>
                <w:color w:val="000000"/>
                <w:kern w:val="0"/>
                <w:sz w:val="24"/>
                <w:lang w:bidi="ar"/>
              </w:rPr>
              <w:t>以上如涉及对行业的预测、公司发展战略规划等相关内容，不能视作公司或公司管理层对行业、公司发展的承诺和保证；敬请广大投资者注意投资风险。</w:t>
            </w:r>
          </w:p>
        </w:tc>
      </w:tr>
    </w:tbl>
    <w:p w14:paraId="1067B31A"/>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B4C86">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280D">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51B20875"/>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189</Words>
  <Characters>389</Characters>
  <Lines>60</Lines>
  <Paragraphs>17</Paragraphs>
  <TotalTime>1</TotalTime>
  <ScaleCrop>false</ScaleCrop>
  <LinksUpToDate>false</LinksUpToDate>
  <CharactersWithSpaces>513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2012-09-09T08:59:00Z</dcterms:created>
  <dc:creator>微软用户</dc:creator>
  <cp:lastModifiedBy>meng</cp:lastModifiedBy>
  <cp:lastPrinted>2014-02-21T05:34:00Z</cp:lastPrinted>
  <dcterms:modified xsi:type="dcterms:W3CDTF">2026-05-12T02:08:53Z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CF837F71F6AA4E18A7319C436EF555DA_13</vt:lpwstr>
  </property>
</Properties>
</file>