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059F" w14:textId="77777777" w:rsidR="00FB4C1B" w:rsidRDefault="00000000">
      <w:pPr>
        <w:spacing w:afterLines="50" w:after="180" w:line="400" w:lineRule="exact"/>
        <w:rPr>
          <w:color w:val="000000"/>
          <w:sz w:val="24"/>
          <w:szCs w:val="24"/>
        </w:rPr>
      </w:pPr>
      <w:r>
        <w:rPr>
          <w:color w:val="000000"/>
          <w:sz w:val="24"/>
          <w:szCs w:val="24"/>
        </w:rPr>
        <w:t>证券简称：</w:t>
      </w:r>
      <w:proofErr w:type="gramStart"/>
      <w:r>
        <w:rPr>
          <w:color w:val="000000"/>
          <w:sz w:val="24"/>
          <w:szCs w:val="24"/>
        </w:rPr>
        <w:t>菲沃泰</w:t>
      </w:r>
      <w:proofErr w:type="gramEnd"/>
      <w:r>
        <w:rPr>
          <w:color w:val="000000"/>
          <w:sz w:val="24"/>
          <w:szCs w:val="24"/>
        </w:rPr>
        <w:t xml:space="preserve">                                                                                                              </w:t>
      </w:r>
      <w:r>
        <w:rPr>
          <w:color w:val="000000"/>
          <w:sz w:val="24"/>
          <w:szCs w:val="24"/>
        </w:rPr>
        <w:t>证券代码：</w:t>
      </w:r>
      <w:r>
        <w:rPr>
          <w:color w:val="000000"/>
          <w:sz w:val="24"/>
          <w:szCs w:val="24"/>
        </w:rPr>
        <w:t>688371</w:t>
      </w:r>
    </w:p>
    <w:p w14:paraId="18116487" w14:textId="77777777" w:rsidR="00FB4C1B" w:rsidRDefault="00000000">
      <w:pPr>
        <w:spacing w:beforeLines="50" w:before="180" w:afterLines="50" w:after="180" w:line="400" w:lineRule="exact"/>
        <w:jc w:val="center"/>
        <w:rPr>
          <w:rFonts w:ascii="宋体" w:hAnsi="宋体" w:cs="宋体" w:hint="eastAsia"/>
          <w:b/>
          <w:bCs/>
          <w:color w:val="000000"/>
          <w:sz w:val="32"/>
          <w:szCs w:val="32"/>
        </w:rPr>
      </w:pPr>
      <w:r>
        <w:rPr>
          <w:rFonts w:ascii="宋体" w:hAnsi="宋体" w:cs="宋体" w:hint="eastAsia"/>
          <w:b/>
          <w:bCs/>
          <w:color w:val="000000"/>
          <w:sz w:val="32"/>
          <w:szCs w:val="32"/>
        </w:rPr>
        <w:t>江苏菲沃泰纳米科技股份有限公司</w:t>
      </w:r>
    </w:p>
    <w:p w14:paraId="6E4A589F" w14:textId="77777777" w:rsidR="00FB4C1B" w:rsidRDefault="00000000">
      <w:pPr>
        <w:spacing w:beforeLines="50" w:before="180" w:afterLines="50" w:after="180" w:line="400" w:lineRule="exact"/>
        <w:jc w:val="center"/>
        <w:rPr>
          <w:rFonts w:ascii="宋体"/>
          <w:b/>
          <w:bCs/>
          <w:color w:val="000000"/>
          <w:sz w:val="32"/>
          <w:szCs w:val="32"/>
        </w:rPr>
      </w:pPr>
      <w:r>
        <w:rPr>
          <w:rFonts w:ascii="宋体" w:hAnsi="宋体" w:cs="宋体" w:hint="eastAsia"/>
          <w:b/>
          <w:bCs/>
          <w:color w:val="000000"/>
          <w:sz w:val="32"/>
          <w:szCs w:val="32"/>
        </w:rPr>
        <w:t>投资者关系活动记录表</w:t>
      </w:r>
    </w:p>
    <w:p w14:paraId="3536B3D7" w14:textId="73AD44D4" w:rsidR="00FB4C1B" w:rsidRDefault="00000000">
      <w:pPr>
        <w:spacing w:line="400" w:lineRule="exact"/>
        <w:ind w:right="960" w:firstLineChars="3200" w:firstLine="7680"/>
        <w:rPr>
          <w:color w:val="000000"/>
          <w:sz w:val="24"/>
          <w:szCs w:val="24"/>
        </w:rPr>
      </w:pPr>
      <w:r>
        <w:rPr>
          <w:color w:val="000000"/>
          <w:sz w:val="24"/>
          <w:szCs w:val="24"/>
        </w:rPr>
        <w:t>编号：</w:t>
      </w:r>
      <w:r>
        <w:rPr>
          <w:color w:val="000000"/>
          <w:sz w:val="24"/>
          <w:szCs w:val="24"/>
        </w:rPr>
        <w:t>202</w:t>
      </w:r>
      <w:r w:rsidR="00A02719">
        <w:rPr>
          <w:rFonts w:hint="eastAsia"/>
          <w:color w:val="000000"/>
          <w:sz w:val="24"/>
          <w:szCs w:val="24"/>
        </w:rPr>
        <w:t>6</w:t>
      </w:r>
      <w:r>
        <w:rPr>
          <w:color w:val="000000"/>
          <w:sz w:val="24"/>
          <w:szCs w:val="24"/>
        </w:rPr>
        <w:t>-</w:t>
      </w:r>
      <w:r w:rsidR="00A02719">
        <w:rPr>
          <w:color w:val="000000"/>
          <w:sz w:val="24"/>
          <w:szCs w:val="24"/>
        </w:rPr>
        <w:t>0</w:t>
      </w:r>
      <w:r w:rsidR="00A02719">
        <w:rPr>
          <w:rFonts w:hint="eastAsia"/>
          <w:color w:val="000000"/>
          <w:sz w:val="24"/>
          <w:szCs w:val="24"/>
        </w:rPr>
        <w:t>0</w:t>
      </w:r>
      <w:r w:rsidR="00A02719">
        <w:rPr>
          <w:rFonts w:hint="eastAsia"/>
          <w:color w:val="000000"/>
          <w:sz w:val="24"/>
          <w:szCs w:val="24"/>
        </w:rPr>
        <w:t>1</w:t>
      </w:r>
    </w:p>
    <w:tbl>
      <w:tblPr>
        <w:tblW w:w="106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8909"/>
      </w:tblGrid>
      <w:tr w:rsidR="00FB4C1B" w14:paraId="2785349D" w14:textId="77777777">
        <w:tc>
          <w:tcPr>
            <w:tcW w:w="1773" w:type="dxa"/>
            <w:vAlign w:val="center"/>
          </w:tcPr>
          <w:p w14:paraId="0E9DFE20" w14:textId="77777777" w:rsidR="00FB4C1B" w:rsidRPr="004838DA" w:rsidRDefault="00000000">
            <w:pPr>
              <w:rPr>
                <w:color w:val="000000"/>
                <w:sz w:val="24"/>
                <w:szCs w:val="24"/>
              </w:rPr>
            </w:pPr>
            <w:r w:rsidRPr="004838DA">
              <w:rPr>
                <w:color w:val="000000"/>
                <w:sz w:val="24"/>
                <w:szCs w:val="24"/>
              </w:rPr>
              <w:t>投资者关系活动类别</w:t>
            </w:r>
          </w:p>
        </w:tc>
        <w:tc>
          <w:tcPr>
            <w:tcW w:w="8909" w:type="dxa"/>
          </w:tcPr>
          <w:p w14:paraId="5E2ABBE2" w14:textId="77777777" w:rsidR="00FB4C1B" w:rsidRPr="004838DA" w:rsidRDefault="00000000">
            <w:pPr>
              <w:spacing w:line="480" w:lineRule="atLeast"/>
              <w:rPr>
                <w:color w:val="000000"/>
                <w:sz w:val="24"/>
                <w:szCs w:val="24"/>
              </w:rPr>
            </w:pPr>
            <w:r w:rsidRPr="004838DA">
              <w:rPr>
                <w:color w:val="000000"/>
                <w:sz w:val="24"/>
                <w:szCs w:val="24"/>
              </w:rPr>
              <w:t>□</w:t>
            </w:r>
            <w:r w:rsidRPr="004838DA">
              <w:rPr>
                <w:sz w:val="24"/>
                <w:szCs w:val="24"/>
              </w:rPr>
              <w:t>特定对象调研</w:t>
            </w:r>
            <w:r w:rsidRPr="004838DA">
              <w:rPr>
                <w:sz w:val="24"/>
                <w:szCs w:val="24"/>
              </w:rPr>
              <w:t xml:space="preserve">    </w:t>
            </w:r>
            <w:r w:rsidRPr="004838DA">
              <w:rPr>
                <w:color w:val="000000"/>
                <w:sz w:val="24"/>
                <w:szCs w:val="24"/>
              </w:rPr>
              <w:t>□</w:t>
            </w:r>
            <w:r w:rsidRPr="004838DA">
              <w:rPr>
                <w:sz w:val="24"/>
                <w:szCs w:val="24"/>
              </w:rPr>
              <w:t>分析师会议</w:t>
            </w:r>
          </w:p>
          <w:p w14:paraId="2876B807" w14:textId="77777777" w:rsidR="00FB4C1B" w:rsidRPr="004838DA" w:rsidRDefault="00000000">
            <w:pPr>
              <w:spacing w:line="480" w:lineRule="atLeast"/>
              <w:rPr>
                <w:color w:val="000000"/>
                <w:sz w:val="24"/>
                <w:szCs w:val="24"/>
              </w:rPr>
            </w:pPr>
            <w:r w:rsidRPr="004838DA">
              <w:rPr>
                <w:color w:val="000000"/>
                <w:sz w:val="24"/>
                <w:szCs w:val="24"/>
              </w:rPr>
              <w:t>□</w:t>
            </w:r>
            <w:r w:rsidRPr="004838DA">
              <w:rPr>
                <w:sz w:val="24"/>
                <w:szCs w:val="24"/>
              </w:rPr>
              <w:t>媒体采访</w:t>
            </w:r>
            <w:r w:rsidRPr="004838DA">
              <w:rPr>
                <w:sz w:val="24"/>
                <w:szCs w:val="24"/>
              </w:rPr>
              <w:t xml:space="preserve">            </w:t>
            </w:r>
            <w:r w:rsidRPr="004838DA">
              <w:rPr>
                <w:color w:val="000000"/>
                <w:sz w:val="24"/>
                <w:szCs w:val="24"/>
              </w:rPr>
              <w:t>■</w:t>
            </w:r>
            <w:r w:rsidRPr="004838DA">
              <w:rPr>
                <w:sz w:val="24"/>
                <w:szCs w:val="24"/>
              </w:rPr>
              <w:t>业绩说明会</w:t>
            </w:r>
            <w:r w:rsidRPr="004838DA">
              <w:rPr>
                <w:sz w:val="24"/>
                <w:szCs w:val="24"/>
              </w:rPr>
              <w:t xml:space="preserve">  </w:t>
            </w:r>
          </w:p>
          <w:p w14:paraId="6D7E9FBC" w14:textId="77777777" w:rsidR="00FB4C1B" w:rsidRPr="004838DA" w:rsidRDefault="00000000">
            <w:pPr>
              <w:spacing w:line="480" w:lineRule="atLeast"/>
              <w:rPr>
                <w:color w:val="000000"/>
                <w:sz w:val="24"/>
                <w:szCs w:val="24"/>
              </w:rPr>
            </w:pPr>
            <w:r w:rsidRPr="004838DA">
              <w:rPr>
                <w:color w:val="000000"/>
                <w:sz w:val="24"/>
                <w:szCs w:val="24"/>
              </w:rPr>
              <w:t>□</w:t>
            </w:r>
            <w:r w:rsidRPr="004838DA">
              <w:rPr>
                <w:sz w:val="24"/>
                <w:szCs w:val="24"/>
              </w:rPr>
              <w:t>新闻发布会</w:t>
            </w:r>
            <w:r w:rsidRPr="004838DA">
              <w:rPr>
                <w:sz w:val="24"/>
                <w:szCs w:val="24"/>
              </w:rPr>
              <w:t xml:space="preserve">        </w:t>
            </w:r>
            <w:r w:rsidRPr="004838DA">
              <w:rPr>
                <w:color w:val="000000"/>
                <w:sz w:val="24"/>
                <w:szCs w:val="24"/>
              </w:rPr>
              <w:t>□</w:t>
            </w:r>
            <w:r w:rsidRPr="004838DA">
              <w:rPr>
                <w:sz w:val="24"/>
                <w:szCs w:val="24"/>
              </w:rPr>
              <w:t>路演活动</w:t>
            </w:r>
          </w:p>
          <w:p w14:paraId="2DC2DC2B" w14:textId="77777777" w:rsidR="00FB4C1B" w:rsidRPr="004838DA" w:rsidRDefault="00000000">
            <w:pPr>
              <w:tabs>
                <w:tab w:val="left" w:pos="3045"/>
                <w:tab w:val="center" w:pos="3199"/>
              </w:tabs>
              <w:spacing w:line="480" w:lineRule="atLeast"/>
              <w:rPr>
                <w:color w:val="000000"/>
                <w:sz w:val="24"/>
                <w:szCs w:val="24"/>
              </w:rPr>
            </w:pPr>
            <w:r w:rsidRPr="004838DA">
              <w:rPr>
                <w:color w:val="000000"/>
                <w:sz w:val="24"/>
                <w:szCs w:val="24"/>
              </w:rPr>
              <w:t>□</w:t>
            </w:r>
            <w:r w:rsidRPr="004838DA">
              <w:rPr>
                <w:sz w:val="24"/>
                <w:szCs w:val="24"/>
              </w:rPr>
              <w:t>现场参观</w:t>
            </w:r>
            <w:r w:rsidRPr="004838DA">
              <w:rPr>
                <w:sz w:val="24"/>
                <w:szCs w:val="24"/>
              </w:rPr>
              <w:t xml:space="preserve">            </w:t>
            </w:r>
            <w:r w:rsidRPr="004838DA">
              <w:rPr>
                <w:color w:val="000000"/>
                <w:sz w:val="24"/>
                <w:szCs w:val="24"/>
              </w:rPr>
              <w:t>□</w:t>
            </w:r>
            <w:r w:rsidRPr="004838DA">
              <w:rPr>
                <w:sz w:val="24"/>
                <w:szCs w:val="24"/>
              </w:rPr>
              <w:t>其他（</w:t>
            </w:r>
            <w:proofErr w:type="gramStart"/>
            <w:r w:rsidRPr="004838DA">
              <w:rPr>
                <w:sz w:val="24"/>
                <w:szCs w:val="24"/>
                <w:u w:val="single"/>
              </w:rPr>
              <w:t>请文字</w:t>
            </w:r>
            <w:proofErr w:type="gramEnd"/>
            <w:r w:rsidRPr="004838DA">
              <w:rPr>
                <w:sz w:val="24"/>
                <w:szCs w:val="24"/>
                <w:u w:val="single"/>
              </w:rPr>
              <w:t>说明其他活动内容）</w:t>
            </w:r>
          </w:p>
        </w:tc>
      </w:tr>
      <w:tr w:rsidR="00FB4C1B" w14:paraId="70099932" w14:textId="77777777">
        <w:trPr>
          <w:trHeight w:val="1219"/>
        </w:trPr>
        <w:tc>
          <w:tcPr>
            <w:tcW w:w="1773" w:type="dxa"/>
            <w:vAlign w:val="center"/>
          </w:tcPr>
          <w:p w14:paraId="3C404074" w14:textId="77777777" w:rsidR="00FB4C1B" w:rsidRPr="004838DA" w:rsidRDefault="00000000">
            <w:pPr>
              <w:rPr>
                <w:color w:val="000000"/>
                <w:sz w:val="24"/>
                <w:szCs w:val="24"/>
              </w:rPr>
            </w:pPr>
            <w:r w:rsidRPr="004838DA">
              <w:rPr>
                <w:color w:val="000000"/>
                <w:sz w:val="24"/>
                <w:szCs w:val="24"/>
              </w:rPr>
              <w:t>参与单位名称及人员名称</w:t>
            </w:r>
          </w:p>
        </w:tc>
        <w:tc>
          <w:tcPr>
            <w:tcW w:w="8909" w:type="dxa"/>
            <w:vAlign w:val="center"/>
          </w:tcPr>
          <w:p w14:paraId="07F57EAE" w14:textId="59367BFD" w:rsidR="00FB4C1B" w:rsidRPr="004838DA" w:rsidRDefault="009C4941">
            <w:pPr>
              <w:adjustRightInd w:val="0"/>
              <w:snapToGrid w:val="0"/>
              <w:spacing w:line="360" w:lineRule="auto"/>
              <w:rPr>
                <w:rFonts w:eastAsiaTheme="minorEastAsia"/>
                <w:color w:val="000000"/>
                <w:sz w:val="24"/>
                <w:szCs w:val="24"/>
              </w:rPr>
            </w:pPr>
            <w:r>
              <w:rPr>
                <w:rFonts w:hint="eastAsia"/>
                <w:bCs/>
                <w:iCs/>
                <w:color w:val="000000"/>
                <w:sz w:val="24"/>
                <w:lang w:val="en-GB"/>
              </w:rPr>
              <w:t>线上参与</w:t>
            </w:r>
            <w:r w:rsidR="00A02719" w:rsidRPr="00A02719">
              <w:rPr>
                <w:bCs/>
                <w:iCs/>
                <w:color w:val="000000"/>
                <w:sz w:val="24"/>
                <w:lang w:val="en-GB"/>
              </w:rPr>
              <w:t>2025</w:t>
            </w:r>
            <w:r w:rsidR="00A02719" w:rsidRPr="00A02719">
              <w:rPr>
                <w:bCs/>
                <w:iCs/>
                <w:color w:val="000000"/>
                <w:sz w:val="24"/>
                <w:lang w:val="en-GB"/>
              </w:rPr>
              <w:t>年度及</w:t>
            </w:r>
            <w:r w:rsidR="00A02719" w:rsidRPr="00A02719">
              <w:rPr>
                <w:bCs/>
                <w:iCs/>
                <w:color w:val="000000"/>
                <w:sz w:val="24"/>
                <w:lang w:val="en-GB"/>
              </w:rPr>
              <w:t>2026</w:t>
            </w:r>
            <w:r w:rsidR="00A02719" w:rsidRPr="00A02719">
              <w:rPr>
                <w:bCs/>
                <w:iCs/>
                <w:color w:val="000000"/>
                <w:sz w:val="24"/>
                <w:lang w:val="en-GB"/>
              </w:rPr>
              <w:t>年第一季度</w:t>
            </w:r>
            <w:r>
              <w:rPr>
                <w:rFonts w:hint="eastAsia"/>
                <w:bCs/>
                <w:iCs/>
                <w:color w:val="000000"/>
                <w:sz w:val="24"/>
                <w:lang w:val="en-GB"/>
              </w:rPr>
              <w:t>业绩说明会的投资者</w:t>
            </w:r>
          </w:p>
        </w:tc>
      </w:tr>
      <w:tr w:rsidR="00FB4C1B" w14:paraId="5821ACC5" w14:textId="77777777" w:rsidTr="00A02719">
        <w:trPr>
          <w:trHeight w:val="227"/>
        </w:trPr>
        <w:tc>
          <w:tcPr>
            <w:tcW w:w="1773" w:type="dxa"/>
            <w:vAlign w:val="center"/>
          </w:tcPr>
          <w:p w14:paraId="3B471803" w14:textId="77777777" w:rsidR="00FB4C1B" w:rsidRPr="004838DA" w:rsidRDefault="00000000">
            <w:pPr>
              <w:adjustRightInd w:val="0"/>
              <w:snapToGrid w:val="0"/>
              <w:spacing w:line="360" w:lineRule="auto"/>
              <w:rPr>
                <w:color w:val="000000"/>
                <w:sz w:val="24"/>
                <w:szCs w:val="24"/>
              </w:rPr>
            </w:pPr>
            <w:r w:rsidRPr="004838DA">
              <w:rPr>
                <w:color w:val="000000"/>
                <w:sz w:val="24"/>
                <w:szCs w:val="24"/>
              </w:rPr>
              <w:t>活动时间</w:t>
            </w:r>
          </w:p>
        </w:tc>
        <w:tc>
          <w:tcPr>
            <w:tcW w:w="8909" w:type="dxa"/>
            <w:tcBorders>
              <w:bottom w:val="single" w:sz="4" w:space="0" w:color="auto"/>
            </w:tcBorders>
            <w:vAlign w:val="center"/>
          </w:tcPr>
          <w:p w14:paraId="317106E1" w14:textId="2620F133" w:rsidR="00FB4C1B" w:rsidRPr="004838DA" w:rsidRDefault="00404EFE">
            <w:pPr>
              <w:adjustRightInd w:val="0"/>
              <w:snapToGrid w:val="0"/>
              <w:spacing w:line="360" w:lineRule="auto"/>
              <w:rPr>
                <w:rFonts w:eastAsiaTheme="minorEastAsia"/>
                <w:color w:val="000000"/>
                <w:sz w:val="24"/>
                <w:szCs w:val="24"/>
              </w:rPr>
            </w:pPr>
            <w:r w:rsidRPr="004838DA">
              <w:rPr>
                <w:bCs/>
                <w:iCs/>
                <w:color w:val="000000"/>
                <w:sz w:val="24"/>
              </w:rPr>
              <w:t>202</w:t>
            </w:r>
            <w:r w:rsidR="00A02719">
              <w:rPr>
                <w:rFonts w:hint="eastAsia"/>
                <w:bCs/>
                <w:iCs/>
                <w:color w:val="000000"/>
                <w:sz w:val="24"/>
              </w:rPr>
              <w:t>6</w:t>
            </w:r>
            <w:r w:rsidRPr="004838DA">
              <w:rPr>
                <w:bCs/>
                <w:iCs/>
                <w:color w:val="000000"/>
                <w:sz w:val="24"/>
              </w:rPr>
              <w:t>年</w:t>
            </w:r>
            <w:r w:rsidR="00A02719">
              <w:rPr>
                <w:rFonts w:hint="eastAsia"/>
                <w:bCs/>
                <w:iCs/>
                <w:color w:val="000000"/>
                <w:sz w:val="24"/>
              </w:rPr>
              <w:t>5</w:t>
            </w:r>
            <w:r w:rsidRPr="004838DA">
              <w:rPr>
                <w:bCs/>
                <w:iCs/>
                <w:color w:val="000000"/>
                <w:sz w:val="24"/>
              </w:rPr>
              <w:t>月</w:t>
            </w:r>
            <w:r w:rsidR="00A02719">
              <w:rPr>
                <w:rFonts w:hint="eastAsia"/>
                <w:bCs/>
                <w:iCs/>
                <w:color w:val="000000"/>
                <w:sz w:val="24"/>
              </w:rPr>
              <w:t>12</w:t>
            </w:r>
            <w:r w:rsidRPr="004838DA">
              <w:rPr>
                <w:bCs/>
                <w:iCs/>
                <w:color w:val="000000"/>
                <w:sz w:val="24"/>
              </w:rPr>
              <w:t>日下午</w:t>
            </w:r>
            <w:r w:rsidR="00EF121A">
              <w:rPr>
                <w:rFonts w:hint="eastAsia"/>
                <w:bCs/>
                <w:iCs/>
                <w:color w:val="000000"/>
                <w:sz w:val="24"/>
              </w:rPr>
              <w:t>15</w:t>
            </w:r>
            <w:r w:rsidRPr="004838DA">
              <w:rPr>
                <w:bCs/>
                <w:iCs/>
                <w:color w:val="000000"/>
                <w:sz w:val="24"/>
              </w:rPr>
              <w:t>:30~17:00</w:t>
            </w:r>
          </w:p>
        </w:tc>
      </w:tr>
      <w:tr w:rsidR="00FB4C1B" w14:paraId="07AAF69A" w14:textId="77777777" w:rsidTr="00A02719">
        <w:trPr>
          <w:trHeight w:val="648"/>
        </w:trPr>
        <w:tc>
          <w:tcPr>
            <w:tcW w:w="1773" w:type="dxa"/>
            <w:vAlign w:val="center"/>
          </w:tcPr>
          <w:p w14:paraId="1EEDE2E7" w14:textId="77777777" w:rsidR="00FB4C1B" w:rsidRPr="004838DA" w:rsidRDefault="00000000">
            <w:pPr>
              <w:spacing w:line="480" w:lineRule="atLeast"/>
              <w:rPr>
                <w:color w:val="000000"/>
                <w:sz w:val="24"/>
                <w:szCs w:val="24"/>
              </w:rPr>
            </w:pPr>
            <w:r w:rsidRPr="004838DA">
              <w:rPr>
                <w:color w:val="000000"/>
                <w:sz w:val="24"/>
                <w:szCs w:val="24"/>
              </w:rPr>
              <w:t>地点</w:t>
            </w:r>
          </w:p>
        </w:tc>
        <w:tc>
          <w:tcPr>
            <w:tcW w:w="8909" w:type="dxa"/>
            <w:tcBorders>
              <w:bottom w:val="single" w:sz="4" w:space="0" w:color="auto"/>
            </w:tcBorders>
            <w:vAlign w:val="center"/>
          </w:tcPr>
          <w:p w14:paraId="27266986" w14:textId="08A6F964" w:rsidR="00FB4C1B" w:rsidRPr="00A02719" w:rsidRDefault="00404EFE">
            <w:pPr>
              <w:adjustRightInd w:val="0"/>
              <w:snapToGrid w:val="0"/>
              <w:spacing w:line="360" w:lineRule="auto"/>
              <w:rPr>
                <w:rFonts w:eastAsiaTheme="minorEastAsia"/>
                <w:color w:val="000000"/>
                <w:sz w:val="24"/>
                <w:szCs w:val="24"/>
              </w:rPr>
            </w:pPr>
            <w:r w:rsidRPr="00A02719">
              <w:rPr>
                <w:rFonts w:eastAsiaTheme="minorEastAsia"/>
                <w:sz w:val="24"/>
                <w:szCs w:val="24"/>
              </w:rPr>
              <w:t>公司通过全景网</w:t>
            </w:r>
            <w:r w:rsidRPr="00A02719">
              <w:rPr>
                <w:rFonts w:eastAsiaTheme="minorEastAsia"/>
                <w:sz w:val="24"/>
                <w:szCs w:val="24"/>
              </w:rPr>
              <w:t>“</w:t>
            </w:r>
            <w:r w:rsidRPr="00A02719">
              <w:rPr>
                <w:rFonts w:eastAsiaTheme="minorEastAsia"/>
                <w:sz w:val="24"/>
                <w:szCs w:val="24"/>
              </w:rPr>
              <w:t>投资者关系互动平台</w:t>
            </w:r>
            <w:r w:rsidRPr="00A02719">
              <w:rPr>
                <w:rFonts w:eastAsiaTheme="minorEastAsia"/>
                <w:sz w:val="24"/>
                <w:szCs w:val="24"/>
              </w:rPr>
              <w:t>”</w:t>
            </w:r>
            <w:r w:rsidRPr="00A02719">
              <w:rPr>
                <w:rFonts w:eastAsiaTheme="minorEastAsia"/>
                <w:sz w:val="24"/>
                <w:szCs w:val="24"/>
              </w:rPr>
              <w:t>（</w:t>
            </w:r>
            <w:r w:rsidR="009C4941" w:rsidRPr="00A02719">
              <w:rPr>
                <w:sz w:val="24"/>
                <w:szCs w:val="24"/>
              </w:rPr>
              <w:t>https://ir.p5w.net</w:t>
            </w:r>
            <w:r w:rsidR="009C4941" w:rsidRPr="00A02719">
              <w:rPr>
                <w:rFonts w:hint="eastAsia"/>
                <w:sz w:val="24"/>
                <w:szCs w:val="24"/>
              </w:rPr>
              <w:t>）采用网络远程的方式召开</w:t>
            </w:r>
            <w:r w:rsidR="00A02719" w:rsidRPr="00A02719">
              <w:rPr>
                <w:sz w:val="24"/>
                <w:szCs w:val="24"/>
              </w:rPr>
              <w:t>2025</w:t>
            </w:r>
            <w:r w:rsidR="00A02719" w:rsidRPr="00A02719">
              <w:rPr>
                <w:sz w:val="24"/>
                <w:szCs w:val="24"/>
              </w:rPr>
              <w:t>年度及</w:t>
            </w:r>
            <w:r w:rsidR="00A02719" w:rsidRPr="00A02719">
              <w:rPr>
                <w:sz w:val="24"/>
                <w:szCs w:val="24"/>
              </w:rPr>
              <w:t>2026</w:t>
            </w:r>
            <w:r w:rsidR="00A02719" w:rsidRPr="00A02719">
              <w:rPr>
                <w:sz w:val="24"/>
                <w:szCs w:val="24"/>
              </w:rPr>
              <w:t>年第一季度</w:t>
            </w:r>
            <w:r w:rsidRPr="00A02719">
              <w:rPr>
                <w:rFonts w:eastAsiaTheme="minorEastAsia"/>
                <w:sz w:val="24"/>
                <w:szCs w:val="24"/>
              </w:rPr>
              <w:t>业绩说明会</w:t>
            </w:r>
          </w:p>
        </w:tc>
      </w:tr>
      <w:tr w:rsidR="00FB4C1B" w14:paraId="7636247B" w14:textId="77777777" w:rsidTr="00A02719">
        <w:trPr>
          <w:trHeight w:val="700"/>
        </w:trPr>
        <w:tc>
          <w:tcPr>
            <w:tcW w:w="1773" w:type="dxa"/>
            <w:vAlign w:val="center"/>
          </w:tcPr>
          <w:p w14:paraId="44C318E8" w14:textId="77777777" w:rsidR="00FB4C1B" w:rsidRPr="004838DA" w:rsidRDefault="00000000">
            <w:pPr>
              <w:spacing w:line="480" w:lineRule="atLeast"/>
              <w:rPr>
                <w:color w:val="000000"/>
                <w:sz w:val="24"/>
                <w:szCs w:val="24"/>
              </w:rPr>
            </w:pPr>
            <w:r w:rsidRPr="004838DA">
              <w:rPr>
                <w:color w:val="000000"/>
                <w:sz w:val="24"/>
                <w:szCs w:val="24"/>
              </w:rPr>
              <w:t>上市公司接待人员姓名</w:t>
            </w:r>
          </w:p>
        </w:tc>
        <w:tc>
          <w:tcPr>
            <w:tcW w:w="8909" w:type="dxa"/>
            <w:tcBorders>
              <w:top w:val="single" w:sz="4" w:space="0" w:color="auto"/>
            </w:tcBorders>
            <w:vAlign w:val="center"/>
          </w:tcPr>
          <w:p w14:paraId="19711CEB" w14:textId="3FC31804" w:rsidR="00404EFE" w:rsidRPr="004838DA" w:rsidRDefault="00404EFE" w:rsidP="00404EFE">
            <w:pPr>
              <w:adjustRightInd w:val="0"/>
              <w:snapToGrid w:val="0"/>
              <w:spacing w:line="360" w:lineRule="auto"/>
              <w:rPr>
                <w:rFonts w:eastAsiaTheme="minorEastAsia"/>
                <w:sz w:val="24"/>
                <w:szCs w:val="24"/>
              </w:rPr>
            </w:pPr>
            <w:r w:rsidRPr="004838DA">
              <w:rPr>
                <w:rFonts w:eastAsiaTheme="minorEastAsia"/>
                <w:sz w:val="24"/>
                <w:szCs w:val="24"/>
              </w:rPr>
              <w:t>董事长、总经理宗</w:t>
            </w:r>
            <w:proofErr w:type="gramStart"/>
            <w:r w:rsidRPr="004838DA">
              <w:rPr>
                <w:rFonts w:eastAsiaTheme="minorEastAsia"/>
                <w:sz w:val="24"/>
                <w:szCs w:val="24"/>
              </w:rPr>
              <w:t>坚</w:t>
            </w:r>
            <w:proofErr w:type="gramEnd"/>
          </w:p>
          <w:p w14:paraId="261F7302" w14:textId="15043AED" w:rsidR="00A02719" w:rsidRDefault="00A02719" w:rsidP="00404EFE">
            <w:pPr>
              <w:adjustRightInd w:val="0"/>
              <w:snapToGrid w:val="0"/>
              <w:spacing w:line="360" w:lineRule="auto"/>
              <w:rPr>
                <w:rFonts w:eastAsiaTheme="minorEastAsia"/>
                <w:sz w:val="24"/>
                <w:szCs w:val="24"/>
              </w:rPr>
            </w:pPr>
            <w:r w:rsidRPr="00A02719">
              <w:rPr>
                <w:rFonts w:eastAsiaTheme="minorEastAsia"/>
                <w:sz w:val="24"/>
                <w:szCs w:val="24"/>
              </w:rPr>
              <w:t>董事、副总经理、董事会秘书孙西林</w:t>
            </w:r>
          </w:p>
          <w:p w14:paraId="067B186D" w14:textId="7F5B7B16" w:rsidR="00A02719" w:rsidRDefault="00A02719" w:rsidP="00404EFE">
            <w:pPr>
              <w:adjustRightInd w:val="0"/>
              <w:snapToGrid w:val="0"/>
              <w:spacing w:line="360" w:lineRule="auto"/>
              <w:rPr>
                <w:rFonts w:eastAsiaTheme="minorEastAsia"/>
                <w:sz w:val="24"/>
                <w:szCs w:val="24"/>
              </w:rPr>
            </w:pPr>
            <w:r w:rsidRPr="00A02719">
              <w:rPr>
                <w:rFonts w:eastAsiaTheme="minorEastAsia"/>
                <w:sz w:val="24"/>
                <w:szCs w:val="24"/>
              </w:rPr>
              <w:t>财务总监曲宁</w:t>
            </w:r>
          </w:p>
          <w:p w14:paraId="7847D152" w14:textId="08BA246F" w:rsidR="00FB4C1B" w:rsidRPr="004838DA" w:rsidRDefault="00A02719" w:rsidP="00404EFE">
            <w:pPr>
              <w:adjustRightInd w:val="0"/>
              <w:snapToGrid w:val="0"/>
              <w:spacing w:line="360" w:lineRule="auto"/>
              <w:rPr>
                <w:rFonts w:eastAsiaTheme="minorEastAsia"/>
                <w:color w:val="000000"/>
                <w:sz w:val="24"/>
                <w:szCs w:val="24"/>
              </w:rPr>
            </w:pPr>
            <w:r w:rsidRPr="00A02719">
              <w:rPr>
                <w:rFonts w:eastAsiaTheme="minorEastAsia"/>
                <w:sz w:val="24"/>
                <w:szCs w:val="24"/>
              </w:rPr>
              <w:t>独立董事童越</w:t>
            </w:r>
          </w:p>
        </w:tc>
      </w:tr>
      <w:tr w:rsidR="00404EFE" w14:paraId="377FF46D" w14:textId="77777777">
        <w:trPr>
          <w:trHeight w:val="3956"/>
        </w:trPr>
        <w:tc>
          <w:tcPr>
            <w:tcW w:w="1773" w:type="dxa"/>
            <w:vAlign w:val="center"/>
          </w:tcPr>
          <w:p w14:paraId="16227FE4" w14:textId="77777777" w:rsidR="00404EFE" w:rsidRPr="004838DA" w:rsidRDefault="00404EFE" w:rsidP="00404EFE">
            <w:pPr>
              <w:spacing w:line="480" w:lineRule="atLeast"/>
              <w:rPr>
                <w:color w:val="000000"/>
                <w:sz w:val="24"/>
                <w:szCs w:val="24"/>
              </w:rPr>
            </w:pPr>
            <w:r w:rsidRPr="004838DA">
              <w:rPr>
                <w:color w:val="000000"/>
                <w:sz w:val="24"/>
                <w:szCs w:val="24"/>
              </w:rPr>
              <w:t>投资者关系活动主要内容介绍</w:t>
            </w:r>
          </w:p>
        </w:tc>
        <w:tc>
          <w:tcPr>
            <w:tcW w:w="8909" w:type="dxa"/>
          </w:tcPr>
          <w:p w14:paraId="16314278" w14:textId="77777777" w:rsidR="00A02719" w:rsidRDefault="00A02719" w:rsidP="00A02719">
            <w:pPr>
              <w:spacing w:beforeLines="50" w:before="180" w:line="460" w:lineRule="exact"/>
              <w:ind w:firstLineChars="200" w:firstLine="482"/>
              <w:rPr>
                <w:rFonts w:ascii="宋体" w:hAnsi="宋体" w:hint="eastAsia"/>
                <w:b/>
                <w:sz w:val="24"/>
              </w:rPr>
            </w:pPr>
            <w:r>
              <w:rPr>
                <w:rFonts w:ascii="宋体" w:hAnsi="宋体"/>
                <w:b/>
                <w:sz w:val="24"/>
              </w:rPr>
              <w:t>投资者提出的问题及公司回复情况</w:t>
            </w:r>
          </w:p>
          <w:p w14:paraId="7ACFA339" w14:textId="75DD1D37" w:rsidR="00A02719" w:rsidRDefault="00A02719" w:rsidP="00A02719">
            <w:pPr>
              <w:spacing w:line="460" w:lineRule="exact"/>
              <w:ind w:firstLineChars="200" w:firstLine="480"/>
              <w:rPr>
                <w:rFonts w:ascii="宋体" w:hAnsi="宋体" w:hint="eastAsia"/>
                <w:sz w:val="24"/>
              </w:rPr>
            </w:pPr>
            <w:r>
              <w:rPr>
                <w:rFonts w:ascii="宋体" w:hAnsi="宋体" w:cs="宋体"/>
                <w:sz w:val="24"/>
              </w:rPr>
              <w:t>公司就投资者在本次说明会中提出的问题进行了回复：</w:t>
            </w:r>
          </w:p>
          <w:p w14:paraId="12E5AB37" w14:textId="77777777" w:rsidR="00A02719" w:rsidRPr="00A02719" w:rsidRDefault="00A02719" w:rsidP="00A02719">
            <w:pPr>
              <w:pStyle w:val="Style6"/>
              <w:spacing w:line="360" w:lineRule="auto"/>
              <w:ind w:firstLine="482"/>
              <w:rPr>
                <w:rFonts w:ascii="Times New Roman" w:hAnsi="Times New Roman"/>
                <w:b/>
                <w:sz w:val="24"/>
                <w:szCs w:val="24"/>
              </w:rPr>
            </w:pPr>
          </w:p>
          <w:p w14:paraId="1D8C8318" w14:textId="11BCCBDD" w:rsidR="00A02719" w:rsidRPr="00A02719" w:rsidRDefault="00A02719" w:rsidP="00A02719">
            <w:pPr>
              <w:pStyle w:val="Style6"/>
              <w:spacing w:line="360" w:lineRule="auto"/>
              <w:ind w:firstLine="482"/>
              <w:rPr>
                <w:rFonts w:ascii="Times New Roman" w:hAnsi="Times New Roman" w:hint="eastAsia"/>
                <w:b/>
                <w:sz w:val="24"/>
                <w:szCs w:val="24"/>
              </w:rPr>
            </w:pPr>
            <w:r w:rsidRPr="00A02719">
              <w:rPr>
                <w:rFonts w:ascii="Times New Roman" w:hAnsi="Times New Roman" w:hint="eastAsia"/>
                <w:b/>
                <w:sz w:val="24"/>
                <w:szCs w:val="24"/>
              </w:rPr>
              <w:t>1</w:t>
            </w:r>
            <w:r w:rsidRPr="00A02719">
              <w:rPr>
                <w:rFonts w:ascii="Times New Roman" w:hAnsi="Times New Roman" w:hint="eastAsia"/>
                <w:b/>
                <w:sz w:val="24"/>
                <w:szCs w:val="24"/>
              </w:rPr>
              <w:t>、管理层您好。近期监管层面高度重视提高上市公司质量与投资者回报。请问公司未来三年是否有明确的提高分红比例的规划？在现金流充裕的情况下，是否会考虑增加分红频次（如中期分红）以增强中小投资者获得感？</w:t>
            </w:r>
          </w:p>
          <w:p w14:paraId="328DEAD7" w14:textId="4D67894D" w:rsidR="00A02719" w:rsidRPr="00A02719" w:rsidRDefault="00A02719" w:rsidP="00A02719">
            <w:pPr>
              <w:pStyle w:val="Style6"/>
              <w:spacing w:line="360" w:lineRule="auto"/>
              <w:ind w:firstLine="480"/>
              <w:rPr>
                <w:rFonts w:ascii="Times New Roman" w:hAnsi="Times New Roman" w:hint="eastAsia"/>
                <w:bCs/>
                <w:sz w:val="24"/>
                <w:szCs w:val="24"/>
              </w:rPr>
            </w:pPr>
            <w:r>
              <w:rPr>
                <w:rFonts w:ascii="Times New Roman" w:hAnsi="Times New Roman" w:hint="eastAsia"/>
                <w:bCs/>
                <w:sz w:val="24"/>
                <w:szCs w:val="24"/>
              </w:rPr>
              <w:t>答：</w:t>
            </w:r>
            <w:r w:rsidRPr="00A02719">
              <w:rPr>
                <w:rFonts w:ascii="Times New Roman" w:hAnsi="Times New Roman" w:hint="eastAsia"/>
                <w:bCs/>
                <w:sz w:val="24"/>
                <w:szCs w:val="24"/>
              </w:rPr>
              <w:t>公司始终重视投资者回报与上市公司经营质量提升。未来三年将结合盈利情况、行业周期及战略投入等因素，统筹制定分红方案，在经营允许的前提下积极研究中期分红等方式，丰富分红频次，切实提升中小股东获得感与投资回报。</w:t>
            </w:r>
          </w:p>
          <w:p w14:paraId="0976F9A6" w14:textId="77777777" w:rsidR="00A02719" w:rsidRPr="00A02719" w:rsidRDefault="00A02719" w:rsidP="00A02719">
            <w:pPr>
              <w:pStyle w:val="Style6"/>
              <w:spacing w:line="360" w:lineRule="auto"/>
              <w:ind w:firstLine="482"/>
              <w:rPr>
                <w:rFonts w:ascii="Times New Roman" w:hAnsi="Times New Roman" w:hint="eastAsia"/>
                <w:b/>
                <w:sz w:val="24"/>
                <w:szCs w:val="24"/>
              </w:rPr>
            </w:pPr>
            <w:r w:rsidRPr="00A02719">
              <w:rPr>
                <w:rFonts w:ascii="Times New Roman" w:hAnsi="Times New Roman" w:hint="eastAsia"/>
                <w:b/>
                <w:sz w:val="24"/>
                <w:szCs w:val="24"/>
              </w:rPr>
              <w:t>2</w:t>
            </w:r>
            <w:r w:rsidRPr="00A02719">
              <w:rPr>
                <w:rFonts w:ascii="Times New Roman" w:hAnsi="Times New Roman" w:hint="eastAsia"/>
                <w:b/>
                <w:sz w:val="24"/>
                <w:szCs w:val="24"/>
              </w:rPr>
              <w:t>、境外收入占</w:t>
            </w:r>
            <w:proofErr w:type="gramStart"/>
            <w:r w:rsidRPr="00A02719">
              <w:rPr>
                <w:rFonts w:ascii="Times New Roman" w:hAnsi="Times New Roman" w:hint="eastAsia"/>
                <w:b/>
                <w:sz w:val="24"/>
                <w:szCs w:val="24"/>
              </w:rPr>
              <w:t>比持续</w:t>
            </w:r>
            <w:proofErr w:type="gramEnd"/>
            <w:r w:rsidRPr="00A02719">
              <w:rPr>
                <w:rFonts w:ascii="Times New Roman" w:hAnsi="Times New Roman" w:hint="eastAsia"/>
                <w:b/>
                <w:sz w:val="24"/>
                <w:szCs w:val="24"/>
              </w:rPr>
              <w:t>提升，海外关税、地缘政治、技术竞争是否带来实质风险？公司应对措施和产能布局计划是什么？</w:t>
            </w:r>
          </w:p>
          <w:p w14:paraId="345409FB" w14:textId="0AB40ABD" w:rsidR="00A02719" w:rsidRPr="00A02719" w:rsidRDefault="00A02719" w:rsidP="00A02719">
            <w:pPr>
              <w:pStyle w:val="Style6"/>
              <w:spacing w:line="360" w:lineRule="auto"/>
              <w:ind w:firstLine="480"/>
              <w:rPr>
                <w:rFonts w:ascii="Times New Roman" w:hAnsi="Times New Roman" w:hint="eastAsia"/>
                <w:bCs/>
                <w:sz w:val="24"/>
                <w:szCs w:val="24"/>
              </w:rPr>
            </w:pPr>
            <w:r>
              <w:rPr>
                <w:rFonts w:ascii="Times New Roman" w:hAnsi="Times New Roman" w:hint="eastAsia"/>
                <w:bCs/>
                <w:sz w:val="24"/>
                <w:szCs w:val="24"/>
              </w:rPr>
              <w:t>答：</w:t>
            </w:r>
            <w:r w:rsidRPr="00A02719">
              <w:rPr>
                <w:rFonts w:ascii="Times New Roman" w:hAnsi="Times New Roman" w:hint="eastAsia"/>
                <w:bCs/>
                <w:sz w:val="24"/>
                <w:szCs w:val="24"/>
              </w:rPr>
              <w:t>境外收入提升是公司全球化成长必经之路和努力的成果，在变化的国际形</w:t>
            </w:r>
            <w:r w:rsidRPr="00A02719">
              <w:rPr>
                <w:rFonts w:ascii="Times New Roman" w:hAnsi="Times New Roman" w:hint="eastAsia"/>
                <w:bCs/>
                <w:sz w:val="24"/>
                <w:szCs w:val="24"/>
              </w:rPr>
              <w:lastRenderedPageBreak/>
              <w:t>势下，公司通过属地产能分散、全球专利护城河、多赛道客户结构、境内外双循环产能，已建立良好的风险隔离体系。</w:t>
            </w:r>
          </w:p>
          <w:p w14:paraId="170FB043" w14:textId="77777777" w:rsidR="00A02719" w:rsidRPr="00A02719" w:rsidRDefault="00A02719" w:rsidP="00A02719">
            <w:pPr>
              <w:pStyle w:val="Style6"/>
              <w:spacing w:line="360" w:lineRule="auto"/>
              <w:ind w:firstLine="480"/>
              <w:rPr>
                <w:rFonts w:ascii="Times New Roman" w:hAnsi="Times New Roman" w:hint="eastAsia"/>
                <w:bCs/>
                <w:sz w:val="24"/>
                <w:szCs w:val="24"/>
              </w:rPr>
            </w:pPr>
            <w:r w:rsidRPr="00A02719">
              <w:rPr>
                <w:rFonts w:ascii="Times New Roman" w:hAnsi="Times New Roman" w:hint="eastAsia"/>
                <w:bCs/>
                <w:sz w:val="24"/>
                <w:szCs w:val="24"/>
              </w:rPr>
              <w:t>长期来看，越南扩产</w:t>
            </w:r>
            <w:r w:rsidRPr="00A02719">
              <w:rPr>
                <w:rFonts w:ascii="Times New Roman" w:hAnsi="Times New Roman" w:hint="eastAsia"/>
                <w:bCs/>
                <w:sz w:val="24"/>
                <w:szCs w:val="24"/>
              </w:rPr>
              <w:t>+</w:t>
            </w:r>
            <w:r w:rsidRPr="00A02719">
              <w:rPr>
                <w:rFonts w:ascii="Times New Roman" w:hAnsi="Times New Roman" w:hint="eastAsia"/>
                <w:bCs/>
                <w:sz w:val="24"/>
                <w:szCs w:val="24"/>
              </w:rPr>
              <w:t>全球多点布局将持续降低单一区域风险，海外业务抗波动能力逐年增强，持续全球化成长。</w:t>
            </w:r>
          </w:p>
          <w:p w14:paraId="4FE9B828" w14:textId="77777777" w:rsidR="00A02719" w:rsidRPr="00A02719" w:rsidRDefault="00A02719" w:rsidP="00A02719">
            <w:pPr>
              <w:pStyle w:val="Style6"/>
              <w:spacing w:line="360" w:lineRule="auto"/>
              <w:ind w:firstLine="482"/>
              <w:rPr>
                <w:rFonts w:ascii="Times New Roman" w:hAnsi="Times New Roman" w:hint="eastAsia"/>
                <w:b/>
                <w:sz w:val="24"/>
                <w:szCs w:val="24"/>
              </w:rPr>
            </w:pPr>
            <w:r w:rsidRPr="00A02719">
              <w:rPr>
                <w:rFonts w:ascii="Times New Roman" w:hAnsi="Times New Roman" w:hint="eastAsia"/>
                <w:b/>
                <w:sz w:val="24"/>
                <w:szCs w:val="24"/>
              </w:rPr>
              <w:t>3</w:t>
            </w:r>
            <w:r w:rsidRPr="00A02719">
              <w:rPr>
                <w:rFonts w:ascii="Times New Roman" w:hAnsi="Times New Roman" w:hint="eastAsia"/>
                <w:b/>
                <w:sz w:val="24"/>
                <w:szCs w:val="24"/>
              </w:rPr>
              <w:t>、前五大客户占比</w:t>
            </w:r>
            <w:r w:rsidRPr="00A02719">
              <w:rPr>
                <w:rFonts w:ascii="Times New Roman" w:hAnsi="Times New Roman" w:hint="eastAsia"/>
                <w:b/>
                <w:sz w:val="24"/>
                <w:szCs w:val="24"/>
              </w:rPr>
              <w:t xml:space="preserve"> 53.56%</w:t>
            </w:r>
            <w:r w:rsidRPr="00A02719">
              <w:rPr>
                <w:rFonts w:ascii="Times New Roman" w:hAnsi="Times New Roman" w:hint="eastAsia"/>
                <w:b/>
                <w:sz w:val="24"/>
                <w:szCs w:val="24"/>
              </w:rPr>
              <w:t>，集中度高，其中第一大客户占</w:t>
            </w:r>
            <w:r w:rsidRPr="00A02719">
              <w:rPr>
                <w:rFonts w:ascii="Times New Roman" w:hAnsi="Times New Roman" w:hint="eastAsia"/>
                <w:b/>
                <w:sz w:val="24"/>
                <w:szCs w:val="24"/>
              </w:rPr>
              <w:t xml:space="preserve"> 25%</w:t>
            </w:r>
            <w:r w:rsidRPr="00A02719">
              <w:rPr>
                <w:rFonts w:ascii="Times New Roman" w:hAnsi="Times New Roman" w:hint="eastAsia"/>
                <w:b/>
                <w:sz w:val="24"/>
                <w:szCs w:val="24"/>
              </w:rPr>
              <w:t>，请问客户结构分散化进展如何？有无新增大型客户突破？</w:t>
            </w:r>
          </w:p>
          <w:p w14:paraId="544AAAC0" w14:textId="224B8DE6" w:rsidR="00A02719" w:rsidRPr="00A02719" w:rsidRDefault="00A02719" w:rsidP="00A02719">
            <w:pPr>
              <w:pStyle w:val="Style6"/>
              <w:spacing w:line="360" w:lineRule="auto"/>
              <w:ind w:firstLine="480"/>
              <w:rPr>
                <w:rFonts w:ascii="Times New Roman" w:hAnsi="Times New Roman" w:hint="eastAsia"/>
                <w:bCs/>
                <w:sz w:val="24"/>
                <w:szCs w:val="24"/>
              </w:rPr>
            </w:pPr>
            <w:r>
              <w:rPr>
                <w:rFonts w:ascii="Times New Roman" w:hAnsi="Times New Roman" w:hint="eastAsia"/>
                <w:bCs/>
                <w:sz w:val="24"/>
                <w:szCs w:val="24"/>
              </w:rPr>
              <w:t>答：</w:t>
            </w:r>
            <w:r w:rsidRPr="00A02719">
              <w:rPr>
                <w:rFonts w:ascii="Times New Roman" w:hAnsi="Times New Roman" w:hint="eastAsia"/>
                <w:bCs/>
                <w:sz w:val="24"/>
                <w:szCs w:val="24"/>
              </w:rPr>
              <w:t>公司在深耕存量核心大客户业务、稳固合作规模的同时，持续加大新兴行业新客户拓展力度，主动优化客户结构、降低客户集中度及单一客户依赖风险。</w:t>
            </w:r>
          </w:p>
          <w:p w14:paraId="4F8567E2" w14:textId="526BB9A5" w:rsidR="00A02719" w:rsidRPr="00A02719" w:rsidRDefault="00A02719" w:rsidP="00A02719">
            <w:pPr>
              <w:pStyle w:val="Style6"/>
              <w:spacing w:line="360" w:lineRule="auto"/>
              <w:ind w:firstLine="480"/>
              <w:rPr>
                <w:rFonts w:ascii="Times New Roman" w:hAnsi="Times New Roman" w:hint="eastAsia"/>
                <w:bCs/>
                <w:sz w:val="24"/>
                <w:szCs w:val="24"/>
              </w:rPr>
            </w:pPr>
            <w:r w:rsidRPr="00A02719">
              <w:rPr>
                <w:rFonts w:ascii="Times New Roman" w:hAnsi="Times New Roman" w:hint="eastAsia"/>
                <w:bCs/>
                <w:sz w:val="24"/>
                <w:szCs w:val="24"/>
              </w:rPr>
              <w:t xml:space="preserve">2025 </w:t>
            </w:r>
            <w:r w:rsidRPr="00A02719">
              <w:rPr>
                <w:rFonts w:ascii="Times New Roman" w:hAnsi="Times New Roman" w:hint="eastAsia"/>
                <w:bCs/>
                <w:sz w:val="24"/>
                <w:szCs w:val="24"/>
              </w:rPr>
              <w:t>年</w:t>
            </w:r>
            <w:r w:rsidR="001D764E">
              <w:rPr>
                <w:rFonts w:ascii="Times New Roman" w:hAnsi="Times New Roman" w:hint="eastAsia"/>
                <w:bCs/>
                <w:sz w:val="24"/>
                <w:szCs w:val="24"/>
              </w:rPr>
              <w:t>，</w:t>
            </w:r>
            <w:r w:rsidRPr="00A02719">
              <w:rPr>
                <w:rFonts w:ascii="Times New Roman" w:hAnsi="Times New Roman" w:hint="eastAsia"/>
                <w:bCs/>
                <w:sz w:val="24"/>
                <w:szCs w:val="24"/>
              </w:rPr>
              <w:t>公司持续深耕汽车电子、医疗、工业控制等新兴应用领域，在前十大客户中已成功导入汽车、工业领域优质大型新客户，客户结构多元化成效显著。客户集中度稳步优化，前五大客户销售占比由</w:t>
            </w:r>
            <w:r w:rsidRPr="00A02719">
              <w:rPr>
                <w:rFonts w:ascii="Times New Roman" w:hAnsi="Times New Roman" w:hint="eastAsia"/>
                <w:bCs/>
                <w:sz w:val="24"/>
                <w:szCs w:val="24"/>
              </w:rPr>
              <w:t xml:space="preserve"> 2024 </w:t>
            </w:r>
            <w:r w:rsidRPr="00A02719">
              <w:rPr>
                <w:rFonts w:ascii="Times New Roman" w:hAnsi="Times New Roman" w:hint="eastAsia"/>
                <w:bCs/>
                <w:sz w:val="24"/>
                <w:szCs w:val="24"/>
              </w:rPr>
              <w:t>年的</w:t>
            </w:r>
            <w:r w:rsidRPr="00A02719">
              <w:rPr>
                <w:rFonts w:ascii="Times New Roman" w:hAnsi="Times New Roman" w:hint="eastAsia"/>
                <w:bCs/>
                <w:sz w:val="24"/>
                <w:szCs w:val="24"/>
              </w:rPr>
              <w:t xml:space="preserve"> 67.56%</w:t>
            </w:r>
            <w:r w:rsidRPr="00A02719">
              <w:rPr>
                <w:rFonts w:ascii="Times New Roman" w:hAnsi="Times New Roman" w:hint="eastAsia"/>
                <w:bCs/>
                <w:sz w:val="24"/>
                <w:szCs w:val="24"/>
              </w:rPr>
              <w:t>显著下降至</w:t>
            </w:r>
            <w:r w:rsidRPr="00A02719">
              <w:rPr>
                <w:rFonts w:ascii="Times New Roman" w:hAnsi="Times New Roman" w:hint="eastAsia"/>
                <w:bCs/>
                <w:sz w:val="24"/>
                <w:szCs w:val="24"/>
              </w:rPr>
              <w:t xml:space="preserve"> 2025 </w:t>
            </w:r>
            <w:r w:rsidRPr="00A02719">
              <w:rPr>
                <w:rFonts w:ascii="Times New Roman" w:hAnsi="Times New Roman" w:hint="eastAsia"/>
                <w:bCs/>
                <w:sz w:val="24"/>
                <w:szCs w:val="24"/>
              </w:rPr>
              <w:t>年的</w:t>
            </w:r>
            <w:r w:rsidRPr="00A02719">
              <w:rPr>
                <w:rFonts w:ascii="Times New Roman" w:hAnsi="Times New Roman" w:hint="eastAsia"/>
                <w:bCs/>
                <w:sz w:val="24"/>
                <w:szCs w:val="24"/>
              </w:rPr>
              <w:t xml:space="preserve"> 53.56%</w:t>
            </w:r>
            <w:r w:rsidRPr="00A02719">
              <w:rPr>
                <w:rFonts w:ascii="Times New Roman" w:hAnsi="Times New Roman" w:hint="eastAsia"/>
                <w:bCs/>
                <w:sz w:val="24"/>
                <w:szCs w:val="24"/>
              </w:rPr>
              <w:t>，客户分散化进程持续推进。</w:t>
            </w:r>
          </w:p>
          <w:p w14:paraId="4BEF24AA" w14:textId="77777777" w:rsidR="00A02719" w:rsidRPr="00A02719" w:rsidRDefault="00A02719" w:rsidP="00A02719">
            <w:pPr>
              <w:pStyle w:val="Style6"/>
              <w:spacing w:line="360" w:lineRule="auto"/>
              <w:ind w:firstLine="482"/>
              <w:rPr>
                <w:rFonts w:ascii="Times New Roman" w:hAnsi="Times New Roman" w:hint="eastAsia"/>
                <w:b/>
                <w:sz w:val="24"/>
                <w:szCs w:val="24"/>
              </w:rPr>
            </w:pPr>
            <w:r w:rsidRPr="00A02719">
              <w:rPr>
                <w:rFonts w:ascii="Times New Roman" w:hAnsi="Times New Roman" w:hint="eastAsia"/>
                <w:b/>
                <w:sz w:val="24"/>
                <w:szCs w:val="24"/>
              </w:rPr>
              <w:t>4</w:t>
            </w:r>
            <w:r w:rsidRPr="00A02719">
              <w:rPr>
                <w:rFonts w:ascii="Times New Roman" w:hAnsi="Times New Roman" w:hint="eastAsia"/>
                <w:b/>
                <w:sz w:val="24"/>
                <w:szCs w:val="24"/>
              </w:rPr>
              <w:t>、公司驻外生产模式</w:t>
            </w:r>
            <w:proofErr w:type="gramStart"/>
            <w:r w:rsidRPr="00A02719">
              <w:rPr>
                <w:rFonts w:ascii="Times New Roman" w:hAnsi="Times New Roman" w:hint="eastAsia"/>
                <w:b/>
                <w:sz w:val="24"/>
                <w:szCs w:val="24"/>
              </w:rPr>
              <w:t>占比较</w:t>
            </w:r>
            <w:proofErr w:type="gramEnd"/>
            <w:r w:rsidRPr="00A02719">
              <w:rPr>
                <w:rFonts w:ascii="Times New Roman" w:hAnsi="Times New Roman" w:hint="eastAsia"/>
                <w:b/>
                <w:sz w:val="24"/>
                <w:szCs w:val="24"/>
              </w:rPr>
              <w:t>高，客户搬迁或需求波动会导致产能闲置，</w:t>
            </w:r>
            <w:r w:rsidRPr="00A02719">
              <w:rPr>
                <w:rFonts w:ascii="Times New Roman" w:hAnsi="Times New Roman" w:hint="eastAsia"/>
                <w:b/>
                <w:sz w:val="24"/>
                <w:szCs w:val="24"/>
              </w:rPr>
              <w:t xml:space="preserve">2025 </w:t>
            </w:r>
            <w:r w:rsidRPr="00A02719">
              <w:rPr>
                <w:rFonts w:ascii="Times New Roman" w:hAnsi="Times New Roman" w:hint="eastAsia"/>
                <w:b/>
                <w:sz w:val="24"/>
                <w:szCs w:val="24"/>
              </w:rPr>
              <w:t>年闲置率如何？</w:t>
            </w:r>
            <w:r w:rsidRPr="00A02719">
              <w:rPr>
                <w:rFonts w:ascii="Times New Roman" w:hAnsi="Times New Roman" w:hint="eastAsia"/>
                <w:b/>
                <w:sz w:val="24"/>
                <w:szCs w:val="24"/>
              </w:rPr>
              <w:t xml:space="preserve">2026 </w:t>
            </w:r>
            <w:r w:rsidRPr="00A02719">
              <w:rPr>
                <w:rFonts w:ascii="Times New Roman" w:hAnsi="Times New Roman" w:hint="eastAsia"/>
                <w:b/>
                <w:sz w:val="24"/>
                <w:szCs w:val="24"/>
              </w:rPr>
              <w:t>年产能调配与利用率目标？</w:t>
            </w:r>
          </w:p>
          <w:p w14:paraId="305E6640" w14:textId="3F8EE04F" w:rsidR="00A02719" w:rsidRPr="00A02719" w:rsidRDefault="00A02719" w:rsidP="00A02719">
            <w:pPr>
              <w:pStyle w:val="Style6"/>
              <w:spacing w:line="360" w:lineRule="auto"/>
              <w:ind w:firstLine="480"/>
              <w:rPr>
                <w:rFonts w:ascii="Times New Roman" w:hAnsi="Times New Roman" w:hint="eastAsia"/>
                <w:bCs/>
                <w:sz w:val="24"/>
                <w:szCs w:val="24"/>
              </w:rPr>
            </w:pPr>
            <w:r>
              <w:rPr>
                <w:rFonts w:ascii="Times New Roman" w:hAnsi="Times New Roman" w:hint="eastAsia"/>
                <w:bCs/>
                <w:sz w:val="24"/>
                <w:szCs w:val="24"/>
              </w:rPr>
              <w:t>答：</w:t>
            </w:r>
            <w:r w:rsidRPr="00A02719">
              <w:rPr>
                <w:rFonts w:ascii="Times New Roman" w:hAnsi="Times New Roman" w:hint="eastAsia"/>
                <w:bCs/>
                <w:sz w:val="24"/>
                <w:szCs w:val="24"/>
              </w:rPr>
              <w:t>公司驻外生产模式中随客户需求波动和产能变化，我们也会做相应的调整，例如</w:t>
            </w:r>
            <w:r w:rsidRPr="00A02719">
              <w:rPr>
                <w:rFonts w:ascii="Times New Roman" w:hAnsi="Times New Roman" w:hint="eastAsia"/>
                <w:bCs/>
                <w:sz w:val="24"/>
                <w:szCs w:val="24"/>
              </w:rPr>
              <w:t>2021</w:t>
            </w:r>
            <w:r w:rsidRPr="00A02719">
              <w:rPr>
                <w:rFonts w:ascii="Times New Roman" w:hAnsi="Times New Roman" w:hint="eastAsia"/>
                <w:bCs/>
                <w:sz w:val="24"/>
                <w:szCs w:val="24"/>
              </w:rPr>
              <w:t>年随客户产能布局全球变化，我们将国内部分设备逐步搬迁到越南新</w:t>
            </w:r>
            <w:proofErr w:type="gramStart"/>
            <w:r w:rsidRPr="00A02719">
              <w:rPr>
                <w:rFonts w:ascii="Times New Roman" w:hAnsi="Times New Roman" w:hint="eastAsia"/>
                <w:bCs/>
                <w:sz w:val="24"/>
                <w:szCs w:val="24"/>
              </w:rPr>
              <w:t>的产线上</w:t>
            </w:r>
            <w:proofErr w:type="gramEnd"/>
            <w:r w:rsidRPr="00A02719">
              <w:rPr>
                <w:rFonts w:ascii="Times New Roman" w:hAnsi="Times New Roman" w:hint="eastAsia"/>
                <w:bCs/>
                <w:sz w:val="24"/>
                <w:szCs w:val="24"/>
              </w:rPr>
              <w:t>，配合客户的全球布局</w:t>
            </w:r>
            <w:r>
              <w:rPr>
                <w:rFonts w:ascii="Times New Roman" w:hAnsi="Times New Roman" w:hint="eastAsia"/>
                <w:bCs/>
                <w:sz w:val="24"/>
                <w:szCs w:val="24"/>
              </w:rPr>
              <w:t>。</w:t>
            </w:r>
          </w:p>
          <w:p w14:paraId="30856C95" w14:textId="77777777" w:rsidR="00A02719" w:rsidRPr="00A02719" w:rsidRDefault="00A02719" w:rsidP="00A02719">
            <w:pPr>
              <w:pStyle w:val="Style6"/>
              <w:spacing w:line="360" w:lineRule="auto"/>
              <w:ind w:firstLine="482"/>
              <w:rPr>
                <w:rFonts w:ascii="Times New Roman" w:hAnsi="Times New Roman" w:hint="eastAsia"/>
                <w:b/>
                <w:sz w:val="24"/>
                <w:szCs w:val="24"/>
              </w:rPr>
            </w:pPr>
            <w:r w:rsidRPr="00A02719">
              <w:rPr>
                <w:rFonts w:ascii="Times New Roman" w:hAnsi="Times New Roman" w:hint="eastAsia"/>
                <w:b/>
                <w:sz w:val="24"/>
                <w:szCs w:val="24"/>
              </w:rPr>
              <w:t>5</w:t>
            </w:r>
            <w:r w:rsidRPr="00A02719">
              <w:rPr>
                <w:rFonts w:ascii="Times New Roman" w:hAnsi="Times New Roman" w:hint="eastAsia"/>
                <w:b/>
                <w:sz w:val="24"/>
                <w:szCs w:val="24"/>
              </w:rPr>
              <w:t>、公司</w:t>
            </w:r>
            <w:r w:rsidRPr="00A02719">
              <w:rPr>
                <w:rFonts w:ascii="Times New Roman" w:hAnsi="Times New Roman" w:hint="eastAsia"/>
                <w:b/>
                <w:sz w:val="24"/>
                <w:szCs w:val="24"/>
              </w:rPr>
              <w:t xml:space="preserve"> 2025 </w:t>
            </w:r>
            <w:r w:rsidRPr="00A02719">
              <w:rPr>
                <w:rFonts w:ascii="Times New Roman" w:hAnsi="Times New Roman" w:hint="eastAsia"/>
                <w:b/>
                <w:sz w:val="24"/>
                <w:szCs w:val="24"/>
              </w:rPr>
              <w:t>年分红比例</w:t>
            </w:r>
            <w:r w:rsidRPr="00A02719">
              <w:rPr>
                <w:rFonts w:ascii="Times New Roman" w:hAnsi="Times New Roman" w:hint="eastAsia"/>
                <w:b/>
                <w:sz w:val="24"/>
                <w:szCs w:val="24"/>
              </w:rPr>
              <w:t xml:space="preserve"> 53.92%</w:t>
            </w:r>
            <w:r w:rsidRPr="00A02719">
              <w:rPr>
                <w:rFonts w:ascii="Times New Roman" w:hAnsi="Times New Roman" w:hint="eastAsia"/>
                <w:b/>
                <w:sz w:val="24"/>
                <w:szCs w:val="24"/>
              </w:rPr>
              <w:t>，在业绩下滑下仍保持较高分红，请问未来分红政策是否稳定？对股东回报的长期规划？</w:t>
            </w:r>
          </w:p>
          <w:p w14:paraId="09A366F9" w14:textId="6E40BF5B" w:rsidR="00A02719" w:rsidRPr="00A02719" w:rsidRDefault="00A02719" w:rsidP="00A02719">
            <w:pPr>
              <w:pStyle w:val="Style6"/>
              <w:spacing w:line="360" w:lineRule="auto"/>
              <w:ind w:firstLine="480"/>
              <w:rPr>
                <w:rFonts w:ascii="Times New Roman" w:hAnsi="Times New Roman" w:hint="eastAsia"/>
                <w:bCs/>
                <w:sz w:val="24"/>
                <w:szCs w:val="24"/>
              </w:rPr>
            </w:pPr>
            <w:r>
              <w:rPr>
                <w:rFonts w:ascii="Times New Roman" w:hAnsi="Times New Roman" w:hint="eastAsia"/>
                <w:bCs/>
                <w:sz w:val="24"/>
                <w:szCs w:val="24"/>
              </w:rPr>
              <w:t>答：</w:t>
            </w:r>
            <w:r w:rsidRPr="00A02719">
              <w:rPr>
                <w:rFonts w:ascii="Times New Roman" w:hAnsi="Times New Roman" w:hint="eastAsia"/>
                <w:bCs/>
                <w:sz w:val="24"/>
                <w:szCs w:val="24"/>
              </w:rPr>
              <w:t>公司高度重视对广大股东的长期回报。公司分红政策严格遵循相关法律法规，秉持持续稳定、兼顾经营发展与投资者回报的原则，不会受短期业绩波动影响大幅变动；未来将结合盈利水平、现金流情况、行业周期及战略投入合理制定分红方案，保持政策连续性与可预期性。同时公司将在保障日常经营与研发投入的基础上维持合理分红水平</w:t>
            </w:r>
            <w:r w:rsidRPr="00A02719">
              <w:rPr>
                <w:rFonts w:ascii="Times New Roman" w:hAnsi="Times New Roman" w:hint="eastAsia"/>
                <w:bCs/>
                <w:sz w:val="24"/>
                <w:szCs w:val="24"/>
              </w:rPr>
              <w:t>,</w:t>
            </w:r>
            <w:r w:rsidRPr="00A02719">
              <w:rPr>
                <w:rFonts w:ascii="Times New Roman" w:hAnsi="Times New Roman" w:hint="eastAsia"/>
                <w:bCs/>
                <w:sz w:val="24"/>
                <w:szCs w:val="24"/>
              </w:rPr>
              <w:t>深耕主业、强化技术创新与市场拓展，推动经营业绩稳步向好，通过持续稳健经营让股东长期共享公司发展成果。</w:t>
            </w:r>
          </w:p>
          <w:p w14:paraId="5CB225F0" w14:textId="23944BFF" w:rsidR="00A02719" w:rsidRPr="00A02719" w:rsidRDefault="00A02719" w:rsidP="00A02719">
            <w:pPr>
              <w:pStyle w:val="Style6"/>
              <w:spacing w:line="360" w:lineRule="auto"/>
              <w:ind w:firstLine="482"/>
              <w:rPr>
                <w:rFonts w:ascii="Times New Roman" w:hAnsi="Times New Roman" w:hint="eastAsia"/>
                <w:b/>
                <w:sz w:val="24"/>
                <w:szCs w:val="24"/>
              </w:rPr>
            </w:pPr>
            <w:r w:rsidRPr="00A02719">
              <w:rPr>
                <w:rFonts w:ascii="Times New Roman" w:hAnsi="Times New Roman" w:hint="eastAsia"/>
                <w:b/>
                <w:sz w:val="24"/>
                <w:szCs w:val="24"/>
              </w:rPr>
              <w:t>6</w:t>
            </w:r>
            <w:r w:rsidRPr="00A02719">
              <w:rPr>
                <w:rFonts w:ascii="Times New Roman" w:hAnsi="Times New Roman" w:hint="eastAsia"/>
                <w:b/>
                <w:sz w:val="24"/>
                <w:szCs w:val="24"/>
              </w:rPr>
              <w:t>、</w:t>
            </w:r>
            <w:r w:rsidRPr="00A02719">
              <w:rPr>
                <w:rFonts w:ascii="Times New Roman" w:hAnsi="Times New Roman" w:hint="eastAsia"/>
                <w:b/>
                <w:sz w:val="24"/>
                <w:szCs w:val="24"/>
              </w:rPr>
              <w:t>P2i</w:t>
            </w:r>
            <w:r w:rsidRPr="00A02719">
              <w:rPr>
                <w:rFonts w:ascii="Times New Roman" w:hAnsi="Times New Roman" w:hint="eastAsia"/>
                <w:b/>
                <w:sz w:val="24"/>
                <w:szCs w:val="24"/>
              </w:rPr>
              <w:t>专利诉讼虽胜诉但对方上诉，对海外订单、客户信心、品牌影响如何？是否会带来后续法律或成本风险？</w:t>
            </w:r>
          </w:p>
          <w:p w14:paraId="05C6D257" w14:textId="1C028E8F" w:rsidR="00D85541" w:rsidRPr="004838DA" w:rsidRDefault="00A02719" w:rsidP="00D85541">
            <w:pPr>
              <w:pStyle w:val="Style6"/>
              <w:spacing w:line="360" w:lineRule="auto"/>
              <w:ind w:firstLine="480"/>
              <w:rPr>
                <w:rFonts w:ascii="Times New Roman" w:hAnsi="Times New Roman"/>
                <w:sz w:val="24"/>
                <w:szCs w:val="24"/>
              </w:rPr>
            </w:pPr>
            <w:r>
              <w:rPr>
                <w:rFonts w:ascii="Times New Roman" w:hAnsi="Times New Roman" w:hint="eastAsia"/>
                <w:bCs/>
                <w:sz w:val="24"/>
                <w:szCs w:val="24"/>
              </w:rPr>
              <w:t>答：</w:t>
            </w:r>
            <w:r w:rsidRPr="00A02719">
              <w:rPr>
                <w:rFonts w:ascii="Times New Roman" w:hAnsi="Times New Roman" w:hint="eastAsia"/>
                <w:bCs/>
                <w:sz w:val="24"/>
                <w:szCs w:val="24"/>
              </w:rPr>
              <w:t>截至目前，在面对海外竞争对手多年来数次发起的知识产权恶意诉讼案件中，公司均已胜诉，公司依靠坚实的自主研发和强大的知识产权管理、整合能力，成功维护了自身合法权益，也让国内外大客户认识到公司的实力，并产生更多的业务进展</w:t>
            </w:r>
            <w:r>
              <w:rPr>
                <w:rFonts w:ascii="Times New Roman" w:hAnsi="Times New Roman" w:hint="eastAsia"/>
                <w:sz w:val="24"/>
                <w:szCs w:val="24"/>
              </w:rPr>
              <w:t>。</w:t>
            </w:r>
          </w:p>
        </w:tc>
      </w:tr>
      <w:tr w:rsidR="00FB4C1B" w14:paraId="0E4AC486" w14:textId="77777777">
        <w:trPr>
          <w:trHeight w:val="2538"/>
        </w:trPr>
        <w:tc>
          <w:tcPr>
            <w:tcW w:w="1773" w:type="dxa"/>
            <w:vAlign w:val="center"/>
          </w:tcPr>
          <w:p w14:paraId="42D0C281" w14:textId="77777777" w:rsidR="00FB4C1B" w:rsidRPr="004838DA" w:rsidRDefault="00000000">
            <w:pPr>
              <w:rPr>
                <w:color w:val="000000"/>
                <w:sz w:val="24"/>
                <w:szCs w:val="24"/>
              </w:rPr>
            </w:pPr>
            <w:r w:rsidRPr="004838DA">
              <w:rPr>
                <w:color w:val="000000"/>
                <w:sz w:val="24"/>
                <w:szCs w:val="24"/>
              </w:rPr>
              <w:lastRenderedPageBreak/>
              <w:t>附件清单（如有）</w:t>
            </w:r>
          </w:p>
        </w:tc>
        <w:tc>
          <w:tcPr>
            <w:tcW w:w="8909" w:type="dxa"/>
            <w:vAlign w:val="center"/>
          </w:tcPr>
          <w:p w14:paraId="5DC29E96" w14:textId="77777777" w:rsidR="00FB4C1B" w:rsidRPr="004838DA" w:rsidRDefault="00000000">
            <w:pPr>
              <w:spacing w:line="480" w:lineRule="atLeast"/>
              <w:rPr>
                <w:rFonts w:eastAsiaTheme="minorEastAsia"/>
                <w:color w:val="000000"/>
                <w:sz w:val="24"/>
                <w:szCs w:val="24"/>
              </w:rPr>
            </w:pPr>
            <w:r w:rsidRPr="004838DA">
              <w:rPr>
                <w:rFonts w:eastAsiaTheme="minorEastAsia"/>
                <w:color w:val="000000"/>
                <w:sz w:val="24"/>
                <w:szCs w:val="24"/>
              </w:rPr>
              <w:t>无</w:t>
            </w:r>
          </w:p>
        </w:tc>
      </w:tr>
      <w:tr w:rsidR="00FB4C1B" w14:paraId="4FCEE2D6" w14:textId="77777777">
        <w:trPr>
          <w:trHeight w:val="706"/>
        </w:trPr>
        <w:tc>
          <w:tcPr>
            <w:tcW w:w="1773" w:type="dxa"/>
            <w:vAlign w:val="center"/>
          </w:tcPr>
          <w:p w14:paraId="65620EF6" w14:textId="77777777" w:rsidR="00FB4C1B" w:rsidRPr="004838DA" w:rsidRDefault="00000000">
            <w:pPr>
              <w:spacing w:line="480" w:lineRule="atLeast"/>
              <w:rPr>
                <w:color w:val="000000"/>
                <w:sz w:val="24"/>
                <w:szCs w:val="24"/>
              </w:rPr>
            </w:pPr>
            <w:r w:rsidRPr="004838DA">
              <w:rPr>
                <w:color w:val="000000"/>
                <w:sz w:val="24"/>
                <w:szCs w:val="24"/>
              </w:rPr>
              <w:t>日期</w:t>
            </w:r>
          </w:p>
        </w:tc>
        <w:tc>
          <w:tcPr>
            <w:tcW w:w="8909" w:type="dxa"/>
          </w:tcPr>
          <w:p w14:paraId="7DE4DBBD" w14:textId="21F81ABE" w:rsidR="00FB4C1B" w:rsidRPr="004838DA" w:rsidRDefault="00A02719">
            <w:pPr>
              <w:spacing w:line="480" w:lineRule="atLeast"/>
              <w:rPr>
                <w:rFonts w:eastAsiaTheme="minorEastAsia"/>
                <w:color w:val="000000"/>
                <w:sz w:val="24"/>
                <w:szCs w:val="24"/>
              </w:rPr>
            </w:pPr>
            <w:r w:rsidRPr="004838DA">
              <w:rPr>
                <w:rFonts w:eastAsiaTheme="minorEastAsia"/>
                <w:color w:val="000000"/>
                <w:sz w:val="24"/>
                <w:szCs w:val="24"/>
              </w:rPr>
              <w:t>202</w:t>
            </w:r>
            <w:r>
              <w:rPr>
                <w:rFonts w:eastAsiaTheme="minorEastAsia" w:hint="eastAsia"/>
                <w:color w:val="000000"/>
                <w:sz w:val="24"/>
                <w:szCs w:val="24"/>
              </w:rPr>
              <w:t>6</w:t>
            </w:r>
            <w:r w:rsidR="00000000" w:rsidRPr="004838DA">
              <w:rPr>
                <w:rFonts w:eastAsiaTheme="minorEastAsia"/>
                <w:color w:val="000000"/>
                <w:sz w:val="24"/>
                <w:szCs w:val="24"/>
              </w:rPr>
              <w:t>年</w:t>
            </w:r>
            <w:r>
              <w:rPr>
                <w:rFonts w:eastAsiaTheme="minorEastAsia" w:hint="eastAsia"/>
                <w:color w:val="000000"/>
                <w:sz w:val="24"/>
                <w:szCs w:val="24"/>
              </w:rPr>
              <w:t>5</w:t>
            </w:r>
            <w:r w:rsidR="00000000" w:rsidRPr="004838DA">
              <w:rPr>
                <w:rFonts w:eastAsiaTheme="minorEastAsia"/>
                <w:color w:val="000000"/>
                <w:sz w:val="24"/>
                <w:szCs w:val="24"/>
              </w:rPr>
              <w:t>月</w:t>
            </w:r>
            <w:r>
              <w:rPr>
                <w:rFonts w:eastAsiaTheme="minorEastAsia" w:hint="eastAsia"/>
                <w:color w:val="000000"/>
                <w:sz w:val="24"/>
                <w:szCs w:val="24"/>
              </w:rPr>
              <w:t>12</w:t>
            </w:r>
            <w:r w:rsidR="00000000" w:rsidRPr="004838DA">
              <w:rPr>
                <w:rFonts w:eastAsiaTheme="minorEastAsia"/>
                <w:color w:val="000000"/>
                <w:sz w:val="24"/>
                <w:szCs w:val="24"/>
              </w:rPr>
              <w:t>日</w:t>
            </w:r>
          </w:p>
        </w:tc>
      </w:tr>
    </w:tbl>
    <w:p w14:paraId="4EE10B46" w14:textId="77777777" w:rsidR="00FB4C1B" w:rsidRDefault="00FB4C1B"/>
    <w:sectPr w:rsidR="00FB4C1B">
      <w:headerReference w:type="default" r:id="rId6"/>
      <w:pgSz w:w="11906" w:h="16838"/>
      <w:pgMar w:top="720" w:right="720" w:bottom="720" w:left="72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1A6B" w14:textId="77777777" w:rsidR="00516A11" w:rsidRDefault="00516A11">
      <w:r>
        <w:separator/>
      </w:r>
    </w:p>
  </w:endnote>
  <w:endnote w:type="continuationSeparator" w:id="0">
    <w:p w14:paraId="37CB3F7C" w14:textId="77777777" w:rsidR="00516A11" w:rsidRDefault="0051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1F49" w14:textId="77777777" w:rsidR="00516A11" w:rsidRDefault="00516A11">
      <w:r>
        <w:separator/>
      </w:r>
    </w:p>
  </w:footnote>
  <w:footnote w:type="continuationSeparator" w:id="0">
    <w:p w14:paraId="4ECE2DD0" w14:textId="77777777" w:rsidR="00516A11" w:rsidRDefault="0051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1F27" w14:textId="77777777" w:rsidR="00FB4C1B" w:rsidRDefault="00000000">
    <w:pPr>
      <w:pStyle w:val="ab"/>
      <w:tabs>
        <w:tab w:val="clear" w:pos="4153"/>
        <w:tab w:val="clear" w:pos="8306"/>
        <w:tab w:val="center" w:pos="5233"/>
        <w:tab w:val="right" w:pos="10466"/>
      </w:tabs>
      <w:rPr>
        <w:rFonts w:ascii="Times New Roman" w:eastAsia="宋体" w:hAnsi="Times New Roman"/>
      </w:rPr>
    </w:pPr>
    <w:r>
      <w:rPr>
        <w:noProof/>
      </w:rPr>
      <w:drawing>
        <wp:anchor distT="0" distB="0" distL="114300" distR="114300" simplePos="0" relativeHeight="251659264" behindDoc="0" locked="0" layoutInCell="1" allowOverlap="1" wp14:anchorId="35ADC3B4" wp14:editId="66399F96">
          <wp:simplePos x="0" y="0"/>
          <wp:positionH relativeFrom="page">
            <wp:posOffset>519430</wp:posOffset>
          </wp:positionH>
          <wp:positionV relativeFrom="page">
            <wp:posOffset>66675</wp:posOffset>
          </wp:positionV>
          <wp:extent cx="1600200" cy="471805"/>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71805"/>
                  </a:xfrm>
                  <a:prstGeom prst="rect">
                    <a:avLst/>
                  </a:prstGeom>
                  <a:noFill/>
                </pic:spPr>
              </pic:pic>
            </a:graphicData>
          </a:graphic>
        </wp:anchor>
      </w:drawing>
    </w:r>
    <w:r>
      <w:rPr>
        <w:rFonts w:ascii="Times New Roman" w:eastAsia="宋体" w:hAnsi="Times New Roman"/>
      </w:rPr>
      <w:tab/>
    </w:r>
    <w:r>
      <w:rPr>
        <w:rFonts w:ascii="Times New Roman" w:eastAsia="宋体" w:hAnsi="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05"/>
  <w:noPunctuationKerning/>
  <w:characterSpacingControl w:val="doNotCompress"/>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xZTA1ZTkyODc3NWQ3ZTk4ODdhZDkwN2Y1NDExMDEifQ=="/>
  </w:docVars>
  <w:rsids>
    <w:rsidRoot w:val="00A46BD9"/>
    <w:rsid w:val="0001051E"/>
    <w:rsid w:val="00012DEE"/>
    <w:rsid w:val="00013967"/>
    <w:rsid w:val="0001457E"/>
    <w:rsid w:val="000156D7"/>
    <w:rsid w:val="0002029F"/>
    <w:rsid w:val="00025081"/>
    <w:rsid w:val="000261EA"/>
    <w:rsid w:val="00034FFA"/>
    <w:rsid w:val="00040F1A"/>
    <w:rsid w:val="00042792"/>
    <w:rsid w:val="00042993"/>
    <w:rsid w:val="00046D6A"/>
    <w:rsid w:val="00050BA7"/>
    <w:rsid w:val="000519F3"/>
    <w:rsid w:val="000530BE"/>
    <w:rsid w:val="0005522C"/>
    <w:rsid w:val="00061D96"/>
    <w:rsid w:val="000664D4"/>
    <w:rsid w:val="00066648"/>
    <w:rsid w:val="000752B0"/>
    <w:rsid w:val="000A3C4B"/>
    <w:rsid w:val="000A653A"/>
    <w:rsid w:val="000C5506"/>
    <w:rsid w:val="000C79B4"/>
    <w:rsid w:val="000D0C9B"/>
    <w:rsid w:val="000D3DFB"/>
    <w:rsid w:val="000D5592"/>
    <w:rsid w:val="000E2D21"/>
    <w:rsid w:val="0010345F"/>
    <w:rsid w:val="00105B38"/>
    <w:rsid w:val="001122B6"/>
    <w:rsid w:val="00122247"/>
    <w:rsid w:val="00123C78"/>
    <w:rsid w:val="00145422"/>
    <w:rsid w:val="00147007"/>
    <w:rsid w:val="00150FF1"/>
    <w:rsid w:val="00154951"/>
    <w:rsid w:val="00160248"/>
    <w:rsid w:val="001625A7"/>
    <w:rsid w:val="001660A2"/>
    <w:rsid w:val="0017090D"/>
    <w:rsid w:val="00171A72"/>
    <w:rsid w:val="00174E3B"/>
    <w:rsid w:val="0018216B"/>
    <w:rsid w:val="00183AEC"/>
    <w:rsid w:val="0019095D"/>
    <w:rsid w:val="00191DE2"/>
    <w:rsid w:val="0019797D"/>
    <w:rsid w:val="001A38A7"/>
    <w:rsid w:val="001A44FB"/>
    <w:rsid w:val="001A6186"/>
    <w:rsid w:val="001B05A1"/>
    <w:rsid w:val="001B7D23"/>
    <w:rsid w:val="001C5BE3"/>
    <w:rsid w:val="001D11E4"/>
    <w:rsid w:val="001D764E"/>
    <w:rsid w:val="001E1F7E"/>
    <w:rsid w:val="001F5C5B"/>
    <w:rsid w:val="001F7989"/>
    <w:rsid w:val="00200B3F"/>
    <w:rsid w:val="0020107E"/>
    <w:rsid w:val="002038A0"/>
    <w:rsid w:val="00207409"/>
    <w:rsid w:val="002103C5"/>
    <w:rsid w:val="00211B9E"/>
    <w:rsid w:val="00212EE5"/>
    <w:rsid w:val="00216821"/>
    <w:rsid w:val="00222A09"/>
    <w:rsid w:val="002278B6"/>
    <w:rsid w:val="0023156C"/>
    <w:rsid w:val="002347AE"/>
    <w:rsid w:val="00244A4B"/>
    <w:rsid w:val="00244D03"/>
    <w:rsid w:val="00265B4C"/>
    <w:rsid w:val="00270BE9"/>
    <w:rsid w:val="00270C74"/>
    <w:rsid w:val="0027752B"/>
    <w:rsid w:val="00282D7D"/>
    <w:rsid w:val="002973AB"/>
    <w:rsid w:val="002B4F2B"/>
    <w:rsid w:val="002B5665"/>
    <w:rsid w:val="002B5726"/>
    <w:rsid w:val="002C0F7A"/>
    <w:rsid w:val="002D5496"/>
    <w:rsid w:val="002E486A"/>
    <w:rsid w:val="002E5782"/>
    <w:rsid w:val="002E62AE"/>
    <w:rsid w:val="002F0A17"/>
    <w:rsid w:val="002F40EF"/>
    <w:rsid w:val="002F6D0A"/>
    <w:rsid w:val="00304CB4"/>
    <w:rsid w:val="003057E5"/>
    <w:rsid w:val="0031356A"/>
    <w:rsid w:val="00323B43"/>
    <w:rsid w:val="00324C64"/>
    <w:rsid w:val="00331682"/>
    <w:rsid w:val="00337058"/>
    <w:rsid w:val="00343108"/>
    <w:rsid w:val="0034702E"/>
    <w:rsid w:val="003534C6"/>
    <w:rsid w:val="003556A7"/>
    <w:rsid w:val="003607F0"/>
    <w:rsid w:val="003620F3"/>
    <w:rsid w:val="00363996"/>
    <w:rsid w:val="00366160"/>
    <w:rsid w:val="003723D9"/>
    <w:rsid w:val="00374D2F"/>
    <w:rsid w:val="00381189"/>
    <w:rsid w:val="003848B8"/>
    <w:rsid w:val="003979ED"/>
    <w:rsid w:val="003A084E"/>
    <w:rsid w:val="003A47D2"/>
    <w:rsid w:val="003A7CA5"/>
    <w:rsid w:val="003B05B6"/>
    <w:rsid w:val="003B7F59"/>
    <w:rsid w:val="003C5EBF"/>
    <w:rsid w:val="003D2463"/>
    <w:rsid w:val="003D37D8"/>
    <w:rsid w:val="003D69BF"/>
    <w:rsid w:val="003E4931"/>
    <w:rsid w:val="003E5B49"/>
    <w:rsid w:val="003E6BD1"/>
    <w:rsid w:val="003F7BE3"/>
    <w:rsid w:val="003F7E60"/>
    <w:rsid w:val="00404EFE"/>
    <w:rsid w:val="00405A06"/>
    <w:rsid w:val="0042288D"/>
    <w:rsid w:val="004274B5"/>
    <w:rsid w:val="004358AB"/>
    <w:rsid w:val="00436C88"/>
    <w:rsid w:val="00463954"/>
    <w:rsid w:val="004657A9"/>
    <w:rsid w:val="00476753"/>
    <w:rsid w:val="00476A41"/>
    <w:rsid w:val="00477873"/>
    <w:rsid w:val="0048152C"/>
    <w:rsid w:val="004838DA"/>
    <w:rsid w:val="0048685D"/>
    <w:rsid w:val="004A35AA"/>
    <w:rsid w:val="004A69D3"/>
    <w:rsid w:val="004B2332"/>
    <w:rsid w:val="004C5AA2"/>
    <w:rsid w:val="004D184E"/>
    <w:rsid w:val="004F18A4"/>
    <w:rsid w:val="004F1C47"/>
    <w:rsid w:val="004F28B1"/>
    <w:rsid w:val="005003D4"/>
    <w:rsid w:val="00515D1C"/>
    <w:rsid w:val="00516A11"/>
    <w:rsid w:val="0051730E"/>
    <w:rsid w:val="00524684"/>
    <w:rsid w:val="00530E7C"/>
    <w:rsid w:val="00540042"/>
    <w:rsid w:val="0054209B"/>
    <w:rsid w:val="005451E8"/>
    <w:rsid w:val="00550569"/>
    <w:rsid w:val="0055280A"/>
    <w:rsid w:val="00553441"/>
    <w:rsid w:val="005564C7"/>
    <w:rsid w:val="00561E59"/>
    <w:rsid w:val="005665E8"/>
    <w:rsid w:val="0057162F"/>
    <w:rsid w:val="00580779"/>
    <w:rsid w:val="00591273"/>
    <w:rsid w:val="00593F36"/>
    <w:rsid w:val="005A09F6"/>
    <w:rsid w:val="005A5AA2"/>
    <w:rsid w:val="005B1584"/>
    <w:rsid w:val="005D2CE4"/>
    <w:rsid w:val="005D3210"/>
    <w:rsid w:val="005E4D70"/>
    <w:rsid w:val="005F000A"/>
    <w:rsid w:val="005F10D8"/>
    <w:rsid w:val="005F1A8E"/>
    <w:rsid w:val="005F59AB"/>
    <w:rsid w:val="00602002"/>
    <w:rsid w:val="00603A9F"/>
    <w:rsid w:val="006112DA"/>
    <w:rsid w:val="00615A9D"/>
    <w:rsid w:val="00622631"/>
    <w:rsid w:val="00630D2E"/>
    <w:rsid w:val="006320EA"/>
    <w:rsid w:val="00644F00"/>
    <w:rsid w:val="006521D6"/>
    <w:rsid w:val="00655715"/>
    <w:rsid w:val="00661439"/>
    <w:rsid w:val="00661D6B"/>
    <w:rsid w:val="00670800"/>
    <w:rsid w:val="006717F5"/>
    <w:rsid w:val="00671996"/>
    <w:rsid w:val="00676CF6"/>
    <w:rsid w:val="00677947"/>
    <w:rsid w:val="00680833"/>
    <w:rsid w:val="00685589"/>
    <w:rsid w:val="00687136"/>
    <w:rsid w:val="006901E0"/>
    <w:rsid w:val="006932E0"/>
    <w:rsid w:val="006954BA"/>
    <w:rsid w:val="006A0198"/>
    <w:rsid w:val="006B46F5"/>
    <w:rsid w:val="006C4744"/>
    <w:rsid w:val="006C58F2"/>
    <w:rsid w:val="006D298B"/>
    <w:rsid w:val="006D6697"/>
    <w:rsid w:val="006E0A68"/>
    <w:rsid w:val="006E2C08"/>
    <w:rsid w:val="006F5217"/>
    <w:rsid w:val="007009EF"/>
    <w:rsid w:val="007039E4"/>
    <w:rsid w:val="007072EB"/>
    <w:rsid w:val="00721190"/>
    <w:rsid w:val="00736D7C"/>
    <w:rsid w:val="00737251"/>
    <w:rsid w:val="00737D31"/>
    <w:rsid w:val="00740334"/>
    <w:rsid w:val="0074277F"/>
    <w:rsid w:val="00752E92"/>
    <w:rsid w:val="00755E2E"/>
    <w:rsid w:val="00767F29"/>
    <w:rsid w:val="00773CC2"/>
    <w:rsid w:val="00774B78"/>
    <w:rsid w:val="00774BB7"/>
    <w:rsid w:val="00790193"/>
    <w:rsid w:val="0079033B"/>
    <w:rsid w:val="00797A86"/>
    <w:rsid w:val="007A1376"/>
    <w:rsid w:val="007A1790"/>
    <w:rsid w:val="007A223D"/>
    <w:rsid w:val="007A5B29"/>
    <w:rsid w:val="007A7CD8"/>
    <w:rsid w:val="007B6355"/>
    <w:rsid w:val="007B6483"/>
    <w:rsid w:val="007B7BCE"/>
    <w:rsid w:val="007C00F1"/>
    <w:rsid w:val="007C3408"/>
    <w:rsid w:val="007C5948"/>
    <w:rsid w:val="007D1BE1"/>
    <w:rsid w:val="007D1ECA"/>
    <w:rsid w:val="007D39F2"/>
    <w:rsid w:val="008078BF"/>
    <w:rsid w:val="00811DF1"/>
    <w:rsid w:val="00812B0D"/>
    <w:rsid w:val="008148E4"/>
    <w:rsid w:val="00820985"/>
    <w:rsid w:val="00820BF7"/>
    <w:rsid w:val="00841FDD"/>
    <w:rsid w:val="00844333"/>
    <w:rsid w:val="008538C3"/>
    <w:rsid w:val="00854434"/>
    <w:rsid w:val="0085731C"/>
    <w:rsid w:val="00862583"/>
    <w:rsid w:val="0086313F"/>
    <w:rsid w:val="008631CB"/>
    <w:rsid w:val="0088222E"/>
    <w:rsid w:val="00884876"/>
    <w:rsid w:val="00890B58"/>
    <w:rsid w:val="0089190B"/>
    <w:rsid w:val="00892234"/>
    <w:rsid w:val="0089339F"/>
    <w:rsid w:val="00896BBF"/>
    <w:rsid w:val="00896FF2"/>
    <w:rsid w:val="008A1DD5"/>
    <w:rsid w:val="008B7726"/>
    <w:rsid w:val="008D190C"/>
    <w:rsid w:val="008D1FD8"/>
    <w:rsid w:val="008D2A7A"/>
    <w:rsid w:val="008D6D4D"/>
    <w:rsid w:val="008E2204"/>
    <w:rsid w:val="008F00F8"/>
    <w:rsid w:val="008F0A16"/>
    <w:rsid w:val="008F5EA5"/>
    <w:rsid w:val="008F6C50"/>
    <w:rsid w:val="00902836"/>
    <w:rsid w:val="00912728"/>
    <w:rsid w:val="00914130"/>
    <w:rsid w:val="00915A8C"/>
    <w:rsid w:val="009178C0"/>
    <w:rsid w:val="0092721D"/>
    <w:rsid w:val="00933FF8"/>
    <w:rsid w:val="009341FD"/>
    <w:rsid w:val="00935D9A"/>
    <w:rsid w:val="00944E08"/>
    <w:rsid w:val="00945908"/>
    <w:rsid w:val="00945D45"/>
    <w:rsid w:val="009465F0"/>
    <w:rsid w:val="009524AC"/>
    <w:rsid w:val="00963D82"/>
    <w:rsid w:val="009669E9"/>
    <w:rsid w:val="00977A15"/>
    <w:rsid w:val="0098425A"/>
    <w:rsid w:val="00986662"/>
    <w:rsid w:val="00994193"/>
    <w:rsid w:val="009A2813"/>
    <w:rsid w:val="009A6C51"/>
    <w:rsid w:val="009B1684"/>
    <w:rsid w:val="009B35E6"/>
    <w:rsid w:val="009B5DC6"/>
    <w:rsid w:val="009B6B2E"/>
    <w:rsid w:val="009C2851"/>
    <w:rsid w:val="009C3894"/>
    <w:rsid w:val="009C4941"/>
    <w:rsid w:val="009C496D"/>
    <w:rsid w:val="009D10E6"/>
    <w:rsid w:val="009D16B8"/>
    <w:rsid w:val="009D6589"/>
    <w:rsid w:val="009E3AEC"/>
    <w:rsid w:val="009F4687"/>
    <w:rsid w:val="00A00077"/>
    <w:rsid w:val="00A00B80"/>
    <w:rsid w:val="00A02719"/>
    <w:rsid w:val="00A13ED2"/>
    <w:rsid w:val="00A31764"/>
    <w:rsid w:val="00A320E0"/>
    <w:rsid w:val="00A33DA6"/>
    <w:rsid w:val="00A46BD9"/>
    <w:rsid w:val="00A46DD2"/>
    <w:rsid w:val="00A476A8"/>
    <w:rsid w:val="00A5187C"/>
    <w:rsid w:val="00A809D4"/>
    <w:rsid w:val="00A82F01"/>
    <w:rsid w:val="00A84691"/>
    <w:rsid w:val="00A8610C"/>
    <w:rsid w:val="00A90FEE"/>
    <w:rsid w:val="00A929AA"/>
    <w:rsid w:val="00A975E1"/>
    <w:rsid w:val="00AA51DA"/>
    <w:rsid w:val="00AB5690"/>
    <w:rsid w:val="00AB746F"/>
    <w:rsid w:val="00AC19CE"/>
    <w:rsid w:val="00AC525A"/>
    <w:rsid w:val="00AE5FF3"/>
    <w:rsid w:val="00AE60A4"/>
    <w:rsid w:val="00AE7E79"/>
    <w:rsid w:val="00AF1638"/>
    <w:rsid w:val="00AF5DC9"/>
    <w:rsid w:val="00B00FFA"/>
    <w:rsid w:val="00B023AB"/>
    <w:rsid w:val="00B02BD9"/>
    <w:rsid w:val="00B044C2"/>
    <w:rsid w:val="00B0700C"/>
    <w:rsid w:val="00B11F5A"/>
    <w:rsid w:val="00B1534F"/>
    <w:rsid w:val="00B209AF"/>
    <w:rsid w:val="00B20B6F"/>
    <w:rsid w:val="00B23AC4"/>
    <w:rsid w:val="00B32E34"/>
    <w:rsid w:val="00B34A33"/>
    <w:rsid w:val="00B361BD"/>
    <w:rsid w:val="00B41DCB"/>
    <w:rsid w:val="00B4554B"/>
    <w:rsid w:val="00B47B5E"/>
    <w:rsid w:val="00B514B7"/>
    <w:rsid w:val="00B5425E"/>
    <w:rsid w:val="00B548E3"/>
    <w:rsid w:val="00B55778"/>
    <w:rsid w:val="00B71CB4"/>
    <w:rsid w:val="00B7226A"/>
    <w:rsid w:val="00B73A90"/>
    <w:rsid w:val="00B7444F"/>
    <w:rsid w:val="00B76F69"/>
    <w:rsid w:val="00B84AF3"/>
    <w:rsid w:val="00BA07C3"/>
    <w:rsid w:val="00BA1F3B"/>
    <w:rsid w:val="00BA2F57"/>
    <w:rsid w:val="00BA3B2C"/>
    <w:rsid w:val="00BA6DC4"/>
    <w:rsid w:val="00BB1A72"/>
    <w:rsid w:val="00BB2AC9"/>
    <w:rsid w:val="00BB3A28"/>
    <w:rsid w:val="00BB3DA5"/>
    <w:rsid w:val="00BB5F57"/>
    <w:rsid w:val="00BB761E"/>
    <w:rsid w:val="00BC131B"/>
    <w:rsid w:val="00BC31D3"/>
    <w:rsid w:val="00BC6A80"/>
    <w:rsid w:val="00BC7AF4"/>
    <w:rsid w:val="00BD1641"/>
    <w:rsid w:val="00BD2B98"/>
    <w:rsid w:val="00BF69FB"/>
    <w:rsid w:val="00C120DD"/>
    <w:rsid w:val="00C1794E"/>
    <w:rsid w:val="00C22BDC"/>
    <w:rsid w:val="00C22BF4"/>
    <w:rsid w:val="00C30754"/>
    <w:rsid w:val="00C30809"/>
    <w:rsid w:val="00C313FC"/>
    <w:rsid w:val="00C4635E"/>
    <w:rsid w:val="00C60C9D"/>
    <w:rsid w:val="00C67A34"/>
    <w:rsid w:val="00C73E2E"/>
    <w:rsid w:val="00C846D3"/>
    <w:rsid w:val="00C84E8D"/>
    <w:rsid w:val="00CB5B74"/>
    <w:rsid w:val="00CB68A7"/>
    <w:rsid w:val="00CB790A"/>
    <w:rsid w:val="00CD764F"/>
    <w:rsid w:val="00CF088D"/>
    <w:rsid w:val="00CF0918"/>
    <w:rsid w:val="00CF1C41"/>
    <w:rsid w:val="00CF6C21"/>
    <w:rsid w:val="00D06D17"/>
    <w:rsid w:val="00D07CD3"/>
    <w:rsid w:val="00D15EBC"/>
    <w:rsid w:val="00D16B36"/>
    <w:rsid w:val="00D178E5"/>
    <w:rsid w:val="00D219E4"/>
    <w:rsid w:val="00D23D46"/>
    <w:rsid w:val="00D318C6"/>
    <w:rsid w:val="00D31C54"/>
    <w:rsid w:val="00D36ABC"/>
    <w:rsid w:val="00D37349"/>
    <w:rsid w:val="00D415F0"/>
    <w:rsid w:val="00D42CDB"/>
    <w:rsid w:val="00D431D5"/>
    <w:rsid w:val="00D47966"/>
    <w:rsid w:val="00D60334"/>
    <w:rsid w:val="00D7003A"/>
    <w:rsid w:val="00D72342"/>
    <w:rsid w:val="00D7586E"/>
    <w:rsid w:val="00D806A8"/>
    <w:rsid w:val="00D8550C"/>
    <w:rsid w:val="00D85541"/>
    <w:rsid w:val="00D91046"/>
    <w:rsid w:val="00D95DBD"/>
    <w:rsid w:val="00DA15A3"/>
    <w:rsid w:val="00DA3FF1"/>
    <w:rsid w:val="00DA4F18"/>
    <w:rsid w:val="00DA7D6A"/>
    <w:rsid w:val="00DB7469"/>
    <w:rsid w:val="00DB798B"/>
    <w:rsid w:val="00DC1A9A"/>
    <w:rsid w:val="00DC4110"/>
    <w:rsid w:val="00DC620D"/>
    <w:rsid w:val="00DC7F32"/>
    <w:rsid w:val="00DD7918"/>
    <w:rsid w:val="00DE2639"/>
    <w:rsid w:val="00DF507D"/>
    <w:rsid w:val="00E02B55"/>
    <w:rsid w:val="00E170CE"/>
    <w:rsid w:val="00E25090"/>
    <w:rsid w:val="00E262E0"/>
    <w:rsid w:val="00E33DB4"/>
    <w:rsid w:val="00E41AEE"/>
    <w:rsid w:val="00E43366"/>
    <w:rsid w:val="00E4594D"/>
    <w:rsid w:val="00E51AF9"/>
    <w:rsid w:val="00E560BC"/>
    <w:rsid w:val="00E61AF0"/>
    <w:rsid w:val="00E64523"/>
    <w:rsid w:val="00E65D5E"/>
    <w:rsid w:val="00E70FA9"/>
    <w:rsid w:val="00E71136"/>
    <w:rsid w:val="00E762CA"/>
    <w:rsid w:val="00E86944"/>
    <w:rsid w:val="00E93A62"/>
    <w:rsid w:val="00E94060"/>
    <w:rsid w:val="00EA2A72"/>
    <w:rsid w:val="00EA7201"/>
    <w:rsid w:val="00EB34DD"/>
    <w:rsid w:val="00EB695A"/>
    <w:rsid w:val="00EB7E2B"/>
    <w:rsid w:val="00EC068B"/>
    <w:rsid w:val="00ED521F"/>
    <w:rsid w:val="00ED7898"/>
    <w:rsid w:val="00EE1554"/>
    <w:rsid w:val="00EE62B6"/>
    <w:rsid w:val="00EF121A"/>
    <w:rsid w:val="00EF2A8B"/>
    <w:rsid w:val="00EF367E"/>
    <w:rsid w:val="00F04262"/>
    <w:rsid w:val="00F068BB"/>
    <w:rsid w:val="00F100A5"/>
    <w:rsid w:val="00F10551"/>
    <w:rsid w:val="00F17B7D"/>
    <w:rsid w:val="00F21DBE"/>
    <w:rsid w:val="00F358DF"/>
    <w:rsid w:val="00F40125"/>
    <w:rsid w:val="00F5504E"/>
    <w:rsid w:val="00F6752C"/>
    <w:rsid w:val="00F76231"/>
    <w:rsid w:val="00F76CAE"/>
    <w:rsid w:val="00F8204A"/>
    <w:rsid w:val="00F85EBE"/>
    <w:rsid w:val="00F8768F"/>
    <w:rsid w:val="00FA43D3"/>
    <w:rsid w:val="00FA770B"/>
    <w:rsid w:val="00FB4C1B"/>
    <w:rsid w:val="00FC22D9"/>
    <w:rsid w:val="00FC405D"/>
    <w:rsid w:val="00FC6529"/>
    <w:rsid w:val="00FD2314"/>
    <w:rsid w:val="00FD48A8"/>
    <w:rsid w:val="00FD4D40"/>
    <w:rsid w:val="00FD6686"/>
    <w:rsid w:val="00FD768A"/>
    <w:rsid w:val="00FE31DB"/>
    <w:rsid w:val="00FE3FFB"/>
    <w:rsid w:val="00FE5E9E"/>
    <w:rsid w:val="00FE7720"/>
    <w:rsid w:val="2BA81C41"/>
    <w:rsid w:val="38990140"/>
    <w:rsid w:val="44916C74"/>
    <w:rsid w:val="5D673CC7"/>
    <w:rsid w:val="6F5354F1"/>
    <w:rsid w:val="748C4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BF07BA"/>
  <w15:docId w15:val="{B11FAD4A-660B-45D3-B562-EEDF0C9C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uiPriority w:val="99"/>
    <w:semiHidden/>
    <w:qFormat/>
    <w:pPr>
      <w:spacing w:after="120"/>
      <w:ind w:leftChars="200" w:left="200"/>
    </w:pPr>
    <w:rPr>
      <w:rFonts w:ascii="Calibri" w:eastAsia="微软雅黑" w:hAnsi="Calibri"/>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semiHidden/>
    <w:qFormat/>
    <w:pPr>
      <w:widowControl/>
      <w:tabs>
        <w:tab w:val="center" w:pos="4153"/>
        <w:tab w:val="right" w:pos="8306"/>
      </w:tabs>
      <w:adjustRightInd w:val="0"/>
      <w:snapToGrid w:val="0"/>
      <w:spacing w:before="100" w:beforeAutospacing="1" w:after="375"/>
      <w:ind w:firstLine="420"/>
      <w:jc w:val="left"/>
    </w:pPr>
    <w:rPr>
      <w:rFonts w:ascii="Tahoma" w:eastAsia="微软雅黑" w:hAnsi="Tahoma"/>
      <w:kern w:val="0"/>
      <w:sz w:val="18"/>
      <w:szCs w:val="18"/>
    </w:rPr>
  </w:style>
  <w:style w:type="paragraph" w:styleId="ab">
    <w:name w:val="header"/>
    <w:basedOn w:val="a"/>
    <w:link w:val="ac"/>
    <w:uiPriority w:val="99"/>
    <w:semiHidden/>
    <w:qFormat/>
    <w:pPr>
      <w:widowControl/>
      <w:pBdr>
        <w:bottom w:val="single" w:sz="6" w:space="1" w:color="auto"/>
      </w:pBdr>
      <w:tabs>
        <w:tab w:val="center" w:pos="4153"/>
        <w:tab w:val="right" w:pos="8306"/>
      </w:tabs>
      <w:adjustRightInd w:val="0"/>
      <w:snapToGrid w:val="0"/>
      <w:spacing w:before="100" w:beforeAutospacing="1" w:after="375"/>
      <w:ind w:firstLine="420"/>
      <w:jc w:val="center"/>
    </w:pPr>
    <w:rPr>
      <w:rFonts w:ascii="Tahoma" w:eastAsia="微软雅黑" w:hAnsi="Tahoma"/>
      <w:kern w:val="0"/>
      <w:sz w:val="18"/>
      <w:szCs w:val="18"/>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c">
    <w:name w:val="页眉 字符"/>
    <w:link w:val="ab"/>
    <w:uiPriority w:val="99"/>
    <w:semiHidden/>
    <w:qFormat/>
    <w:locked/>
    <w:rPr>
      <w:rFonts w:ascii="Tahoma" w:hAnsi="Tahoma" w:cs="Tahoma"/>
      <w:sz w:val="18"/>
      <w:szCs w:val="18"/>
    </w:rPr>
  </w:style>
  <w:style w:type="character" w:customStyle="1" w:styleId="aa">
    <w:name w:val="页脚 字符"/>
    <w:link w:val="a9"/>
    <w:uiPriority w:val="99"/>
    <w:semiHidden/>
    <w:qFormat/>
    <w:locked/>
    <w:rPr>
      <w:rFonts w:ascii="Tahoma" w:hAnsi="Tahoma" w:cs="Tahoma"/>
      <w:sz w:val="18"/>
      <w:szCs w:val="18"/>
    </w:rPr>
  </w:style>
  <w:style w:type="character" w:customStyle="1" w:styleId="a6">
    <w:name w:val="正文文本缩进 字符"/>
    <w:link w:val="a5"/>
    <w:uiPriority w:val="99"/>
    <w:semiHidden/>
    <w:qFormat/>
    <w:locked/>
    <w:rPr>
      <w:kern w:val="2"/>
      <w:sz w:val="21"/>
      <w:szCs w:val="21"/>
    </w:rPr>
  </w:style>
  <w:style w:type="character" w:customStyle="1" w:styleId="BodyTextIndentChar1">
    <w:name w:val="Body Text Indent Char1"/>
    <w:uiPriority w:val="99"/>
    <w:semiHidden/>
    <w:qFormat/>
    <w:rPr>
      <w:rFonts w:ascii="Times New Roman" w:eastAsia="宋体" w:hAnsi="Times New Roman" w:cs="Times New Roman"/>
      <w:sz w:val="21"/>
      <w:szCs w:val="21"/>
    </w:rPr>
  </w:style>
  <w:style w:type="character" w:customStyle="1" w:styleId="Char1">
    <w:name w:val="正文文本缩进 Char1"/>
    <w:uiPriority w:val="99"/>
    <w:semiHidden/>
    <w:qFormat/>
    <w:rPr>
      <w:rFonts w:ascii="Times New Roman" w:eastAsia="宋体" w:hAnsi="Times New Roman" w:cs="Times New Roman"/>
      <w:kern w:val="2"/>
      <w:sz w:val="24"/>
      <w:szCs w:val="24"/>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uiPriority w:val="99"/>
    <w:qFormat/>
    <w:pPr>
      <w:widowControl/>
      <w:spacing w:after="160" w:line="240" w:lineRule="exact"/>
    </w:pPr>
    <w:rPr>
      <w:rFonts w:ascii="Verdana" w:eastAsia="微软雅黑" w:hAnsi="Verdana" w:cs="Verdana"/>
      <w:kern w:val="0"/>
      <w:sz w:val="22"/>
      <w:szCs w:val="22"/>
      <w:lang w:eastAsia="en-US"/>
    </w:rPr>
  </w:style>
  <w:style w:type="character" w:customStyle="1" w:styleId="a4">
    <w:name w:val="批注文字 字符"/>
    <w:basedOn w:val="a0"/>
    <w:link w:val="a3"/>
    <w:uiPriority w:val="99"/>
    <w:qFormat/>
    <w:rPr>
      <w:rFonts w:ascii="Times New Roman" w:eastAsia="宋体" w:hAnsi="Times New Roman"/>
      <w:kern w:val="2"/>
      <w:sz w:val="21"/>
      <w:szCs w:val="21"/>
    </w:rPr>
  </w:style>
  <w:style w:type="character" w:customStyle="1" w:styleId="ae">
    <w:name w:val="批注主题 字符"/>
    <w:basedOn w:val="a4"/>
    <w:link w:val="ad"/>
    <w:uiPriority w:val="99"/>
    <w:semiHidden/>
    <w:qFormat/>
    <w:rPr>
      <w:rFonts w:ascii="Times New Roman" w:eastAsia="宋体" w:hAnsi="Times New Roman"/>
      <w:b/>
      <w:bCs/>
      <w:kern w:val="2"/>
      <w:sz w:val="21"/>
      <w:szCs w:val="21"/>
    </w:rPr>
  </w:style>
  <w:style w:type="character" w:customStyle="1" w:styleId="a8">
    <w:name w:val="批注框文本 字符"/>
    <w:basedOn w:val="a0"/>
    <w:link w:val="a7"/>
    <w:uiPriority w:val="99"/>
    <w:semiHidden/>
    <w:qFormat/>
    <w:rPr>
      <w:rFonts w:ascii="Times New Roman" w:eastAsia="宋体" w:hAnsi="Times New Roman"/>
      <w:kern w:val="2"/>
      <w:sz w:val="18"/>
      <w:szCs w:val="18"/>
    </w:rPr>
  </w:style>
  <w:style w:type="paragraph" w:customStyle="1" w:styleId="1">
    <w:name w:val="修订1"/>
    <w:hidden/>
    <w:uiPriority w:val="99"/>
    <w:semiHidden/>
    <w:qFormat/>
    <w:rPr>
      <w:kern w:val="2"/>
      <w:sz w:val="21"/>
      <w:szCs w:val="21"/>
    </w:rPr>
  </w:style>
  <w:style w:type="paragraph" w:customStyle="1" w:styleId="2">
    <w:name w:val="修订2"/>
    <w:hidden/>
    <w:uiPriority w:val="99"/>
    <w:semiHidden/>
    <w:qFormat/>
    <w:rPr>
      <w:kern w:val="2"/>
      <w:sz w:val="21"/>
      <w:szCs w:val="21"/>
    </w:rPr>
  </w:style>
  <w:style w:type="paragraph" w:customStyle="1" w:styleId="3">
    <w:name w:val="修订3"/>
    <w:hidden/>
    <w:uiPriority w:val="99"/>
    <w:semiHidden/>
    <w:qFormat/>
    <w:rPr>
      <w:kern w:val="2"/>
      <w:sz w:val="21"/>
      <w:szCs w:val="21"/>
    </w:rPr>
  </w:style>
  <w:style w:type="paragraph" w:customStyle="1" w:styleId="4">
    <w:name w:val="修订4"/>
    <w:hidden/>
    <w:uiPriority w:val="99"/>
    <w:semiHidden/>
    <w:qFormat/>
    <w:rPr>
      <w:kern w:val="2"/>
      <w:sz w:val="21"/>
      <w:szCs w:val="21"/>
    </w:rPr>
  </w:style>
  <w:style w:type="paragraph" w:styleId="af1">
    <w:name w:val="List Paragraph"/>
    <w:basedOn w:val="a"/>
    <w:uiPriority w:val="99"/>
    <w:qFormat/>
    <w:pPr>
      <w:ind w:firstLineChars="200" w:firstLine="420"/>
    </w:pPr>
  </w:style>
  <w:style w:type="paragraph" w:customStyle="1" w:styleId="5">
    <w:name w:val="修订5"/>
    <w:hidden/>
    <w:uiPriority w:val="99"/>
    <w:unhideWhenUsed/>
    <w:qFormat/>
    <w:rPr>
      <w:kern w:val="2"/>
      <w:sz w:val="21"/>
      <w:szCs w:val="21"/>
    </w:rPr>
  </w:style>
  <w:style w:type="paragraph" w:customStyle="1" w:styleId="Style6">
    <w:name w:val="_Style 6"/>
    <w:basedOn w:val="a"/>
    <w:uiPriority w:val="34"/>
    <w:qFormat/>
    <w:rsid w:val="00404EFE"/>
    <w:pPr>
      <w:ind w:firstLineChars="200" w:firstLine="420"/>
    </w:pPr>
    <w:rPr>
      <w:rFonts w:ascii="Calibri" w:hAnsi="Calibri"/>
      <w:szCs w:val="22"/>
    </w:rPr>
  </w:style>
  <w:style w:type="character" w:styleId="af2">
    <w:name w:val="Unresolved Mention"/>
    <w:basedOn w:val="a0"/>
    <w:uiPriority w:val="99"/>
    <w:semiHidden/>
    <w:unhideWhenUsed/>
    <w:rsid w:val="00EF121A"/>
    <w:rPr>
      <w:color w:val="605E5C"/>
      <w:shd w:val="clear" w:color="auto" w:fill="E1DFDD"/>
    </w:rPr>
  </w:style>
  <w:style w:type="paragraph" w:styleId="af3">
    <w:name w:val="Revision"/>
    <w:hidden/>
    <w:uiPriority w:val="99"/>
    <w:unhideWhenUsed/>
    <w:rsid w:val="009C494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Favored</dc:creator>
  <cp:lastModifiedBy>柏菁</cp:lastModifiedBy>
  <cp:revision>42</cp:revision>
  <cp:lastPrinted>2025-11-04T09:51:00Z</cp:lastPrinted>
  <dcterms:created xsi:type="dcterms:W3CDTF">2023-05-30T08:00:00Z</dcterms:created>
  <dcterms:modified xsi:type="dcterms:W3CDTF">2026-05-12T09:08:00Z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0791AF2330C245FCAAD2E83E020DBD84_13</vt:lpwstr>
  </property>
  <property fmtid="{D5CDD505-2E9C-101B-9397-08002B2CF9AE}" pid="4" name="KSOTemplateDocerSaveRecord">
    <vt:lpwstr>eyJoZGlkIjoiZjFmZWIzNDg2MmIzZjExOTIzMmViNTBmYTMwYTk0ZWYiLCJ1c2VySWQiOiI0NjEzNzA5NTEifQ==</vt:lpwstr>
  </property>
</Properties>
</file>