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B4B6" w14:textId="77777777" w:rsidR="0098158B" w:rsidRDefault="00882519">
      <w:pPr>
        <w:keepNext/>
        <w:keepLines/>
        <w:spacing w:before="260" w:line="360" w:lineRule="auto"/>
        <w:jc w:val="left"/>
        <w:outlineLvl w:val="1"/>
        <w:rPr>
          <w:rFonts w:ascii="Times" w:hAnsi="Times" w:cs="Times New Roman"/>
          <w:bCs/>
          <w:iCs/>
          <w:sz w:val="24"/>
          <w:szCs w:val="24"/>
        </w:rPr>
      </w:pPr>
      <w:r>
        <w:rPr>
          <w:rFonts w:ascii="Times" w:hAnsi="Times" w:cs="Times New Roman" w:hint="eastAsia"/>
          <w:bCs/>
          <w:iCs/>
          <w:sz w:val="24"/>
          <w:szCs w:val="24"/>
        </w:rPr>
        <w:t>证券代码：</w:t>
      </w:r>
      <w:r>
        <w:rPr>
          <w:rFonts w:ascii="Times" w:hAnsi="Times" w:cs="Times New Roman" w:hint="eastAsia"/>
          <w:bCs/>
          <w:iCs/>
          <w:sz w:val="24"/>
          <w:szCs w:val="24"/>
        </w:rPr>
        <w:t>688589</w:t>
      </w:r>
      <w:r>
        <w:rPr>
          <w:rFonts w:ascii="Times" w:hAnsi="Times" w:cs="Times New Roman"/>
          <w:bCs/>
          <w:iCs/>
          <w:sz w:val="24"/>
          <w:szCs w:val="24"/>
        </w:rPr>
        <w:t xml:space="preserve">                                   </w:t>
      </w:r>
      <w:r>
        <w:rPr>
          <w:rFonts w:ascii="Times" w:hAnsi="Times" w:cs="Times New Roman" w:hint="eastAsia"/>
          <w:bCs/>
          <w:iCs/>
          <w:sz w:val="24"/>
          <w:szCs w:val="24"/>
        </w:rPr>
        <w:t>证券简称：力合微</w:t>
      </w:r>
    </w:p>
    <w:p w14:paraId="102BB857" w14:textId="77777777" w:rsidR="0098158B" w:rsidRDefault="00882519">
      <w:pPr>
        <w:keepNext/>
        <w:keepLines/>
        <w:spacing w:after="260" w:line="360" w:lineRule="auto"/>
        <w:jc w:val="left"/>
        <w:outlineLvl w:val="1"/>
        <w:rPr>
          <w:rFonts w:ascii="Times" w:hAnsi="Times" w:cs="Times New Roman"/>
          <w:bCs/>
          <w:iCs/>
          <w:sz w:val="24"/>
          <w:szCs w:val="24"/>
        </w:rPr>
      </w:pPr>
      <w:r>
        <w:rPr>
          <w:rFonts w:ascii="Times" w:hAnsi="Times" w:cs="Times New Roman" w:hint="eastAsia"/>
          <w:bCs/>
          <w:iCs/>
          <w:sz w:val="24"/>
          <w:szCs w:val="24"/>
        </w:rPr>
        <w:t>转债代码：</w:t>
      </w:r>
      <w:r>
        <w:rPr>
          <w:rFonts w:ascii="Times" w:hAnsi="Times" w:cs="Times New Roman" w:hint="eastAsia"/>
          <w:bCs/>
          <w:iCs/>
          <w:sz w:val="24"/>
          <w:szCs w:val="24"/>
        </w:rPr>
        <w:t>1</w:t>
      </w:r>
      <w:r>
        <w:rPr>
          <w:rFonts w:ascii="Times" w:hAnsi="Times" w:cs="Times New Roman"/>
          <w:bCs/>
          <w:iCs/>
          <w:sz w:val="24"/>
          <w:szCs w:val="24"/>
        </w:rPr>
        <w:t xml:space="preserve">18036                                   </w:t>
      </w:r>
      <w:r>
        <w:rPr>
          <w:rFonts w:ascii="Times" w:hAnsi="Times" w:cs="Times New Roman" w:hint="eastAsia"/>
          <w:bCs/>
          <w:iCs/>
          <w:sz w:val="24"/>
          <w:szCs w:val="24"/>
        </w:rPr>
        <w:t>转债简称：力合转债</w:t>
      </w:r>
    </w:p>
    <w:p w14:paraId="42EB793E" w14:textId="77777777" w:rsidR="0098158B" w:rsidRDefault="00882519">
      <w:pPr>
        <w:keepNext/>
        <w:keepLines/>
        <w:spacing w:before="120" w:after="120" w:line="360" w:lineRule="auto"/>
        <w:jc w:val="center"/>
        <w:outlineLvl w:val="1"/>
        <w:rPr>
          <w:rFonts w:ascii="Times" w:hAnsi="Times" w:cs="Times New Roman"/>
          <w:b/>
          <w:bCs/>
          <w:sz w:val="36"/>
          <w:szCs w:val="24"/>
        </w:rPr>
      </w:pPr>
      <w:r>
        <w:rPr>
          <w:rFonts w:ascii="Times" w:hAnsi="Times" w:cs="Times New Roman" w:hint="eastAsia"/>
          <w:b/>
          <w:bCs/>
          <w:sz w:val="36"/>
          <w:szCs w:val="24"/>
        </w:rPr>
        <w:t>深圳市力合微电子股份有限公司</w:t>
      </w:r>
    </w:p>
    <w:p w14:paraId="5E97122B" w14:textId="77777777" w:rsidR="0098158B" w:rsidRDefault="00882519">
      <w:pPr>
        <w:keepNext/>
        <w:keepLines/>
        <w:spacing w:before="120" w:after="120" w:line="360" w:lineRule="auto"/>
        <w:jc w:val="center"/>
        <w:outlineLvl w:val="1"/>
        <w:rPr>
          <w:rFonts w:ascii="Times" w:hAnsi="Times" w:cs="Times New Roman"/>
          <w:b/>
          <w:bCs/>
          <w:sz w:val="36"/>
          <w:szCs w:val="24"/>
        </w:rPr>
      </w:pPr>
      <w:r>
        <w:rPr>
          <w:rFonts w:ascii="Times" w:hAnsi="Times" w:cs="Times New Roman" w:hint="eastAsia"/>
          <w:b/>
          <w:bCs/>
          <w:sz w:val="36"/>
          <w:szCs w:val="24"/>
        </w:rPr>
        <w:t>投资者关系活动记录表</w:t>
      </w:r>
    </w:p>
    <w:p w14:paraId="64A0E2DF" w14:textId="77777777" w:rsidR="0098158B" w:rsidRDefault="00882519">
      <w:pPr>
        <w:keepNext/>
        <w:keepLines/>
        <w:spacing w:before="120" w:after="120" w:line="360" w:lineRule="auto"/>
        <w:jc w:val="right"/>
        <w:outlineLvl w:val="1"/>
        <w:rPr>
          <w:rFonts w:ascii="Times" w:hAnsi="Times" w:cs="Times New Roman"/>
          <w:bCs/>
          <w:sz w:val="24"/>
          <w:szCs w:val="24"/>
        </w:rPr>
      </w:pPr>
      <w:r>
        <w:rPr>
          <w:rFonts w:ascii="Times" w:hAnsi="Times" w:cs="Times New Roman" w:hint="eastAsia"/>
          <w:bCs/>
          <w:sz w:val="24"/>
          <w:szCs w:val="24"/>
        </w:rPr>
        <w:t>编号：</w:t>
      </w:r>
      <w:r>
        <w:rPr>
          <w:rFonts w:ascii="Times" w:hAnsi="Times" w:cs="Times New Roman"/>
          <w:bCs/>
          <w:sz w:val="24"/>
          <w:szCs w:val="24"/>
        </w:rPr>
        <w:t>2026-004</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5387"/>
      </w:tblGrid>
      <w:tr w:rsidR="0098158B" w14:paraId="59F70352" w14:textId="77777777">
        <w:trPr>
          <w:trHeight w:val="2332"/>
          <w:jc w:val="center"/>
        </w:trPr>
        <w:tc>
          <w:tcPr>
            <w:tcW w:w="3290" w:type="dxa"/>
            <w:shd w:val="clear" w:color="auto" w:fill="auto"/>
            <w:vAlign w:val="center"/>
          </w:tcPr>
          <w:p w14:paraId="0B2C6A65" w14:textId="77777777" w:rsidR="0098158B" w:rsidRDefault="008825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投资者关系活动类别</w:t>
            </w:r>
          </w:p>
        </w:tc>
        <w:tc>
          <w:tcPr>
            <w:tcW w:w="5387" w:type="dxa"/>
            <w:shd w:val="clear" w:color="auto" w:fill="auto"/>
          </w:tcPr>
          <w:p w14:paraId="41FA4EF4" w14:textId="77777777" w:rsidR="0098158B" w:rsidRDefault="00882519">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特定对象调研</w:t>
            </w:r>
            <w:r>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分析师会议</w:t>
            </w:r>
          </w:p>
          <w:p w14:paraId="3AB3AB33" w14:textId="77777777" w:rsidR="0098158B" w:rsidRDefault="00882519">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媒体采访</w:t>
            </w:r>
            <w:r>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业绩说明会</w:t>
            </w:r>
          </w:p>
          <w:p w14:paraId="19BBA516" w14:textId="77777777" w:rsidR="0098158B" w:rsidRDefault="00882519">
            <w:pPr>
              <w:spacing w:line="360" w:lineRule="auto"/>
              <w:rPr>
                <w:rFonts w:ascii="Times" w:hAnsi="Times" w:cs="Times New Roman"/>
                <w:bCs/>
                <w:iCs/>
                <w:color w:val="000000" w:themeColor="text1"/>
                <w:sz w:val="24"/>
                <w:szCs w:val="24"/>
              </w:rPr>
            </w:pPr>
            <w:bookmarkStart w:id="0" w:name="OLE_LINK17"/>
            <w:r>
              <w:rPr>
                <w:rFonts w:ascii="Times" w:hAnsi="Times" w:cs="Times New Roman" w:hint="eastAsia"/>
                <w:bCs/>
                <w:iCs/>
                <w:color w:val="000000" w:themeColor="text1"/>
                <w:sz w:val="24"/>
                <w:szCs w:val="24"/>
              </w:rPr>
              <w:t>□</w:t>
            </w:r>
            <w:bookmarkEnd w:id="0"/>
            <w:r>
              <w:rPr>
                <w:rFonts w:ascii="Times" w:hAnsi="Times" w:cs="Times New Roman" w:hint="eastAsia"/>
                <w:color w:val="000000" w:themeColor="text1"/>
                <w:sz w:val="24"/>
                <w:szCs w:val="24"/>
              </w:rPr>
              <w:t>新闻发布会</w:t>
            </w:r>
            <w:r>
              <w:rPr>
                <w:rFonts w:ascii="Times" w:hAnsi="Times" w:cs="Times New Roman" w:hint="eastAsia"/>
                <w:color w:val="000000" w:themeColor="text1"/>
                <w:sz w:val="24"/>
                <w:szCs w:val="24"/>
              </w:rPr>
              <w:t xml:space="preserve">             </w:t>
            </w:r>
            <w:bookmarkStart w:id="1" w:name="OLE_LINK2"/>
            <w:bookmarkStart w:id="2" w:name="OLE_LINK1"/>
            <w:r>
              <w:rPr>
                <w:rFonts w:ascii="Times" w:hAnsi="Times" w:cs="Times New Roman" w:hint="eastAsia"/>
                <w:bCs/>
                <w:iCs/>
                <w:color w:val="000000" w:themeColor="text1"/>
                <w:sz w:val="24"/>
                <w:szCs w:val="24"/>
              </w:rPr>
              <w:t>□</w:t>
            </w:r>
            <w:bookmarkEnd w:id="1"/>
            <w:bookmarkEnd w:id="2"/>
            <w:r>
              <w:rPr>
                <w:rFonts w:ascii="Times" w:hAnsi="Times" w:cs="Times New Roman" w:hint="eastAsia"/>
                <w:color w:val="000000" w:themeColor="text1"/>
                <w:sz w:val="24"/>
                <w:szCs w:val="24"/>
              </w:rPr>
              <w:t>路演活动</w:t>
            </w:r>
          </w:p>
          <w:p w14:paraId="4EB90380" w14:textId="77777777" w:rsidR="0098158B" w:rsidRDefault="00882519">
            <w:pPr>
              <w:tabs>
                <w:tab w:val="left" w:pos="2821"/>
                <w:tab w:val="center" w:pos="3199"/>
              </w:tabs>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现场参观</w:t>
            </w:r>
            <w:r>
              <w:rPr>
                <w:rFonts w:ascii="Times" w:hAnsi="Times" w:cs="Times New Roman" w:hint="eastAsia"/>
                <w:color w:val="000000" w:themeColor="text1"/>
                <w:sz w:val="24"/>
                <w:szCs w:val="24"/>
              </w:rPr>
              <w:t xml:space="preserve">               </w:t>
            </w: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电话会议</w:t>
            </w:r>
          </w:p>
          <w:p w14:paraId="2AC81C6B" w14:textId="77777777" w:rsidR="0098158B" w:rsidRDefault="00882519">
            <w:pPr>
              <w:tabs>
                <w:tab w:val="center" w:pos="3199"/>
              </w:tabs>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w:t>
            </w:r>
            <w:r>
              <w:rPr>
                <w:rFonts w:ascii="Times" w:hAnsi="Times" w:cs="Times New Roman" w:hint="eastAsia"/>
                <w:color w:val="000000" w:themeColor="text1"/>
                <w:sz w:val="24"/>
                <w:szCs w:val="24"/>
              </w:rPr>
              <w:t>其他</w:t>
            </w:r>
          </w:p>
        </w:tc>
      </w:tr>
      <w:tr w:rsidR="0098158B" w14:paraId="4373FD8B" w14:textId="77777777">
        <w:trPr>
          <w:trHeight w:val="674"/>
          <w:jc w:val="center"/>
        </w:trPr>
        <w:tc>
          <w:tcPr>
            <w:tcW w:w="3290" w:type="dxa"/>
            <w:shd w:val="clear" w:color="auto" w:fill="auto"/>
            <w:vAlign w:val="center"/>
          </w:tcPr>
          <w:p w14:paraId="74474172" w14:textId="77777777" w:rsidR="0098158B" w:rsidRDefault="008825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参与单位名称</w:t>
            </w:r>
          </w:p>
        </w:tc>
        <w:tc>
          <w:tcPr>
            <w:tcW w:w="5387" w:type="dxa"/>
            <w:shd w:val="clear" w:color="auto" w:fill="auto"/>
            <w:vAlign w:val="center"/>
          </w:tcPr>
          <w:p w14:paraId="1BC3D94C" w14:textId="77777777" w:rsidR="0098158B" w:rsidRDefault="00882519">
            <w:pPr>
              <w:tabs>
                <w:tab w:val="center" w:pos="2798"/>
              </w:tabs>
              <w:spacing w:line="360" w:lineRule="auto"/>
              <w:rPr>
                <w:rFonts w:ascii="Times" w:eastAsia="宋体" w:hAnsi="Times" w:cs="宋体"/>
                <w:color w:val="000000"/>
                <w:kern w:val="0"/>
                <w:sz w:val="24"/>
                <w:szCs w:val="24"/>
              </w:rPr>
            </w:pPr>
            <w:r>
              <w:rPr>
                <w:rFonts w:ascii="Times" w:eastAsia="宋体" w:hAnsi="Times" w:cs="宋体" w:hint="eastAsia"/>
                <w:color w:val="000000"/>
                <w:kern w:val="0"/>
                <w:sz w:val="24"/>
                <w:szCs w:val="24"/>
              </w:rPr>
              <w:t>深高投资</w:t>
            </w:r>
            <w:r>
              <w:rPr>
                <w:rFonts w:ascii="Times" w:eastAsia="宋体" w:hAnsi="Times" w:cs="宋体" w:hint="eastAsia"/>
                <w:color w:val="000000"/>
                <w:kern w:val="0"/>
                <w:sz w:val="24"/>
                <w:szCs w:val="24"/>
              </w:rPr>
              <w:t>、</w:t>
            </w:r>
            <w:r>
              <w:rPr>
                <w:rFonts w:ascii="Times" w:eastAsia="宋体" w:hAnsi="Times" w:cs="宋体" w:hint="eastAsia"/>
                <w:color w:val="000000"/>
                <w:kern w:val="0"/>
                <w:sz w:val="24"/>
                <w:szCs w:val="24"/>
              </w:rPr>
              <w:t>光大证券</w:t>
            </w:r>
            <w:r>
              <w:rPr>
                <w:rFonts w:ascii="Times" w:eastAsia="宋体" w:hAnsi="Times" w:cs="宋体" w:hint="eastAsia"/>
                <w:color w:val="000000"/>
                <w:kern w:val="0"/>
                <w:sz w:val="24"/>
                <w:szCs w:val="24"/>
              </w:rPr>
              <w:t>、</w:t>
            </w:r>
            <w:r>
              <w:rPr>
                <w:rFonts w:ascii="Times" w:eastAsia="宋体" w:hAnsi="Times" w:cs="宋体" w:hint="eastAsia"/>
                <w:color w:val="000000"/>
                <w:kern w:val="0"/>
                <w:sz w:val="24"/>
                <w:szCs w:val="24"/>
              </w:rPr>
              <w:t>安联资管</w:t>
            </w:r>
            <w:r>
              <w:rPr>
                <w:rFonts w:ascii="Times" w:eastAsia="宋体" w:hAnsi="Times" w:cs="宋体" w:hint="eastAsia"/>
                <w:color w:val="000000"/>
                <w:kern w:val="0"/>
                <w:sz w:val="24"/>
                <w:szCs w:val="24"/>
              </w:rPr>
              <w:t>、</w:t>
            </w:r>
            <w:r>
              <w:rPr>
                <w:rFonts w:ascii="Times" w:eastAsia="宋体" w:hAnsi="Times" w:cs="宋体" w:hint="eastAsia"/>
                <w:color w:val="000000"/>
                <w:kern w:val="0"/>
                <w:sz w:val="24"/>
                <w:szCs w:val="24"/>
              </w:rPr>
              <w:t>东北证券</w:t>
            </w:r>
            <w:r>
              <w:rPr>
                <w:rFonts w:ascii="Times" w:eastAsia="宋体" w:hAnsi="Times" w:cs="宋体" w:hint="eastAsia"/>
                <w:color w:val="000000"/>
                <w:kern w:val="0"/>
                <w:sz w:val="24"/>
                <w:szCs w:val="24"/>
              </w:rPr>
              <w:t>、</w:t>
            </w:r>
            <w:r>
              <w:rPr>
                <w:rFonts w:ascii="Times" w:eastAsia="宋体" w:hAnsi="Times" w:cs="宋体" w:hint="eastAsia"/>
                <w:color w:val="000000"/>
                <w:kern w:val="0"/>
                <w:sz w:val="24"/>
                <w:szCs w:val="24"/>
              </w:rPr>
              <w:t>五矿证券</w:t>
            </w:r>
            <w:r>
              <w:rPr>
                <w:rFonts w:ascii="Times" w:eastAsia="宋体" w:hAnsi="Times" w:cs="宋体" w:hint="eastAsia"/>
                <w:color w:val="000000"/>
                <w:kern w:val="0"/>
                <w:sz w:val="24"/>
                <w:szCs w:val="24"/>
              </w:rPr>
              <w:t>、</w:t>
            </w:r>
            <w:r>
              <w:rPr>
                <w:rFonts w:ascii="Times" w:eastAsia="宋体" w:hAnsi="Times" w:cs="宋体" w:hint="eastAsia"/>
                <w:color w:val="000000"/>
                <w:kern w:val="0"/>
                <w:sz w:val="24"/>
                <w:szCs w:val="24"/>
              </w:rPr>
              <w:t>厦门言起投资</w:t>
            </w:r>
            <w:r>
              <w:rPr>
                <w:rFonts w:ascii="Times" w:eastAsia="宋体" w:hAnsi="Times" w:cs="宋体" w:hint="eastAsia"/>
                <w:color w:val="000000"/>
                <w:kern w:val="0"/>
                <w:sz w:val="24"/>
                <w:szCs w:val="24"/>
              </w:rPr>
              <w:t>、</w:t>
            </w:r>
            <w:r>
              <w:rPr>
                <w:rFonts w:ascii="Times" w:eastAsia="宋体" w:hAnsi="Times" w:cs="宋体" w:hint="eastAsia"/>
                <w:color w:val="000000"/>
                <w:kern w:val="0"/>
                <w:sz w:val="24"/>
                <w:szCs w:val="24"/>
              </w:rPr>
              <w:t>国海证券共</w:t>
            </w:r>
            <w:r>
              <w:rPr>
                <w:rFonts w:ascii="Times" w:eastAsia="宋体" w:hAnsi="Times" w:cs="宋体" w:hint="eastAsia"/>
                <w:color w:val="000000"/>
                <w:kern w:val="0"/>
                <w:sz w:val="24"/>
                <w:szCs w:val="24"/>
              </w:rPr>
              <w:t>7</w:t>
            </w:r>
            <w:r>
              <w:rPr>
                <w:rFonts w:ascii="Times" w:eastAsia="宋体" w:hAnsi="Times" w:cs="宋体" w:hint="eastAsia"/>
                <w:color w:val="000000"/>
                <w:kern w:val="0"/>
                <w:sz w:val="24"/>
                <w:szCs w:val="24"/>
              </w:rPr>
              <w:t>名机构投资者</w:t>
            </w:r>
          </w:p>
        </w:tc>
      </w:tr>
      <w:tr w:rsidR="0098158B" w14:paraId="56790746" w14:textId="77777777">
        <w:trPr>
          <w:trHeight w:val="494"/>
          <w:jc w:val="center"/>
        </w:trPr>
        <w:tc>
          <w:tcPr>
            <w:tcW w:w="3290" w:type="dxa"/>
            <w:shd w:val="clear" w:color="auto" w:fill="auto"/>
            <w:vAlign w:val="center"/>
          </w:tcPr>
          <w:p w14:paraId="53D29B88" w14:textId="77777777" w:rsidR="0098158B" w:rsidRDefault="008825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会议时间</w:t>
            </w:r>
          </w:p>
        </w:tc>
        <w:tc>
          <w:tcPr>
            <w:tcW w:w="5387" w:type="dxa"/>
            <w:shd w:val="clear" w:color="auto" w:fill="auto"/>
            <w:vAlign w:val="center"/>
          </w:tcPr>
          <w:p w14:paraId="440606F5" w14:textId="77777777" w:rsidR="0098158B" w:rsidRDefault="00882519">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202</w:t>
            </w:r>
            <w:r>
              <w:rPr>
                <w:rFonts w:ascii="Times" w:hAnsi="Times" w:cs="Times New Roman"/>
                <w:bCs/>
                <w:iCs/>
                <w:color w:val="000000" w:themeColor="text1"/>
                <w:sz w:val="24"/>
                <w:szCs w:val="24"/>
              </w:rPr>
              <w:t>6</w:t>
            </w:r>
            <w:r>
              <w:rPr>
                <w:rFonts w:ascii="Times" w:hAnsi="Times" w:cs="Times New Roman" w:hint="eastAsia"/>
                <w:bCs/>
                <w:iCs/>
                <w:color w:val="000000" w:themeColor="text1"/>
                <w:sz w:val="24"/>
                <w:szCs w:val="24"/>
              </w:rPr>
              <w:t>年</w:t>
            </w:r>
            <w:r>
              <w:rPr>
                <w:rFonts w:ascii="Times" w:hAnsi="Times" w:cs="Times New Roman"/>
                <w:bCs/>
                <w:iCs/>
                <w:color w:val="000000" w:themeColor="text1"/>
                <w:sz w:val="24"/>
                <w:szCs w:val="24"/>
              </w:rPr>
              <w:t>5</w:t>
            </w:r>
            <w:r>
              <w:rPr>
                <w:rFonts w:ascii="Times" w:hAnsi="Times" w:cs="Times New Roman" w:hint="eastAsia"/>
                <w:bCs/>
                <w:iCs/>
                <w:color w:val="000000" w:themeColor="text1"/>
                <w:sz w:val="24"/>
                <w:szCs w:val="24"/>
              </w:rPr>
              <w:t>月</w:t>
            </w:r>
            <w:r>
              <w:rPr>
                <w:rFonts w:ascii="Times" w:hAnsi="Times" w:cs="Times New Roman"/>
                <w:bCs/>
                <w:iCs/>
                <w:color w:val="000000" w:themeColor="text1"/>
                <w:sz w:val="24"/>
                <w:szCs w:val="24"/>
              </w:rPr>
              <w:t>12</w:t>
            </w:r>
            <w:r>
              <w:rPr>
                <w:rFonts w:ascii="Times" w:hAnsi="Times" w:cs="Times New Roman" w:hint="eastAsia"/>
                <w:bCs/>
                <w:iCs/>
                <w:color w:val="000000" w:themeColor="text1"/>
                <w:sz w:val="24"/>
                <w:szCs w:val="24"/>
              </w:rPr>
              <w:t>日</w:t>
            </w:r>
          </w:p>
        </w:tc>
      </w:tr>
      <w:tr w:rsidR="0098158B" w14:paraId="2747DA76" w14:textId="77777777">
        <w:trPr>
          <w:trHeight w:val="463"/>
          <w:jc w:val="center"/>
        </w:trPr>
        <w:tc>
          <w:tcPr>
            <w:tcW w:w="3290" w:type="dxa"/>
            <w:shd w:val="clear" w:color="auto" w:fill="auto"/>
            <w:vAlign w:val="center"/>
          </w:tcPr>
          <w:p w14:paraId="7C18EBA2" w14:textId="77777777" w:rsidR="0098158B" w:rsidRDefault="008825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会议地点</w:t>
            </w:r>
          </w:p>
        </w:tc>
        <w:tc>
          <w:tcPr>
            <w:tcW w:w="5387" w:type="dxa"/>
            <w:shd w:val="clear" w:color="auto" w:fill="auto"/>
            <w:vAlign w:val="center"/>
          </w:tcPr>
          <w:p w14:paraId="63149292" w14:textId="77777777" w:rsidR="0098158B" w:rsidRDefault="00882519">
            <w:pPr>
              <w:spacing w:line="360" w:lineRule="auto"/>
              <w:rPr>
                <w:rFonts w:ascii="Times" w:hAnsi="Times" w:cs="Times New Roman"/>
                <w:bCs/>
                <w:iCs/>
                <w:color w:val="000000" w:themeColor="text1"/>
                <w:sz w:val="24"/>
                <w:szCs w:val="24"/>
              </w:rPr>
            </w:pPr>
            <w:r>
              <w:rPr>
                <w:rFonts w:ascii="Times" w:hAnsi="Times" w:cs="Times New Roman" w:hint="eastAsia"/>
                <w:bCs/>
                <w:iCs/>
                <w:color w:val="000000" w:themeColor="text1"/>
                <w:sz w:val="24"/>
                <w:szCs w:val="24"/>
              </w:rPr>
              <w:t>线上会议</w:t>
            </w:r>
          </w:p>
        </w:tc>
      </w:tr>
      <w:tr w:rsidR="0098158B" w14:paraId="545BC5DC" w14:textId="77777777">
        <w:trPr>
          <w:trHeight w:val="511"/>
          <w:jc w:val="center"/>
        </w:trPr>
        <w:tc>
          <w:tcPr>
            <w:tcW w:w="3290" w:type="dxa"/>
            <w:shd w:val="clear" w:color="auto" w:fill="auto"/>
            <w:vAlign w:val="center"/>
          </w:tcPr>
          <w:p w14:paraId="0A94982B" w14:textId="77777777" w:rsidR="0098158B" w:rsidRDefault="00882519">
            <w:pPr>
              <w:spacing w:line="360" w:lineRule="auto"/>
              <w:jc w:val="center"/>
              <w:rPr>
                <w:rFonts w:ascii="Times" w:hAnsi="Times" w:cs="Times New Roman"/>
                <w:b/>
                <w:bCs/>
                <w:iCs/>
                <w:color w:val="000000" w:themeColor="text1"/>
                <w:sz w:val="24"/>
                <w:szCs w:val="24"/>
              </w:rPr>
            </w:pPr>
            <w:r>
              <w:rPr>
                <w:rFonts w:ascii="Times" w:hAnsi="Times" w:cs="Times New Roman" w:hint="eastAsia"/>
                <w:b/>
                <w:bCs/>
                <w:iCs/>
                <w:color w:val="000000" w:themeColor="text1"/>
                <w:sz w:val="24"/>
                <w:szCs w:val="24"/>
              </w:rPr>
              <w:t>公司接待人员姓名</w:t>
            </w:r>
          </w:p>
        </w:tc>
        <w:tc>
          <w:tcPr>
            <w:tcW w:w="5387" w:type="dxa"/>
            <w:shd w:val="clear" w:color="auto" w:fill="auto"/>
            <w:vAlign w:val="center"/>
          </w:tcPr>
          <w:p w14:paraId="5AF9DD86" w14:textId="77777777" w:rsidR="0098158B" w:rsidRDefault="00882519">
            <w:pPr>
              <w:spacing w:line="360" w:lineRule="auto"/>
              <w:rPr>
                <w:rFonts w:ascii="Times" w:hAnsi="Times" w:cs="Times New Roman"/>
                <w:iCs/>
                <w:color w:val="000000" w:themeColor="text1"/>
                <w:sz w:val="24"/>
                <w:szCs w:val="24"/>
              </w:rPr>
            </w:pPr>
            <w:r>
              <w:rPr>
                <w:rFonts w:ascii="Times" w:hAnsi="Times" w:cs="Times New Roman" w:hint="eastAsia"/>
                <w:iCs/>
                <w:color w:val="000000" w:themeColor="text1"/>
                <w:sz w:val="24"/>
                <w:szCs w:val="24"/>
              </w:rPr>
              <w:t>副总经理、董事会秘书：夏镔</w:t>
            </w:r>
          </w:p>
          <w:p w14:paraId="2BB4DBAA" w14:textId="77777777" w:rsidR="0098158B" w:rsidRDefault="00882519">
            <w:pPr>
              <w:spacing w:line="360" w:lineRule="auto"/>
              <w:rPr>
                <w:rFonts w:ascii="Times" w:hAnsi="Times" w:cs="Times New Roman"/>
                <w:iCs/>
                <w:color w:val="000000" w:themeColor="text1"/>
                <w:sz w:val="24"/>
                <w:szCs w:val="24"/>
              </w:rPr>
            </w:pPr>
            <w:r>
              <w:rPr>
                <w:rFonts w:ascii="Times" w:hAnsi="Times" w:cs="Times New Roman" w:hint="eastAsia"/>
                <w:iCs/>
                <w:color w:val="000000" w:themeColor="text1"/>
                <w:sz w:val="24"/>
                <w:szCs w:val="24"/>
              </w:rPr>
              <w:t>董办主任、证券事务代表：龚文静</w:t>
            </w:r>
          </w:p>
        </w:tc>
      </w:tr>
    </w:tbl>
    <w:p w14:paraId="5FC27AD9" w14:textId="77777777" w:rsidR="0098158B" w:rsidRDefault="00882519">
      <w:pPr>
        <w:spacing w:line="360" w:lineRule="auto"/>
        <w:rPr>
          <w:rFonts w:ascii="Times" w:hAnsi="Times" w:cs="Times New Roman"/>
          <w:b/>
          <w:iCs/>
          <w:color w:val="000000" w:themeColor="text1"/>
          <w:sz w:val="24"/>
          <w:szCs w:val="24"/>
        </w:rPr>
      </w:pPr>
      <w:r>
        <w:rPr>
          <w:rFonts w:ascii="Times" w:hAnsi="Times" w:cs="Times New Roman" w:hint="eastAsia"/>
          <w:b/>
          <w:bCs/>
          <w:iCs/>
          <w:color w:val="000000" w:themeColor="text1"/>
          <w:sz w:val="24"/>
          <w:szCs w:val="24"/>
        </w:rPr>
        <w:t>投资者关系活动主要内容介绍：</w:t>
      </w:r>
    </w:p>
    <w:p w14:paraId="42EFCAF9" w14:textId="77777777" w:rsidR="0098158B" w:rsidRDefault="00882519">
      <w:pPr>
        <w:spacing w:line="360" w:lineRule="auto"/>
        <w:ind w:firstLineChars="20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一、介绍公司的基本情况和最新经营情况：</w:t>
      </w:r>
    </w:p>
    <w:p w14:paraId="03FB0CDA" w14:textId="77777777" w:rsidR="0098158B" w:rsidRDefault="00882519">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力合微是一家致力于物联网通信和连接的芯片企业，专注于电力线通信（</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）技术、集成电路芯片和应用。公司秉持“用自己的芯，做天下事”的理念，致力于研发自主知识产权的通信芯片及解决方案。在业务布局上，公司形成了“智能电网”与“非电网”双轮驱动的战略格局。</w:t>
      </w:r>
    </w:p>
    <w:p w14:paraId="23AD5CAF" w14:textId="77777777" w:rsidR="0098158B" w:rsidRDefault="00882519">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在智能电网业务方面，公司深耕以用电信息采集和配网创新应用为核心的智能电网业务，凭借自主可控的</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技术，为国家电网及南方电网的数字化、智能化建设提供通信支撑。</w:t>
      </w:r>
    </w:p>
    <w:p w14:paraId="1372D930" w14:textId="77777777" w:rsidR="0098158B" w:rsidRDefault="00882519">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在非电网业务方面，公司积极拓展</w:t>
      </w:r>
      <w:r>
        <w:rPr>
          <w:rFonts w:ascii="Times" w:hAnsi="Times" w:cs="Times New Roman" w:hint="eastAsia"/>
          <w:iCs/>
          <w:color w:val="000000" w:themeColor="text1"/>
          <w:sz w:val="24"/>
          <w:szCs w:val="24"/>
        </w:rPr>
        <w:t>PLC</w:t>
      </w:r>
      <w:r>
        <w:rPr>
          <w:rFonts w:ascii="Times" w:hAnsi="Times" w:cs="Times New Roman" w:hint="eastAsia"/>
          <w:iCs/>
          <w:color w:val="000000" w:themeColor="text1"/>
          <w:sz w:val="24"/>
          <w:szCs w:val="24"/>
        </w:rPr>
        <w:t>技术的应用领域，将业务延伸至智能家居、智慧酒店、光伏新能源等多元</w:t>
      </w:r>
      <w:r>
        <w:rPr>
          <w:rFonts w:ascii="Times" w:hAnsi="Times" w:cs="Times New Roman" w:hint="eastAsia"/>
          <w:iCs/>
          <w:color w:val="000000" w:themeColor="text1"/>
          <w:sz w:val="24"/>
          <w:szCs w:val="24"/>
        </w:rPr>
        <w:t>化场景，通过提供芯片级解决方案，加速</w:t>
      </w:r>
      <w:r>
        <w:rPr>
          <w:rFonts w:ascii="Times" w:hAnsi="Times" w:cs="Times New Roman" w:hint="eastAsia"/>
          <w:iCs/>
          <w:color w:val="000000" w:themeColor="text1"/>
          <w:sz w:val="24"/>
          <w:szCs w:val="24"/>
        </w:rPr>
        <w:lastRenderedPageBreak/>
        <w:t>推进物联网技术的规模化应用。</w:t>
      </w:r>
    </w:p>
    <w:p w14:paraId="7921CB08" w14:textId="77777777" w:rsidR="0098158B" w:rsidRDefault="00882519">
      <w:pPr>
        <w:spacing w:line="360" w:lineRule="auto"/>
        <w:ind w:firstLineChars="200"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2026</w:t>
      </w:r>
      <w:r>
        <w:rPr>
          <w:rFonts w:ascii="Times" w:hAnsi="Times" w:cs="Times New Roman" w:hint="eastAsia"/>
          <w:iCs/>
          <w:color w:val="000000" w:themeColor="text1"/>
          <w:sz w:val="24"/>
          <w:szCs w:val="24"/>
        </w:rPr>
        <w:t>年</w:t>
      </w:r>
      <w:r>
        <w:rPr>
          <w:rFonts w:ascii="Times" w:hAnsi="Times" w:cs="Times New Roman" w:hint="eastAsia"/>
          <w:iCs/>
          <w:color w:val="000000" w:themeColor="text1"/>
          <w:sz w:val="24"/>
          <w:szCs w:val="24"/>
        </w:rPr>
        <w:t>1-3</w:t>
      </w:r>
      <w:r>
        <w:rPr>
          <w:rFonts w:ascii="Times" w:hAnsi="Times" w:cs="Times New Roman" w:hint="eastAsia"/>
          <w:iCs/>
          <w:color w:val="000000" w:themeColor="text1"/>
          <w:sz w:val="24"/>
          <w:szCs w:val="24"/>
        </w:rPr>
        <w:t>月，公司实现营业收入</w:t>
      </w:r>
      <w:r>
        <w:rPr>
          <w:rFonts w:ascii="Times" w:hAnsi="Times" w:cs="Times New Roman" w:hint="eastAsia"/>
          <w:iCs/>
          <w:color w:val="000000" w:themeColor="text1"/>
          <w:sz w:val="24"/>
          <w:szCs w:val="24"/>
        </w:rPr>
        <w:t>7,002.64</w:t>
      </w:r>
      <w:r>
        <w:rPr>
          <w:rFonts w:ascii="Times" w:hAnsi="Times" w:cs="Times New Roman" w:hint="eastAsia"/>
          <w:iCs/>
          <w:color w:val="000000" w:themeColor="text1"/>
          <w:sz w:val="24"/>
          <w:szCs w:val="24"/>
        </w:rPr>
        <w:t>万元，同比下降</w:t>
      </w:r>
      <w:r>
        <w:rPr>
          <w:rFonts w:ascii="Times" w:hAnsi="Times" w:cs="Times New Roman" w:hint="eastAsia"/>
          <w:iCs/>
          <w:color w:val="000000" w:themeColor="text1"/>
          <w:sz w:val="24"/>
          <w:szCs w:val="24"/>
        </w:rPr>
        <w:t>28.39%</w:t>
      </w:r>
      <w:r>
        <w:rPr>
          <w:rFonts w:ascii="Times" w:hAnsi="Times" w:cs="Times New Roman" w:hint="eastAsia"/>
          <w:iCs/>
          <w:color w:val="000000" w:themeColor="text1"/>
          <w:sz w:val="24"/>
          <w:szCs w:val="24"/>
        </w:rPr>
        <w:t>，主要系智能电网市场供货节奏影响，该板块收入确认不及预期，导致公司归属于母公司所有者的净利润及扣除非经常性损益的净利润亏损。截至</w:t>
      </w:r>
      <w:r>
        <w:rPr>
          <w:rFonts w:ascii="Times" w:hAnsi="Times" w:cs="Times New Roman" w:hint="eastAsia"/>
          <w:iCs/>
          <w:color w:val="000000" w:themeColor="text1"/>
          <w:sz w:val="24"/>
          <w:szCs w:val="24"/>
        </w:rPr>
        <w:t>2026</w:t>
      </w:r>
      <w:r>
        <w:rPr>
          <w:rFonts w:ascii="Times" w:hAnsi="Times" w:cs="Times New Roman" w:hint="eastAsia"/>
          <w:iCs/>
          <w:color w:val="000000" w:themeColor="text1"/>
          <w:sz w:val="24"/>
          <w:szCs w:val="24"/>
        </w:rPr>
        <w:t>年</w:t>
      </w:r>
      <w:r>
        <w:rPr>
          <w:rFonts w:ascii="Times" w:hAnsi="Times" w:cs="Times New Roman" w:hint="eastAsia"/>
          <w:iCs/>
          <w:color w:val="000000" w:themeColor="text1"/>
          <w:sz w:val="24"/>
          <w:szCs w:val="24"/>
        </w:rPr>
        <w:t>3</w:t>
      </w:r>
      <w:r>
        <w:rPr>
          <w:rFonts w:ascii="Times" w:hAnsi="Times" w:cs="Times New Roman" w:hint="eastAsia"/>
          <w:iCs/>
          <w:color w:val="000000" w:themeColor="text1"/>
          <w:sz w:val="24"/>
          <w:szCs w:val="24"/>
        </w:rPr>
        <w:t>月</w:t>
      </w:r>
      <w:r>
        <w:rPr>
          <w:rFonts w:ascii="Times" w:hAnsi="Times" w:cs="Times New Roman" w:hint="eastAsia"/>
          <w:iCs/>
          <w:color w:val="000000" w:themeColor="text1"/>
          <w:sz w:val="24"/>
          <w:szCs w:val="24"/>
        </w:rPr>
        <w:t>31</w:t>
      </w:r>
      <w:r>
        <w:rPr>
          <w:rFonts w:ascii="Times" w:hAnsi="Times" w:cs="Times New Roman" w:hint="eastAsia"/>
          <w:iCs/>
          <w:color w:val="000000" w:themeColor="text1"/>
          <w:sz w:val="24"/>
          <w:szCs w:val="24"/>
        </w:rPr>
        <w:t>日，公司订单充足，在手订单金额为</w:t>
      </w:r>
      <w:r>
        <w:rPr>
          <w:rFonts w:ascii="Times" w:hAnsi="Times" w:cs="Times New Roman" w:hint="eastAsia"/>
          <w:iCs/>
          <w:color w:val="000000" w:themeColor="text1"/>
          <w:sz w:val="24"/>
          <w:szCs w:val="24"/>
        </w:rPr>
        <w:t>21,571.40</w:t>
      </w:r>
      <w:r>
        <w:rPr>
          <w:rFonts w:ascii="Times" w:hAnsi="Times" w:cs="Times New Roman" w:hint="eastAsia"/>
          <w:iCs/>
          <w:color w:val="000000" w:themeColor="text1"/>
          <w:sz w:val="24"/>
          <w:szCs w:val="24"/>
        </w:rPr>
        <w:t>万元，较上年同期增长超过</w:t>
      </w:r>
      <w:r>
        <w:rPr>
          <w:rFonts w:ascii="Times" w:hAnsi="Times" w:cs="Times New Roman" w:hint="eastAsia"/>
          <w:iCs/>
          <w:color w:val="000000" w:themeColor="text1"/>
          <w:sz w:val="24"/>
          <w:szCs w:val="24"/>
        </w:rPr>
        <w:t>10%</w:t>
      </w:r>
      <w:r>
        <w:rPr>
          <w:rFonts w:ascii="Times" w:hAnsi="Times" w:cs="Times New Roman" w:hint="eastAsia"/>
          <w:iCs/>
          <w:color w:val="000000" w:themeColor="text1"/>
          <w:sz w:val="24"/>
          <w:szCs w:val="24"/>
        </w:rPr>
        <w:t>。</w:t>
      </w:r>
    </w:p>
    <w:p w14:paraId="57F323CD" w14:textId="77777777" w:rsidR="0098158B" w:rsidRDefault="00882519">
      <w:pPr>
        <w:spacing w:beforeLines="50" w:before="156" w:afterLines="50" w:after="156" w:line="360" w:lineRule="auto"/>
        <w:ind w:firstLineChars="20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二、解答投资者提问，主要提问及解答如下：</w:t>
      </w:r>
    </w:p>
    <w:p w14:paraId="0755DB82" w14:textId="77777777" w:rsidR="0098158B" w:rsidRDefault="008825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在光伏快速关断组件以及逆变器应用场景中，公司主要面向哪些客户提供产品？是直接进入逆变器厂商的供应</w:t>
      </w:r>
      <w:r>
        <w:rPr>
          <w:rFonts w:ascii="Times" w:hAnsi="Times" w:cs="Times New Roman" w:hint="eastAsia"/>
          <w:b/>
          <w:iCs/>
          <w:color w:val="000000" w:themeColor="text1"/>
          <w:sz w:val="24"/>
          <w:szCs w:val="24"/>
        </w:rPr>
        <w:t>链，还是通过组件或系统集成商来实现合作？</w:t>
      </w:r>
    </w:p>
    <w:p w14:paraId="3BDC974A" w14:textId="77777777" w:rsidR="0098158B" w:rsidRDefault="008825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答：在光伏物联等新能源智能管理领域，公司主要客户群体包括光伏组件厂</w:t>
      </w:r>
      <w:r>
        <w:rPr>
          <w:rFonts w:ascii="Times" w:hAnsi="Times" w:cs="Times New Roman" w:hint="eastAsia"/>
          <w:iCs/>
          <w:color w:val="000000" w:themeColor="text1"/>
          <w:sz w:val="24"/>
          <w:szCs w:val="24"/>
        </w:rPr>
        <w:t>商</w:t>
      </w:r>
      <w:r>
        <w:rPr>
          <w:rFonts w:ascii="Times" w:hAnsi="Times" w:cs="Times New Roman" w:hint="eastAsia"/>
          <w:iCs/>
          <w:color w:val="000000" w:themeColor="text1"/>
          <w:sz w:val="24"/>
          <w:szCs w:val="24"/>
        </w:rPr>
        <w:t>、接线盒厂商、关断器厂商、逆变器厂商等。</w:t>
      </w:r>
    </w:p>
    <w:p w14:paraId="20053703" w14:textId="77777777" w:rsidR="0098158B" w:rsidRDefault="008825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在智能家居领域，公司的</w:t>
      </w:r>
      <w:r>
        <w:rPr>
          <w:rFonts w:ascii="Times" w:hAnsi="Times" w:cs="Times New Roman" w:hint="eastAsia"/>
          <w:b/>
          <w:iCs/>
          <w:color w:val="000000" w:themeColor="text1"/>
          <w:sz w:val="24"/>
          <w:szCs w:val="24"/>
        </w:rPr>
        <w:t>P</w:t>
      </w:r>
      <w:r>
        <w:rPr>
          <w:rFonts w:ascii="Times" w:hAnsi="Times" w:cs="Times New Roman"/>
          <w:b/>
          <w:iCs/>
          <w:color w:val="000000" w:themeColor="text1"/>
          <w:sz w:val="24"/>
          <w:szCs w:val="24"/>
        </w:rPr>
        <w:t>LC</w:t>
      </w:r>
      <w:r>
        <w:rPr>
          <w:rFonts w:ascii="Times" w:hAnsi="Times" w:cs="Times New Roman" w:hint="eastAsia"/>
          <w:b/>
          <w:iCs/>
          <w:color w:val="000000" w:themeColor="text1"/>
          <w:sz w:val="24"/>
          <w:szCs w:val="24"/>
        </w:rPr>
        <w:t>技术相对于</w:t>
      </w:r>
      <w:r>
        <w:rPr>
          <w:rFonts w:ascii="Times" w:hAnsi="Times" w:cs="Times New Roman" w:hint="eastAsia"/>
          <w:b/>
          <w:iCs/>
          <w:color w:val="000000" w:themeColor="text1"/>
          <w:sz w:val="24"/>
          <w:szCs w:val="24"/>
        </w:rPr>
        <w:t>Wi-Fi</w:t>
      </w:r>
      <w:r>
        <w:rPr>
          <w:rFonts w:ascii="Times" w:hAnsi="Times" w:cs="Times New Roman" w:hint="eastAsia"/>
          <w:b/>
          <w:iCs/>
          <w:color w:val="000000" w:themeColor="text1"/>
          <w:sz w:val="24"/>
          <w:szCs w:val="24"/>
        </w:rPr>
        <w:t>等其他无线技术的核心优势是什么？</w:t>
      </w:r>
    </w:p>
    <w:p w14:paraId="02268F99" w14:textId="77777777" w:rsidR="0098158B" w:rsidRPr="00882519" w:rsidRDefault="00882519">
      <w:pPr>
        <w:pStyle w:val="af2"/>
        <w:spacing w:line="360" w:lineRule="auto"/>
        <w:ind w:firstLine="480"/>
        <w:rPr>
          <w:rFonts w:ascii="Times New Roman" w:hAnsi="Times New Roman" w:cs="Times New Roman"/>
          <w:iCs/>
          <w:color w:val="000000" w:themeColor="text1"/>
          <w:sz w:val="24"/>
          <w:szCs w:val="24"/>
        </w:rPr>
      </w:pPr>
      <w:r w:rsidRPr="00882519">
        <w:rPr>
          <w:rFonts w:ascii="Times New Roman" w:hAnsi="Times New Roman" w:cs="Times New Roman" w:hint="eastAsia"/>
          <w:iCs/>
          <w:color w:val="000000" w:themeColor="text1"/>
          <w:sz w:val="24"/>
          <w:szCs w:val="24"/>
        </w:rPr>
        <w:t>答：</w:t>
      </w:r>
      <w:r w:rsidRPr="00882519">
        <w:rPr>
          <w:rFonts w:ascii="Times New Roman" w:hAnsi="Times New Roman" w:cs="Times New Roman" w:hint="eastAsia"/>
          <w:iCs/>
          <w:color w:val="000000" w:themeColor="text1"/>
          <w:sz w:val="24"/>
          <w:szCs w:val="24"/>
        </w:rPr>
        <w:t xml:space="preserve">PLC </w:t>
      </w:r>
      <w:r w:rsidRPr="00882519">
        <w:rPr>
          <w:rFonts w:ascii="Times New Roman" w:hAnsi="Times New Roman" w:cs="Times New Roman" w:hint="eastAsia"/>
          <w:iCs/>
          <w:color w:val="000000" w:themeColor="text1"/>
          <w:sz w:val="24"/>
          <w:szCs w:val="24"/>
        </w:rPr>
        <w:t>技术作为完善智能家居、实现全屋智能的关键设备连接和通信技术，有力地推动了智能家居行业的快速发展。在千家万户全屋智能场景中，“无死角”的网络覆盖，稳定可靠设备连接和通信是智能家居的基础和关键。</w:t>
      </w:r>
    </w:p>
    <w:p w14:paraId="5BA55544" w14:textId="77777777" w:rsidR="0098158B" w:rsidRPr="00882519" w:rsidRDefault="00882519">
      <w:pPr>
        <w:pStyle w:val="a5"/>
        <w:spacing w:line="360" w:lineRule="auto"/>
        <w:ind w:firstLineChars="200" w:firstLine="480"/>
        <w:rPr>
          <w:rFonts w:ascii="Times New Roman" w:hAnsi="Times New Roman" w:cs="Times New Roman"/>
          <w:iCs/>
          <w:sz w:val="24"/>
          <w:szCs w:val="24"/>
        </w:rPr>
      </w:pPr>
      <w:r w:rsidRPr="00882519">
        <w:rPr>
          <w:rFonts w:ascii="Times New Roman" w:hAnsi="Times New Roman" w:cs="Times New Roman" w:hint="eastAsia"/>
          <w:iCs/>
          <w:sz w:val="24"/>
          <w:szCs w:val="24"/>
        </w:rPr>
        <w:t>然而，由于墙壁、楼层的阻隔，以及许多家电设备位于角落、柜体、天花板等位置，目前主流的</w:t>
      </w:r>
      <w:r w:rsidRPr="00882519">
        <w:rPr>
          <w:rFonts w:ascii="Times New Roman" w:hAnsi="Times New Roman" w:cs="Times New Roman"/>
          <w:iCs/>
          <w:sz w:val="24"/>
          <w:szCs w:val="24"/>
        </w:rPr>
        <w:t xml:space="preserve"> </w:t>
      </w:r>
      <w:r w:rsidRPr="00882519">
        <w:rPr>
          <w:rFonts w:ascii="Times New Roman" w:hAnsi="Times New Roman" w:cs="Times New Roman" w:hint="eastAsia"/>
          <w:iCs/>
          <w:sz w:val="24"/>
          <w:szCs w:val="24"/>
        </w:rPr>
        <w:t>Wi-Fi</w:t>
      </w:r>
      <w:r w:rsidRPr="00882519">
        <w:rPr>
          <w:rFonts w:ascii="Times New Roman" w:hAnsi="Times New Roman" w:cs="Times New Roman"/>
          <w:iCs/>
          <w:sz w:val="24"/>
          <w:szCs w:val="24"/>
        </w:rPr>
        <w:t>、蓝牙、</w:t>
      </w:r>
      <w:r w:rsidRPr="00882519">
        <w:rPr>
          <w:rFonts w:ascii="Times New Roman" w:hAnsi="Times New Roman" w:cs="Times New Roman"/>
          <w:iCs/>
          <w:sz w:val="24"/>
          <w:szCs w:val="24"/>
        </w:rPr>
        <w:t xml:space="preserve">ZigBee </w:t>
      </w:r>
      <w:r w:rsidRPr="00882519">
        <w:rPr>
          <w:rFonts w:ascii="Times New Roman" w:hAnsi="Times New Roman" w:cs="Times New Roman"/>
          <w:iCs/>
          <w:sz w:val="24"/>
          <w:szCs w:val="24"/>
        </w:rPr>
        <w:t>等射频</w:t>
      </w:r>
      <w:r w:rsidRPr="00882519">
        <w:rPr>
          <w:rFonts w:ascii="Times New Roman" w:hAnsi="Times New Roman" w:cs="Times New Roman" w:hint="eastAsia"/>
          <w:iCs/>
          <w:sz w:val="24"/>
          <w:szCs w:val="24"/>
        </w:rPr>
        <w:t>无线通信</w:t>
      </w:r>
      <w:r w:rsidRPr="00882519">
        <w:rPr>
          <w:rFonts w:ascii="Times New Roman" w:hAnsi="Times New Roman" w:cs="Times New Roman"/>
          <w:iCs/>
          <w:sz w:val="24"/>
          <w:szCs w:val="24"/>
        </w:rPr>
        <w:t>技术受到穿透力和网络容量限制等问题的影响，难以实现全面的信号覆</w:t>
      </w:r>
      <w:bookmarkStart w:id="3" w:name="_GoBack"/>
      <w:bookmarkEnd w:id="3"/>
      <w:r w:rsidRPr="00882519">
        <w:rPr>
          <w:rFonts w:ascii="Times New Roman" w:hAnsi="Times New Roman" w:cs="Times New Roman"/>
          <w:iCs/>
          <w:sz w:val="24"/>
          <w:szCs w:val="24"/>
        </w:rPr>
        <w:t>盖。</w:t>
      </w:r>
    </w:p>
    <w:p w14:paraId="70C4F7FA" w14:textId="77777777" w:rsidR="0098158B" w:rsidRPr="00882519" w:rsidRDefault="00882519">
      <w:pPr>
        <w:pStyle w:val="a5"/>
        <w:spacing w:line="360" w:lineRule="auto"/>
        <w:ind w:firstLineChars="200" w:firstLine="480"/>
        <w:rPr>
          <w:rFonts w:ascii="Times New Roman" w:hAnsi="Times New Roman" w:cs="Times New Roman"/>
          <w:iCs/>
          <w:sz w:val="24"/>
          <w:szCs w:val="24"/>
        </w:rPr>
      </w:pPr>
      <w:r w:rsidRPr="00882519">
        <w:rPr>
          <w:rFonts w:ascii="Times New Roman" w:hAnsi="Times New Roman" w:cs="Times New Roman" w:hint="eastAsia"/>
          <w:iCs/>
          <w:sz w:val="24"/>
          <w:szCs w:val="24"/>
        </w:rPr>
        <w:t>相比之下，</w:t>
      </w:r>
      <w:r w:rsidRPr="00882519">
        <w:rPr>
          <w:rFonts w:ascii="Times New Roman" w:hAnsi="Times New Roman" w:cs="Times New Roman"/>
          <w:iCs/>
          <w:sz w:val="24"/>
          <w:szCs w:val="24"/>
        </w:rPr>
        <w:t xml:space="preserve">PLC </w:t>
      </w:r>
      <w:r w:rsidRPr="00882519">
        <w:rPr>
          <w:rFonts w:ascii="Times New Roman" w:hAnsi="Times New Roman" w:cs="Times New Roman"/>
          <w:iCs/>
          <w:sz w:val="24"/>
          <w:szCs w:val="24"/>
        </w:rPr>
        <w:t>电力线通信技术凭借其</w:t>
      </w:r>
      <w:r w:rsidRPr="00882519">
        <w:rPr>
          <w:rFonts w:ascii="Times New Roman" w:hAnsi="Times New Roman" w:cs="Times New Roman"/>
          <w:iCs/>
          <w:sz w:val="24"/>
          <w:szCs w:val="24"/>
        </w:rPr>
        <w:t>“</w:t>
      </w:r>
      <w:r w:rsidRPr="00882519">
        <w:rPr>
          <w:rFonts w:ascii="Times New Roman" w:hAnsi="Times New Roman" w:cs="Times New Roman"/>
          <w:iCs/>
          <w:sz w:val="24"/>
          <w:szCs w:val="24"/>
        </w:rPr>
        <w:t>无需额外布线、穿墙越壁、不受阻挡、网随电通</w:t>
      </w:r>
      <w:r w:rsidRPr="00882519">
        <w:rPr>
          <w:rFonts w:ascii="Times New Roman" w:hAnsi="Times New Roman" w:cs="Times New Roman"/>
          <w:iCs/>
          <w:sz w:val="24"/>
          <w:szCs w:val="24"/>
        </w:rPr>
        <w:t>”</w:t>
      </w:r>
      <w:r w:rsidRPr="00882519">
        <w:rPr>
          <w:rFonts w:ascii="Times New Roman" w:hAnsi="Times New Roman" w:cs="Times New Roman"/>
          <w:iCs/>
          <w:sz w:val="24"/>
          <w:szCs w:val="24"/>
        </w:rPr>
        <w:t>的独特优势，正逐渐成为全屋智能的主流通信和连接方式。</w:t>
      </w:r>
    </w:p>
    <w:p w14:paraId="0ECCE734" w14:textId="77777777" w:rsidR="0098158B" w:rsidRPr="00882519" w:rsidRDefault="00882519">
      <w:pPr>
        <w:pStyle w:val="a5"/>
        <w:spacing w:line="360" w:lineRule="auto"/>
        <w:ind w:firstLineChars="200" w:firstLine="480"/>
        <w:rPr>
          <w:rFonts w:ascii="Times New Roman" w:hAnsi="Times New Roman" w:cs="Times New Roman"/>
          <w:iCs/>
          <w:sz w:val="24"/>
          <w:szCs w:val="24"/>
        </w:rPr>
      </w:pPr>
      <w:r w:rsidRPr="00882519">
        <w:rPr>
          <w:rFonts w:ascii="Times New Roman" w:hAnsi="Times New Roman" w:cs="Times New Roman" w:hint="eastAsia"/>
          <w:iCs/>
          <w:sz w:val="24"/>
          <w:szCs w:val="24"/>
        </w:rPr>
        <w:t>随着现代生活中人们对家庭生活舒适、安全、便捷和易用性的需求不断提高，家电及家居智能化已成为行业发展的必然趋势。公司拥有自主研发的</w:t>
      </w:r>
      <w:r w:rsidRPr="00882519">
        <w:rPr>
          <w:rFonts w:ascii="Times New Roman" w:hAnsi="Times New Roman" w:cs="Times New Roman"/>
          <w:iCs/>
          <w:sz w:val="24"/>
          <w:szCs w:val="24"/>
        </w:rPr>
        <w:t xml:space="preserve"> PLC </w:t>
      </w:r>
      <w:r w:rsidRPr="00882519">
        <w:rPr>
          <w:rFonts w:ascii="Times New Roman" w:hAnsi="Times New Roman" w:cs="Times New Roman"/>
          <w:iCs/>
          <w:sz w:val="24"/>
          <w:szCs w:val="24"/>
        </w:rPr>
        <w:t>核心技术，将其融入智能家居领域，并在</w:t>
      </w:r>
      <w:r w:rsidRPr="00882519">
        <w:rPr>
          <w:rFonts w:ascii="Times New Roman" w:hAnsi="Times New Roman" w:cs="Times New Roman"/>
          <w:iCs/>
          <w:sz w:val="24"/>
          <w:szCs w:val="24"/>
        </w:rPr>
        <w:t>越来越多的应用场景中得到广泛应用。</w:t>
      </w:r>
      <w:r w:rsidRPr="00882519">
        <w:rPr>
          <w:rFonts w:ascii="Times New Roman" w:hAnsi="Times New Roman" w:cs="Times New Roman" w:hint="eastAsia"/>
          <w:iCs/>
          <w:sz w:val="24"/>
          <w:szCs w:val="24"/>
        </w:rPr>
        <w:t>目前，公司</w:t>
      </w:r>
      <w:r w:rsidRPr="00882519">
        <w:rPr>
          <w:rFonts w:ascii="Times New Roman" w:hAnsi="Times New Roman" w:cs="Times New Roman" w:hint="eastAsia"/>
          <w:iCs/>
          <w:sz w:val="24"/>
          <w:szCs w:val="24"/>
        </w:rPr>
        <w:t>P</w:t>
      </w:r>
      <w:r w:rsidRPr="00882519">
        <w:rPr>
          <w:rFonts w:ascii="Times New Roman" w:hAnsi="Times New Roman" w:cs="Times New Roman"/>
          <w:iCs/>
          <w:sz w:val="24"/>
          <w:szCs w:val="24"/>
        </w:rPr>
        <w:t>LC</w:t>
      </w:r>
      <w:r w:rsidRPr="00882519">
        <w:rPr>
          <w:rFonts w:ascii="Times New Roman" w:hAnsi="Times New Roman" w:cs="Times New Roman" w:hint="eastAsia"/>
          <w:iCs/>
          <w:sz w:val="24"/>
          <w:szCs w:val="24"/>
        </w:rPr>
        <w:t>技术</w:t>
      </w:r>
      <w:r w:rsidRPr="00882519">
        <w:rPr>
          <w:rFonts w:ascii="Times New Roman" w:hAnsi="Times New Roman" w:cs="Times New Roman" w:hint="eastAsia"/>
          <w:iCs/>
          <w:color w:val="000000" w:themeColor="text1"/>
          <w:sz w:val="24"/>
          <w:szCs w:val="24"/>
        </w:rPr>
        <w:t>已获得天猫精灵、小米、海尔、亚朵集团等知名企业的认可。</w:t>
      </w:r>
    </w:p>
    <w:p w14:paraId="669EC228" w14:textId="77777777" w:rsidR="0098158B" w:rsidRDefault="008825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公司目前有直接的海外收入吗？</w:t>
      </w:r>
    </w:p>
    <w:p w14:paraId="2391C18F" w14:textId="77777777" w:rsidR="0098158B" w:rsidRDefault="008825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答：公司积极开拓国际市场，推出面向</w:t>
      </w:r>
      <w:r>
        <w:rPr>
          <w:rFonts w:ascii="Times" w:hAnsi="Times" w:cs="Times New Roman" w:hint="eastAsia"/>
          <w:iCs/>
          <w:color w:val="000000" w:themeColor="text1"/>
          <w:sz w:val="24"/>
          <w:szCs w:val="24"/>
        </w:rPr>
        <w:t>AMI</w:t>
      </w:r>
      <w:r>
        <w:rPr>
          <w:rFonts w:ascii="Times" w:hAnsi="Times" w:cs="Times New Roman" w:hint="eastAsia"/>
          <w:iCs/>
          <w:color w:val="000000" w:themeColor="text1"/>
          <w:sz w:val="24"/>
          <w:szCs w:val="24"/>
        </w:rPr>
        <w:t>市场的高速载波</w:t>
      </w:r>
      <w:r>
        <w:rPr>
          <w:rFonts w:ascii="Times" w:hAnsi="Times" w:cs="Times New Roman" w:hint="eastAsia"/>
          <w:iCs/>
          <w:color w:val="000000" w:themeColor="text1"/>
          <w:sz w:val="24"/>
          <w:szCs w:val="24"/>
        </w:rPr>
        <w:t>/</w:t>
      </w:r>
      <w:r>
        <w:rPr>
          <w:rFonts w:ascii="Times" w:hAnsi="Times" w:cs="Times New Roman" w:hint="eastAsia"/>
          <w:iCs/>
          <w:color w:val="000000" w:themeColor="text1"/>
          <w:sz w:val="24"/>
          <w:szCs w:val="24"/>
        </w:rPr>
        <w:t>双模芯片及解决方案并导入客户，聚焦海外电表、光伏等市场，以“搭船出海”模式开拓国际</w:t>
      </w:r>
      <w:r>
        <w:rPr>
          <w:rFonts w:ascii="Times" w:hAnsi="Times" w:cs="Times New Roman" w:hint="eastAsia"/>
          <w:iCs/>
          <w:color w:val="000000" w:themeColor="text1"/>
          <w:sz w:val="24"/>
          <w:szCs w:val="24"/>
        </w:rPr>
        <w:lastRenderedPageBreak/>
        <w:t>市场。</w:t>
      </w:r>
    </w:p>
    <w:p w14:paraId="1EA4154E" w14:textId="77777777" w:rsidR="0098158B" w:rsidRDefault="008825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公司对于并购业务的看法以及未来规划是怎样的？</w:t>
      </w:r>
    </w:p>
    <w:p w14:paraId="72845659" w14:textId="77777777" w:rsidR="0098158B" w:rsidRDefault="008825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答：公司可转债项目之一“科技储备资金项目”旨在投向新产品预研研发及产业化、拟重点布局的中长期技术研发与升级拓展、产业并购及整合等。公司持续关注着与公司技术、产品、业务等协同性好的优</w:t>
      </w:r>
      <w:r>
        <w:rPr>
          <w:rFonts w:ascii="Times" w:hAnsi="Times" w:cs="Times New Roman" w:hint="eastAsia"/>
          <w:iCs/>
          <w:color w:val="000000" w:themeColor="text1"/>
          <w:sz w:val="24"/>
          <w:szCs w:val="24"/>
        </w:rPr>
        <w:t>质资源。</w:t>
      </w:r>
    </w:p>
    <w:p w14:paraId="50993BFD" w14:textId="77777777" w:rsidR="0098158B" w:rsidRDefault="008825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对于可转债转股事宜，公司有何后续措施和计划？</w:t>
      </w:r>
    </w:p>
    <w:p w14:paraId="427F8A23" w14:textId="77777777" w:rsidR="0098158B" w:rsidRDefault="008825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答：公司将持续提升主业盈利能力，并通过加强投资者沟通传递长期价值，积极引导转股、维护投资者权益。</w:t>
      </w:r>
    </w:p>
    <w:p w14:paraId="1B5494AA" w14:textId="77777777" w:rsidR="0098158B" w:rsidRDefault="00882519">
      <w:pPr>
        <w:pStyle w:val="af2"/>
        <w:numPr>
          <w:ilvl w:val="0"/>
          <w:numId w:val="1"/>
        </w:numPr>
        <w:spacing w:beforeLines="50" w:before="156" w:afterLines="50" w:after="156" w:line="360" w:lineRule="auto"/>
        <w:ind w:left="-62" w:firstLineChars="0" w:firstLine="482"/>
        <w:rPr>
          <w:rFonts w:ascii="Times" w:hAnsi="Times" w:cs="Times New Roman"/>
          <w:b/>
          <w:iCs/>
          <w:color w:val="000000" w:themeColor="text1"/>
          <w:sz w:val="24"/>
          <w:szCs w:val="24"/>
        </w:rPr>
      </w:pPr>
      <w:r>
        <w:rPr>
          <w:rFonts w:ascii="Times" w:hAnsi="Times" w:cs="Times New Roman" w:hint="eastAsia"/>
          <w:b/>
          <w:iCs/>
          <w:color w:val="000000" w:themeColor="text1"/>
          <w:sz w:val="24"/>
          <w:szCs w:val="24"/>
        </w:rPr>
        <w:t>公司收入和利润下滑的主要原因是什么？目前在手订单情况如何？</w:t>
      </w:r>
    </w:p>
    <w:p w14:paraId="25A719CC" w14:textId="77777777" w:rsidR="0098158B" w:rsidRDefault="00882519">
      <w:pPr>
        <w:pStyle w:val="af2"/>
        <w:spacing w:beforeLines="50" w:before="156" w:afterLines="50" w:after="156" w:line="360" w:lineRule="auto"/>
        <w:ind w:firstLine="480"/>
        <w:rPr>
          <w:rFonts w:ascii="Times" w:hAnsi="Times" w:cs="Times New Roman"/>
          <w:iCs/>
          <w:color w:val="000000" w:themeColor="text1"/>
          <w:sz w:val="24"/>
          <w:szCs w:val="24"/>
        </w:rPr>
      </w:pPr>
      <w:r>
        <w:rPr>
          <w:rFonts w:ascii="Times" w:hAnsi="Times" w:cs="Times New Roman" w:hint="eastAsia"/>
          <w:iCs/>
          <w:color w:val="000000" w:themeColor="text1"/>
          <w:sz w:val="24"/>
          <w:szCs w:val="24"/>
        </w:rPr>
        <w:t>答：</w:t>
      </w:r>
      <w:r>
        <w:rPr>
          <w:rFonts w:ascii="Times" w:hAnsi="Times" w:cs="Times New Roman" w:hint="eastAsia"/>
          <w:iCs/>
          <w:color w:val="000000" w:themeColor="text1"/>
          <w:sz w:val="24"/>
          <w:szCs w:val="24"/>
        </w:rPr>
        <w:t>2026</w:t>
      </w:r>
      <w:r>
        <w:rPr>
          <w:rFonts w:ascii="Times" w:hAnsi="Times" w:cs="Times New Roman" w:hint="eastAsia"/>
          <w:iCs/>
          <w:color w:val="000000" w:themeColor="text1"/>
          <w:sz w:val="24"/>
          <w:szCs w:val="24"/>
        </w:rPr>
        <w:t>年一季度营业收入和净利润下滑，主要系智能电网市场供货节奏影响，该板块收入确认不及预期所致。截至</w:t>
      </w:r>
      <w:r>
        <w:rPr>
          <w:rFonts w:ascii="Times" w:hAnsi="Times" w:cs="Times New Roman" w:hint="eastAsia"/>
          <w:iCs/>
          <w:color w:val="000000" w:themeColor="text1"/>
          <w:sz w:val="24"/>
          <w:szCs w:val="24"/>
        </w:rPr>
        <w:t>2</w:t>
      </w:r>
      <w:r>
        <w:rPr>
          <w:rFonts w:ascii="Times" w:hAnsi="Times" w:cs="Times New Roman"/>
          <w:iCs/>
          <w:color w:val="000000" w:themeColor="text1"/>
          <w:sz w:val="24"/>
          <w:szCs w:val="24"/>
        </w:rPr>
        <w:t>026</w:t>
      </w:r>
      <w:r>
        <w:rPr>
          <w:rFonts w:ascii="Times" w:hAnsi="Times" w:cs="Times New Roman" w:hint="eastAsia"/>
          <w:iCs/>
          <w:color w:val="000000" w:themeColor="text1"/>
          <w:sz w:val="24"/>
          <w:szCs w:val="24"/>
        </w:rPr>
        <w:t>年</w:t>
      </w:r>
      <w:r>
        <w:rPr>
          <w:rFonts w:ascii="Times" w:hAnsi="Times" w:cs="Times New Roman" w:hint="eastAsia"/>
          <w:iCs/>
          <w:color w:val="000000" w:themeColor="text1"/>
          <w:sz w:val="24"/>
          <w:szCs w:val="24"/>
        </w:rPr>
        <w:t>3</w:t>
      </w:r>
      <w:r>
        <w:rPr>
          <w:rFonts w:ascii="Times" w:hAnsi="Times" w:cs="Times New Roman" w:hint="eastAsia"/>
          <w:iCs/>
          <w:color w:val="000000" w:themeColor="text1"/>
          <w:sz w:val="24"/>
          <w:szCs w:val="24"/>
        </w:rPr>
        <w:t>月底，公司在手订单为</w:t>
      </w:r>
      <w:r>
        <w:rPr>
          <w:rFonts w:ascii="Times" w:hAnsi="Times" w:cs="Times New Roman" w:hint="eastAsia"/>
          <w:iCs/>
          <w:color w:val="000000" w:themeColor="text1"/>
          <w:sz w:val="24"/>
          <w:szCs w:val="24"/>
        </w:rPr>
        <w:t>21,571.40</w:t>
      </w:r>
      <w:r>
        <w:rPr>
          <w:rFonts w:ascii="Times" w:hAnsi="Times" w:cs="Times New Roman" w:hint="eastAsia"/>
          <w:iCs/>
          <w:color w:val="000000" w:themeColor="text1"/>
          <w:sz w:val="24"/>
          <w:szCs w:val="24"/>
        </w:rPr>
        <w:t>万元，较上年同期增长超过</w:t>
      </w:r>
      <w:r>
        <w:rPr>
          <w:rFonts w:ascii="Times" w:hAnsi="Times" w:cs="Times New Roman" w:hint="eastAsia"/>
          <w:iCs/>
          <w:color w:val="000000" w:themeColor="text1"/>
          <w:sz w:val="24"/>
          <w:szCs w:val="24"/>
        </w:rPr>
        <w:t>10%</w:t>
      </w:r>
      <w:r>
        <w:rPr>
          <w:rFonts w:ascii="Times" w:hAnsi="Times" w:cs="Times New Roman" w:hint="eastAsia"/>
          <w:iCs/>
          <w:color w:val="000000" w:themeColor="text1"/>
          <w:sz w:val="24"/>
          <w:szCs w:val="24"/>
        </w:rPr>
        <w:t>，为后续经营提供了坚实保障。</w:t>
      </w:r>
    </w:p>
    <w:sectPr w:rsidR="0098158B">
      <w:footerReference w:type="default" r:id="rId9"/>
      <w:pgSz w:w="11906" w:h="16838"/>
      <w:pgMar w:top="1361" w:right="1797" w:bottom="1361" w:left="1797"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B3EC2" w14:textId="77777777" w:rsidR="00000000" w:rsidRDefault="00882519">
      <w:r>
        <w:separator/>
      </w:r>
    </w:p>
  </w:endnote>
  <w:endnote w:type="continuationSeparator" w:id="0">
    <w:p w14:paraId="378D38A8" w14:textId="77777777" w:rsidR="00000000" w:rsidRDefault="0088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52263"/>
    </w:sdtPr>
    <w:sdtEndPr/>
    <w:sdtContent>
      <w:p w14:paraId="390BAFB6" w14:textId="42802F67" w:rsidR="0098158B" w:rsidRDefault="00882519">
        <w:pPr>
          <w:pStyle w:val="a9"/>
          <w:jc w:val="center"/>
        </w:pPr>
        <w:r>
          <w:fldChar w:fldCharType="begin"/>
        </w:r>
        <w:r>
          <w:instrText>PAGE   \* MERGEFORMAT</w:instrText>
        </w:r>
        <w:r>
          <w:fldChar w:fldCharType="separate"/>
        </w:r>
        <w:r w:rsidRPr="00882519">
          <w:rPr>
            <w:noProof/>
            <w:lang w:val="zh-CN"/>
          </w:rPr>
          <w:t>3</w:t>
        </w:r>
        <w:r>
          <w:rPr>
            <w:lang w:val="zh-CN"/>
          </w:rPr>
          <w:fldChar w:fldCharType="end"/>
        </w:r>
      </w:p>
    </w:sdtContent>
  </w:sdt>
  <w:p w14:paraId="25727E23" w14:textId="77777777" w:rsidR="0098158B" w:rsidRDefault="009815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265D" w14:textId="77777777" w:rsidR="00000000" w:rsidRDefault="00882519">
      <w:r>
        <w:separator/>
      </w:r>
    </w:p>
  </w:footnote>
  <w:footnote w:type="continuationSeparator" w:id="0">
    <w:p w14:paraId="50532994" w14:textId="77777777" w:rsidR="00000000" w:rsidRDefault="00882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43D5E"/>
    <w:multiLevelType w:val="multilevel"/>
    <w:tmpl w:val="45743D5E"/>
    <w:lvl w:ilvl="0">
      <w:start w:val="1"/>
      <w:numFmt w:val="decimal"/>
      <w:suff w:val="nothing"/>
      <w:lvlText w:val="%1."/>
      <w:lvlJc w:val="left"/>
      <w:pPr>
        <w:ind w:left="619" w:hanging="397"/>
      </w:pPr>
      <w:rPr>
        <w:rFonts w:hint="eastAsia"/>
      </w:rPr>
    </w:lvl>
    <w:lvl w:ilvl="1">
      <w:start w:val="1"/>
      <w:numFmt w:val="lowerLetter"/>
      <w:lvlText w:val="%2)"/>
      <w:lvlJc w:val="left"/>
      <w:pPr>
        <w:ind w:left="1152" w:hanging="420"/>
      </w:pPr>
    </w:lvl>
    <w:lvl w:ilvl="2">
      <w:start w:val="1"/>
      <w:numFmt w:val="lowerRoman"/>
      <w:lvlText w:val="%3."/>
      <w:lvlJc w:val="right"/>
      <w:pPr>
        <w:ind w:left="1572" w:hanging="420"/>
      </w:pPr>
    </w:lvl>
    <w:lvl w:ilvl="3">
      <w:start w:val="1"/>
      <w:numFmt w:val="decimal"/>
      <w:lvlText w:val="%4."/>
      <w:lvlJc w:val="left"/>
      <w:pPr>
        <w:ind w:left="1992" w:hanging="420"/>
      </w:pPr>
    </w:lvl>
    <w:lvl w:ilvl="4">
      <w:start w:val="1"/>
      <w:numFmt w:val="lowerLetter"/>
      <w:lvlText w:val="%5)"/>
      <w:lvlJc w:val="left"/>
      <w:pPr>
        <w:ind w:left="2412" w:hanging="420"/>
      </w:pPr>
    </w:lvl>
    <w:lvl w:ilvl="5">
      <w:start w:val="1"/>
      <w:numFmt w:val="lowerRoman"/>
      <w:lvlText w:val="%6."/>
      <w:lvlJc w:val="right"/>
      <w:pPr>
        <w:ind w:left="2832" w:hanging="420"/>
      </w:pPr>
    </w:lvl>
    <w:lvl w:ilvl="6">
      <w:start w:val="1"/>
      <w:numFmt w:val="decimal"/>
      <w:lvlText w:val="%7."/>
      <w:lvlJc w:val="left"/>
      <w:pPr>
        <w:ind w:left="3252" w:hanging="420"/>
      </w:pPr>
    </w:lvl>
    <w:lvl w:ilvl="7">
      <w:start w:val="1"/>
      <w:numFmt w:val="lowerLetter"/>
      <w:lvlText w:val="%8)"/>
      <w:lvlJc w:val="left"/>
      <w:pPr>
        <w:ind w:left="3672" w:hanging="420"/>
      </w:pPr>
    </w:lvl>
    <w:lvl w:ilvl="8">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8F6"/>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08C"/>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5B8"/>
    <w:rsid w:val="00153716"/>
    <w:rsid w:val="0015413B"/>
    <w:rsid w:val="001551C0"/>
    <w:rsid w:val="00155275"/>
    <w:rsid w:val="001556FE"/>
    <w:rsid w:val="001577D7"/>
    <w:rsid w:val="00160AE1"/>
    <w:rsid w:val="00160AF9"/>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680"/>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BE2"/>
    <w:rsid w:val="00252DEF"/>
    <w:rsid w:val="00253870"/>
    <w:rsid w:val="002542A1"/>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3F05"/>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373"/>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4207"/>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2AB"/>
    <w:rsid w:val="003F4878"/>
    <w:rsid w:val="003F490C"/>
    <w:rsid w:val="003F590F"/>
    <w:rsid w:val="003F5C47"/>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A8D"/>
    <w:rsid w:val="00414F00"/>
    <w:rsid w:val="00415FC4"/>
    <w:rsid w:val="0041630D"/>
    <w:rsid w:val="00420071"/>
    <w:rsid w:val="00420A52"/>
    <w:rsid w:val="00420EAC"/>
    <w:rsid w:val="0042182D"/>
    <w:rsid w:val="004232DD"/>
    <w:rsid w:val="00425BB1"/>
    <w:rsid w:val="00425CF7"/>
    <w:rsid w:val="00425F0F"/>
    <w:rsid w:val="00426BF1"/>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2A47"/>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47"/>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6A0"/>
    <w:rsid w:val="00567A34"/>
    <w:rsid w:val="00567A9D"/>
    <w:rsid w:val="00567B24"/>
    <w:rsid w:val="00571355"/>
    <w:rsid w:val="00571F49"/>
    <w:rsid w:val="00572A6D"/>
    <w:rsid w:val="00572AE3"/>
    <w:rsid w:val="00574095"/>
    <w:rsid w:val="00574746"/>
    <w:rsid w:val="00575392"/>
    <w:rsid w:val="005754C7"/>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49E"/>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1E2"/>
    <w:rsid w:val="00655835"/>
    <w:rsid w:val="0065624C"/>
    <w:rsid w:val="00656B67"/>
    <w:rsid w:val="00657150"/>
    <w:rsid w:val="00657815"/>
    <w:rsid w:val="00657F0B"/>
    <w:rsid w:val="00660209"/>
    <w:rsid w:val="006603A9"/>
    <w:rsid w:val="00660953"/>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07B"/>
    <w:rsid w:val="006769AA"/>
    <w:rsid w:val="00677B0C"/>
    <w:rsid w:val="006803DA"/>
    <w:rsid w:val="0068133E"/>
    <w:rsid w:val="00682A6D"/>
    <w:rsid w:val="00683108"/>
    <w:rsid w:val="00685BAC"/>
    <w:rsid w:val="00686D70"/>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1D6E"/>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3BD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10C"/>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00DA"/>
    <w:rsid w:val="007C12B6"/>
    <w:rsid w:val="007C1903"/>
    <w:rsid w:val="007C1F80"/>
    <w:rsid w:val="007C23F1"/>
    <w:rsid w:val="007C2DD1"/>
    <w:rsid w:val="007C39F3"/>
    <w:rsid w:val="007C3BE5"/>
    <w:rsid w:val="007C4ADD"/>
    <w:rsid w:val="007C7447"/>
    <w:rsid w:val="007C7722"/>
    <w:rsid w:val="007C7D09"/>
    <w:rsid w:val="007D0F50"/>
    <w:rsid w:val="007D1175"/>
    <w:rsid w:val="007D29C8"/>
    <w:rsid w:val="007D29CA"/>
    <w:rsid w:val="007D3A4D"/>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72F"/>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251C"/>
    <w:rsid w:val="00873293"/>
    <w:rsid w:val="00873E85"/>
    <w:rsid w:val="00874D2A"/>
    <w:rsid w:val="008750BC"/>
    <w:rsid w:val="00875762"/>
    <w:rsid w:val="00875E95"/>
    <w:rsid w:val="008805B6"/>
    <w:rsid w:val="00880EBB"/>
    <w:rsid w:val="008811FB"/>
    <w:rsid w:val="00881877"/>
    <w:rsid w:val="00881880"/>
    <w:rsid w:val="008819A1"/>
    <w:rsid w:val="00881DD5"/>
    <w:rsid w:val="00882519"/>
    <w:rsid w:val="00883207"/>
    <w:rsid w:val="00884B98"/>
    <w:rsid w:val="008853A0"/>
    <w:rsid w:val="00885F0E"/>
    <w:rsid w:val="00886635"/>
    <w:rsid w:val="00887FE6"/>
    <w:rsid w:val="00890702"/>
    <w:rsid w:val="0089091D"/>
    <w:rsid w:val="00891353"/>
    <w:rsid w:val="008914C8"/>
    <w:rsid w:val="00891AE6"/>
    <w:rsid w:val="00894406"/>
    <w:rsid w:val="008944CC"/>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B7E87"/>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797"/>
    <w:rsid w:val="00940BAC"/>
    <w:rsid w:val="00941808"/>
    <w:rsid w:val="00942951"/>
    <w:rsid w:val="00942AD6"/>
    <w:rsid w:val="00943DF3"/>
    <w:rsid w:val="00943E0C"/>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5929"/>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158B"/>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0B5"/>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411"/>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37EED"/>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A30"/>
    <w:rsid w:val="00A54C9B"/>
    <w:rsid w:val="00A54DD1"/>
    <w:rsid w:val="00A56101"/>
    <w:rsid w:val="00A57863"/>
    <w:rsid w:val="00A57974"/>
    <w:rsid w:val="00A6185A"/>
    <w:rsid w:val="00A61E5B"/>
    <w:rsid w:val="00A61F20"/>
    <w:rsid w:val="00A6244D"/>
    <w:rsid w:val="00A63372"/>
    <w:rsid w:val="00A64167"/>
    <w:rsid w:val="00A6487E"/>
    <w:rsid w:val="00A64F29"/>
    <w:rsid w:val="00A66123"/>
    <w:rsid w:val="00A66237"/>
    <w:rsid w:val="00A67360"/>
    <w:rsid w:val="00A7012C"/>
    <w:rsid w:val="00A70EC0"/>
    <w:rsid w:val="00A71649"/>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ED2"/>
    <w:rsid w:val="00AA4F15"/>
    <w:rsid w:val="00AA5E76"/>
    <w:rsid w:val="00AB03BB"/>
    <w:rsid w:val="00AB04D0"/>
    <w:rsid w:val="00AB1327"/>
    <w:rsid w:val="00AB1776"/>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768"/>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6A8D"/>
    <w:rsid w:val="00B07508"/>
    <w:rsid w:val="00B07B84"/>
    <w:rsid w:val="00B100C5"/>
    <w:rsid w:val="00B105C6"/>
    <w:rsid w:val="00B10AFC"/>
    <w:rsid w:val="00B1116C"/>
    <w:rsid w:val="00B11CDA"/>
    <w:rsid w:val="00B12278"/>
    <w:rsid w:val="00B14AA0"/>
    <w:rsid w:val="00B156A3"/>
    <w:rsid w:val="00B16314"/>
    <w:rsid w:val="00B17672"/>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5689"/>
    <w:rsid w:val="00C1634A"/>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3D6F"/>
    <w:rsid w:val="00C37AAB"/>
    <w:rsid w:val="00C37AEC"/>
    <w:rsid w:val="00C40AA5"/>
    <w:rsid w:val="00C40B1A"/>
    <w:rsid w:val="00C41B46"/>
    <w:rsid w:val="00C4213E"/>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61C"/>
    <w:rsid w:val="00C52E16"/>
    <w:rsid w:val="00C52F40"/>
    <w:rsid w:val="00C531CC"/>
    <w:rsid w:val="00C53712"/>
    <w:rsid w:val="00C53A6B"/>
    <w:rsid w:val="00C55E93"/>
    <w:rsid w:val="00C56171"/>
    <w:rsid w:val="00C5770E"/>
    <w:rsid w:val="00C613C5"/>
    <w:rsid w:val="00C614B4"/>
    <w:rsid w:val="00C627E0"/>
    <w:rsid w:val="00C63827"/>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5C99"/>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3C5"/>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12D"/>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C83"/>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A6F"/>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4BCA"/>
    <w:rsid w:val="00E6538E"/>
    <w:rsid w:val="00E658D9"/>
    <w:rsid w:val="00E65EDB"/>
    <w:rsid w:val="00E668C5"/>
    <w:rsid w:val="00E66E5B"/>
    <w:rsid w:val="00E71A1F"/>
    <w:rsid w:val="00E729E1"/>
    <w:rsid w:val="00E73994"/>
    <w:rsid w:val="00E7490F"/>
    <w:rsid w:val="00E803AB"/>
    <w:rsid w:val="00E80863"/>
    <w:rsid w:val="00E80E52"/>
    <w:rsid w:val="00E810BE"/>
    <w:rsid w:val="00E8125C"/>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3E58"/>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3CF"/>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5D33"/>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6C0"/>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38EC"/>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0809D3"/>
    <w:rsid w:val="012912FF"/>
    <w:rsid w:val="01B6565D"/>
    <w:rsid w:val="01C50D4B"/>
    <w:rsid w:val="02226761"/>
    <w:rsid w:val="02407B6D"/>
    <w:rsid w:val="037D4A4F"/>
    <w:rsid w:val="04174F18"/>
    <w:rsid w:val="04AE24FB"/>
    <w:rsid w:val="04E43F88"/>
    <w:rsid w:val="04FA39B3"/>
    <w:rsid w:val="053C7F95"/>
    <w:rsid w:val="05AE13FE"/>
    <w:rsid w:val="06222D0E"/>
    <w:rsid w:val="063B0AB4"/>
    <w:rsid w:val="06B75848"/>
    <w:rsid w:val="07356EC4"/>
    <w:rsid w:val="07445783"/>
    <w:rsid w:val="07566D67"/>
    <w:rsid w:val="07B611C8"/>
    <w:rsid w:val="0946022C"/>
    <w:rsid w:val="099946AC"/>
    <w:rsid w:val="09D80E6A"/>
    <w:rsid w:val="09ED4C49"/>
    <w:rsid w:val="0A0E503E"/>
    <w:rsid w:val="0A446D2E"/>
    <w:rsid w:val="0B04224A"/>
    <w:rsid w:val="0CC45FAD"/>
    <w:rsid w:val="0D67569D"/>
    <w:rsid w:val="0E4C1E3A"/>
    <w:rsid w:val="0F161477"/>
    <w:rsid w:val="0FB4161F"/>
    <w:rsid w:val="0FF86E1A"/>
    <w:rsid w:val="105A2CB2"/>
    <w:rsid w:val="107E7600"/>
    <w:rsid w:val="10CA4DFE"/>
    <w:rsid w:val="112A47B8"/>
    <w:rsid w:val="1181633F"/>
    <w:rsid w:val="11AA7A82"/>
    <w:rsid w:val="12284BB9"/>
    <w:rsid w:val="129213B0"/>
    <w:rsid w:val="129465AA"/>
    <w:rsid w:val="13C8306A"/>
    <w:rsid w:val="13DA4EC3"/>
    <w:rsid w:val="13DA71C6"/>
    <w:rsid w:val="141B5398"/>
    <w:rsid w:val="14D82694"/>
    <w:rsid w:val="15152076"/>
    <w:rsid w:val="16326631"/>
    <w:rsid w:val="169807C6"/>
    <w:rsid w:val="17176213"/>
    <w:rsid w:val="176D1177"/>
    <w:rsid w:val="1873412F"/>
    <w:rsid w:val="19A0706C"/>
    <w:rsid w:val="19B05A2A"/>
    <w:rsid w:val="1B0B191D"/>
    <w:rsid w:val="1B7A6892"/>
    <w:rsid w:val="1B984CCF"/>
    <w:rsid w:val="1B9A4525"/>
    <w:rsid w:val="1BAF7AFA"/>
    <w:rsid w:val="1C442E6B"/>
    <w:rsid w:val="1C7871EB"/>
    <w:rsid w:val="1C903EE4"/>
    <w:rsid w:val="1CBC4100"/>
    <w:rsid w:val="1CCB706C"/>
    <w:rsid w:val="1CCF2131"/>
    <w:rsid w:val="1EAD495C"/>
    <w:rsid w:val="1F6C2DE2"/>
    <w:rsid w:val="21563371"/>
    <w:rsid w:val="225856AC"/>
    <w:rsid w:val="24676706"/>
    <w:rsid w:val="24F063DB"/>
    <w:rsid w:val="25422B96"/>
    <w:rsid w:val="25921987"/>
    <w:rsid w:val="259B245F"/>
    <w:rsid w:val="268A407C"/>
    <w:rsid w:val="26E57CBC"/>
    <w:rsid w:val="27737F59"/>
    <w:rsid w:val="27E53F9D"/>
    <w:rsid w:val="29093990"/>
    <w:rsid w:val="29323AD2"/>
    <w:rsid w:val="2B477735"/>
    <w:rsid w:val="2B691627"/>
    <w:rsid w:val="2B716900"/>
    <w:rsid w:val="2BB414D2"/>
    <w:rsid w:val="2E5442C8"/>
    <w:rsid w:val="2E825B1B"/>
    <w:rsid w:val="2EB711FE"/>
    <w:rsid w:val="2F154177"/>
    <w:rsid w:val="2F7F0E93"/>
    <w:rsid w:val="2FDE2B35"/>
    <w:rsid w:val="30C90297"/>
    <w:rsid w:val="31352C2E"/>
    <w:rsid w:val="31BD55E2"/>
    <w:rsid w:val="32242D99"/>
    <w:rsid w:val="323B0398"/>
    <w:rsid w:val="328E4D91"/>
    <w:rsid w:val="32A14DE2"/>
    <w:rsid w:val="32F36B07"/>
    <w:rsid w:val="331F3040"/>
    <w:rsid w:val="34AE7463"/>
    <w:rsid w:val="35600CCB"/>
    <w:rsid w:val="36ED1A09"/>
    <w:rsid w:val="36FA7F88"/>
    <w:rsid w:val="37860D10"/>
    <w:rsid w:val="37EB016A"/>
    <w:rsid w:val="382308CE"/>
    <w:rsid w:val="39516B4D"/>
    <w:rsid w:val="3A0E1EEE"/>
    <w:rsid w:val="3A932D00"/>
    <w:rsid w:val="3AC05FB3"/>
    <w:rsid w:val="3B10565C"/>
    <w:rsid w:val="3B3F2637"/>
    <w:rsid w:val="3BB83974"/>
    <w:rsid w:val="3C6C3CEB"/>
    <w:rsid w:val="3C8E24F7"/>
    <w:rsid w:val="3C8E78AC"/>
    <w:rsid w:val="3CEC1C53"/>
    <w:rsid w:val="3D136553"/>
    <w:rsid w:val="3E037AB9"/>
    <w:rsid w:val="3F9657D4"/>
    <w:rsid w:val="40730835"/>
    <w:rsid w:val="40D23C76"/>
    <w:rsid w:val="410C6352"/>
    <w:rsid w:val="4133652F"/>
    <w:rsid w:val="415702E0"/>
    <w:rsid w:val="418D0BA7"/>
    <w:rsid w:val="41CE1450"/>
    <w:rsid w:val="42DC5C62"/>
    <w:rsid w:val="43362479"/>
    <w:rsid w:val="433F3E66"/>
    <w:rsid w:val="43805485"/>
    <w:rsid w:val="43B60E25"/>
    <w:rsid w:val="45D550ED"/>
    <w:rsid w:val="460306FF"/>
    <w:rsid w:val="46445A73"/>
    <w:rsid w:val="467F0394"/>
    <w:rsid w:val="46AC1DB4"/>
    <w:rsid w:val="48724382"/>
    <w:rsid w:val="48CC544E"/>
    <w:rsid w:val="48F94BCF"/>
    <w:rsid w:val="49331971"/>
    <w:rsid w:val="496B47FF"/>
    <w:rsid w:val="49C3375D"/>
    <w:rsid w:val="4A636E05"/>
    <w:rsid w:val="4AC46B16"/>
    <w:rsid w:val="4C055FA4"/>
    <w:rsid w:val="4C9362E3"/>
    <w:rsid w:val="4CF7225E"/>
    <w:rsid w:val="4CFA1F6D"/>
    <w:rsid w:val="4D550B87"/>
    <w:rsid w:val="4DCD6482"/>
    <w:rsid w:val="4DCE7D56"/>
    <w:rsid w:val="4E1D1E4D"/>
    <w:rsid w:val="4E507D5B"/>
    <w:rsid w:val="4F174AC6"/>
    <w:rsid w:val="4F960564"/>
    <w:rsid w:val="4FF13303"/>
    <w:rsid w:val="50121065"/>
    <w:rsid w:val="50377F99"/>
    <w:rsid w:val="50696F54"/>
    <w:rsid w:val="50F4551B"/>
    <w:rsid w:val="51A047A3"/>
    <w:rsid w:val="524F3C2C"/>
    <w:rsid w:val="526F66CB"/>
    <w:rsid w:val="52CD2FCE"/>
    <w:rsid w:val="52D3784F"/>
    <w:rsid w:val="53414851"/>
    <w:rsid w:val="53C13D3D"/>
    <w:rsid w:val="56397EB4"/>
    <w:rsid w:val="57DE433B"/>
    <w:rsid w:val="589A78F2"/>
    <w:rsid w:val="591202DA"/>
    <w:rsid w:val="59A727A3"/>
    <w:rsid w:val="59C81C62"/>
    <w:rsid w:val="59CE54CA"/>
    <w:rsid w:val="5A424B99"/>
    <w:rsid w:val="5ABC6E48"/>
    <w:rsid w:val="5B037DC6"/>
    <w:rsid w:val="5B292CE8"/>
    <w:rsid w:val="5B3B7AE2"/>
    <w:rsid w:val="5BA04F42"/>
    <w:rsid w:val="5BBD138A"/>
    <w:rsid w:val="5BF84A80"/>
    <w:rsid w:val="5C636775"/>
    <w:rsid w:val="5D2E63E3"/>
    <w:rsid w:val="5D884A25"/>
    <w:rsid w:val="5E4F23A8"/>
    <w:rsid w:val="5EE00BB3"/>
    <w:rsid w:val="5F0B569B"/>
    <w:rsid w:val="5F917744"/>
    <w:rsid w:val="6002139A"/>
    <w:rsid w:val="604C20F5"/>
    <w:rsid w:val="61112DE0"/>
    <w:rsid w:val="61554209"/>
    <w:rsid w:val="61DA7FEB"/>
    <w:rsid w:val="622F71DA"/>
    <w:rsid w:val="625B36D1"/>
    <w:rsid w:val="6416019A"/>
    <w:rsid w:val="647F503A"/>
    <w:rsid w:val="648972BF"/>
    <w:rsid w:val="657A4832"/>
    <w:rsid w:val="659A2EAB"/>
    <w:rsid w:val="663B05C4"/>
    <w:rsid w:val="67116659"/>
    <w:rsid w:val="674E193A"/>
    <w:rsid w:val="681E6034"/>
    <w:rsid w:val="685428D3"/>
    <w:rsid w:val="688F2C21"/>
    <w:rsid w:val="6936122B"/>
    <w:rsid w:val="6A4610AD"/>
    <w:rsid w:val="6A5079C7"/>
    <w:rsid w:val="6A77122D"/>
    <w:rsid w:val="6AAF779C"/>
    <w:rsid w:val="6AC217F3"/>
    <w:rsid w:val="6B0F247B"/>
    <w:rsid w:val="6B3136AA"/>
    <w:rsid w:val="6B843BFD"/>
    <w:rsid w:val="6B8C2174"/>
    <w:rsid w:val="6BAA75E1"/>
    <w:rsid w:val="6C297417"/>
    <w:rsid w:val="6C9A56E0"/>
    <w:rsid w:val="6CEE17E4"/>
    <w:rsid w:val="6CFB0BE2"/>
    <w:rsid w:val="6D6217FE"/>
    <w:rsid w:val="6DAA2B61"/>
    <w:rsid w:val="6DDC3DAD"/>
    <w:rsid w:val="6DE6206B"/>
    <w:rsid w:val="6EDD18B4"/>
    <w:rsid w:val="6EE61926"/>
    <w:rsid w:val="6F356064"/>
    <w:rsid w:val="6F482129"/>
    <w:rsid w:val="6F512010"/>
    <w:rsid w:val="6F5631CE"/>
    <w:rsid w:val="6F6C6382"/>
    <w:rsid w:val="70136F79"/>
    <w:rsid w:val="706B6231"/>
    <w:rsid w:val="70F51137"/>
    <w:rsid w:val="7113767A"/>
    <w:rsid w:val="71745210"/>
    <w:rsid w:val="71D00B79"/>
    <w:rsid w:val="71DB7D08"/>
    <w:rsid w:val="720E58D5"/>
    <w:rsid w:val="72CE4E43"/>
    <w:rsid w:val="72E72B55"/>
    <w:rsid w:val="733F4DEF"/>
    <w:rsid w:val="735F6ABA"/>
    <w:rsid w:val="738D418A"/>
    <w:rsid w:val="741519FC"/>
    <w:rsid w:val="741C69DA"/>
    <w:rsid w:val="74D7500F"/>
    <w:rsid w:val="755A04FD"/>
    <w:rsid w:val="7588738E"/>
    <w:rsid w:val="76424E1D"/>
    <w:rsid w:val="76FE6D4E"/>
    <w:rsid w:val="7730628B"/>
    <w:rsid w:val="7737109F"/>
    <w:rsid w:val="788F63CF"/>
    <w:rsid w:val="79697277"/>
    <w:rsid w:val="7A0E492A"/>
    <w:rsid w:val="7A8B03B8"/>
    <w:rsid w:val="7A9279F6"/>
    <w:rsid w:val="7AF058BA"/>
    <w:rsid w:val="7BA47CBE"/>
    <w:rsid w:val="7BE8167A"/>
    <w:rsid w:val="7C9C7C4B"/>
    <w:rsid w:val="7CA279A2"/>
    <w:rsid w:val="7CF42077"/>
    <w:rsid w:val="7D087F20"/>
    <w:rsid w:val="7D2C41F4"/>
    <w:rsid w:val="7D9832A7"/>
    <w:rsid w:val="7D9A1360"/>
    <w:rsid w:val="7E35770B"/>
    <w:rsid w:val="7F7B069B"/>
    <w:rsid w:val="7FE84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55B1B-345E-420E-A707-FB5352B5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eastAsia="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d">
    <w:name w:val="Normal (Web)"/>
    <w:basedOn w:val="a"/>
    <w:qFormat/>
    <w:rPr>
      <w:rFonts w:ascii="Arial" w:eastAsia="微软雅黑" w:hAnsi="Arial"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character" w:customStyle="1" w:styleId="a6">
    <w:name w:val="纯文本 字符"/>
    <w:basedOn w:val="a0"/>
    <w:link w:val="a5"/>
    <w:uiPriority w:val="99"/>
    <w:qFormat/>
    <w:rPr>
      <w:rFonts w:ascii="宋体" w:eastAsia="宋体" w:hAnsi="Courier New" w:cs="Courier New"/>
      <w:kern w:val="2"/>
      <w:sz w:val="21"/>
      <w:szCs w:val="21"/>
    </w:rPr>
  </w:style>
  <w:style w:type="paragraph" w:customStyle="1" w:styleId="005">
    <w:name w:val="005正文"/>
    <w:uiPriority w:val="99"/>
    <w:qFormat/>
    <w:pPr>
      <w:widowControl w:val="0"/>
      <w:spacing w:line="360" w:lineRule="auto"/>
      <w:ind w:firstLine="200"/>
      <w:jc w:val="both"/>
    </w:pPr>
    <w:rPr>
      <w:rFonts w:ascii="Arial Unicode MS" w:eastAsia="Times New Roman" w:hAnsi="Arial Unicode MS" w:cs="Arial Unicode MS" w:hint="eastAsia"/>
      <w:color w:val="000000"/>
      <w:kern w:val="2"/>
      <w:sz w:val="24"/>
      <w:szCs w:val="24"/>
      <w:u w:color="000000"/>
    </w:rPr>
  </w:style>
  <w:style w:type="paragraph" w:customStyle="1" w:styleId="003">
    <w:name w:val="003三级标题"/>
    <w:qFormat/>
    <w:pPr>
      <w:keepNext/>
      <w:keepLines/>
      <w:spacing w:beforeLines="50" w:line="360" w:lineRule="auto"/>
      <w:outlineLvl w:val="2"/>
    </w:pPr>
    <w:rPr>
      <w:rFonts w:eastAsia="黑体"/>
      <w:b/>
      <w:bCs/>
      <w:kern w:val="2"/>
      <w:sz w:val="24"/>
      <w:szCs w:val="28"/>
    </w:rPr>
  </w:style>
  <w:style w:type="paragraph" w:customStyle="1" w:styleId="004">
    <w:name w:val="004四级标题"/>
    <w:basedOn w:val="a"/>
    <w:qFormat/>
    <w:pPr>
      <w:keepNext/>
      <w:keepLines/>
      <w:widowControl/>
      <w:spacing w:beforeLines="50" w:line="360" w:lineRule="auto"/>
      <w:ind w:firstLineChars="200" w:firstLine="200"/>
      <w:outlineLvl w:val="3"/>
    </w:pPr>
    <w:rPr>
      <w:rFonts w:ascii="Times New Roman" w:eastAsia="宋体" w:hAnsi="Times New Roman" w:cs="Times New Roman"/>
      <w:b/>
      <w:bCs/>
      <w:sz w:val="24"/>
      <w:szCs w:val="28"/>
    </w:rPr>
  </w:style>
  <w:style w:type="character" w:customStyle="1" w:styleId="highlight">
    <w:name w:val="highlight"/>
    <w:basedOn w:val="a0"/>
    <w:qFormat/>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activekeyword">
    <w:name w:val="activekeyword"/>
    <w:basedOn w:val="a0"/>
    <w:qFormat/>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等线" w:eastAsia="等线" w:hAnsi="等线" w:hint="eastAsia"/>
      <w:color w:val="000000"/>
      <w:sz w:val="22"/>
      <w:szCs w:val="22"/>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1">
    <w:name w:val="修订4"/>
    <w:hidden/>
    <w:uiPriority w:val="99"/>
    <w:semiHidden/>
    <w:qFormat/>
    <w:rPr>
      <w:rFonts w:asciiTheme="minorHAnsi" w:eastAsiaTheme="minorEastAsia" w:hAnsiTheme="minorHAnsi" w:cstheme="minorBidi"/>
      <w:kern w:val="2"/>
      <w:sz w:val="21"/>
      <w:szCs w:val="22"/>
    </w:rPr>
  </w:style>
  <w:style w:type="paragraph" w:customStyle="1" w:styleId="Style6">
    <w:name w:val="_Style 6"/>
    <w:basedOn w:val="a"/>
    <w:qFormat/>
    <w:pPr>
      <w:ind w:firstLineChars="200" w:firstLine="420"/>
    </w:pPr>
    <w:rPr>
      <w:rFonts w:ascii="Calibri" w:eastAsia="宋体" w:hAnsi="Calibri" w:cs="Times New Roman"/>
      <w:szCs w:val="21"/>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b7d76dd5-96dd-4f0c-8ca4-bf4b55bbe588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7921CB08</paraID>
      <start>6</start>
      <end>7</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500D-E3CC-4990-B0B7-427FAEA6607E}">
  <ds:schemaRefs/>
</ds:datastoreItem>
</file>

<file path=customXml/itemProps2.xml><?xml version="1.0" encoding="utf-8"?>
<ds:datastoreItem xmlns:ds="http://schemas.openxmlformats.org/officeDocument/2006/customXml" ds:itemID="{104D82A7-5A16-4EF8-B891-E8CBBF44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Pages>
  <Words>280</Words>
  <Characters>1601</Characters>
  <Application>Microsoft Office Word</Application>
  <DocSecurity>0</DocSecurity>
  <Lines>13</Lines>
  <Paragraphs>3</Paragraphs>
  <ScaleCrop>false</ScaleCrop>
  <Company>微软中国</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chensr</cp:lastModifiedBy>
  <cp:revision>54</cp:revision>
  <dcterms:created xsi:type="dcterms:W3CDTF">2025-04-11T02:42:00Z</dcterms:created>
  <dcterms:modified xsi:type="dcterms:W3CDTF">2026-05-13T08:25:00Z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