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02FAE">
      <w:pPr>
        <w:rPr>
          <w:rFonts w:ascii="Times New Roman" w:hAnsi="Times New Roman" w:cs="Times New Roman"/>
          <w:bCs/>
          <w:sz w:val="24"/>
        </w:rPr>
      </w:pPr>
      <w:r>
        <w:rPr>
          <w:rFonts w:ascii="Times New Roman" w:hAnsi="Times New Roman" w:cs="Times New Roman"/>
          <w:bCs/>
          <w:sz w:val="24"/>
        </w:rPr>
        <w:t>公司代码：688160                                    公司简称：步科股份</w:t>
      </w:r>
    </w:p>
    <w:p w14:paraId="066D0183">
      <w:pPr>
        <w:rPr>
          <w:rFonts w:ascii="Times New Roman" w:hAnsi="Times New Roman" w:cs="Times New Roman"/>
          <w:bCs/>
          <w:sz w:val="24"/>
        </w:rPr>
      </w:pPr>
    </w:p>
    <w:p w14:paraId="6C414555">
      <w:pPr>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上海步科自动化股份有限公司</w:t>
      </w:r>
    </w:p>
    <w:p w14:paraId="1011A4AE">
      <w:pPr>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投资者关系活动记录表</w:t>
      </w:r>
    </w:p>
    <w:p w14:paraId="52F98794">
      <w:pPr>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编号：2026-0</w:t>
      </w:r>
      <w:r>
        <w:rPr>
          <w:rFonts w:hint="eastAsia" w:ascii="Times New Roman" w:hAnsi="Times New Roman" w:eastAsia="宋体" w:cs="Times New Roman"/>
          <w:color w:val="000000"/>
          <w:kern w:val="0"/>
          <w:szCs w:val="21"/>
        </w:rPr>
        <w:t>10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8"/>
      </w:tblGrid>
      <w:tr w14:paraId="6F71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76B79AA2">
            <w:pPr>
              <w:rPr>
                <w:rFonts w:hint="eastAsia" w:ascii="宋体" w:hAnsi="宋体" w:eastAsia="宋体" w:cs="Times New Roman"/>
                <w:sz w:val="24"/>
              </w:rPr>
            </w:pPr>
            <w:r>
              <w:rPr>
                <w:rFonts w:ascii="宋体" w:hAnsi="宋体" w:eastAsia="宋体" w:cs="Times New Roman"/>
                <w:sz w:val="24"/>
              </w:rPr>
              <w:t>投资者关系活动类别</w:t>
            </w:r>
          </w:p>
        </w:tc>
        <w:tc>
          <w:tcPr>
            <w:tcW w:w="6088" w:type="dxa"/>
          </w:tcPr>
          <w:p w14:paraId="3978EF2F">
            <w:pPr>
              <w:spacing w:line="360" w:lineRule="auto"/>
              <w:rPr>
                <w:rFonts w:hint="eastAsia" w:ascii="宋体" w:hAnsi="宋体" w:eastAsia="宋体" w:cs="Times New Roman"/>
                <w:sz w:val="24"/>
              </w:rPr>
            </w:pPr>
            <w:r>
              <w:rPr>
                <w:rFonts w:ascii="宋体" w:hAnsi="宋体" w:eastAsia="宋体" w:cs="Times New Roman"/>
                <w:sz w:val="24"/>
              </w:rPr>
              <w:t xml:space="preserve">□特定对象调研     </w:t>
            </w:r>
            <w:r>
              <w:rPr>
                <w:rFonts w:ascii="宋体" w:hAnsi="宋体" w:eastAsia="宋体" w:cs="Times New Roman"/>
                <w:sz w:val="24"/>
              </w:rPr>
              <w:sym w:font="Wingdings" w:char="F0FE"/>
            </w:r>
            <w:r>
              <w:rPr>
                <w:rFonts w:ascii="宋体" w:hAnsi="宋体" w:eastAsia="宋体" w:cs="Times New Roman"/>
                <w:sz w:val="24"/>
              </w:rPr>
              <w:t>分析师会议</w:t>
            </w:r>
          </w:p>
          <w:p w14:paraId="6F7CAB53">
            <w:pPr>
              <w:spacing w:line="360" w:lineRule="auto"/>
              <w:rPr>
                <w:rFonts w:hint="eastAsia" w:ascii="宋体" w:hAnsi="宋体" w:eastAsia="宋体" w:cs="Times New Roman"/>
                <w:sz w:val="24"/>
              </w:rPr>
            </w:pPr>
            <w:r>
              <w:rPr>
                <w:rFonts w:ascii="宋体" w:hAnsi="宋体" w:eastAsia="宋体" w:cs="Times New Roman"/>
                <w:sz w:val="24"/>
              </w:rPr>
              <w:t xml:space="preserve">□媒体采访         □业绩说明会 </w:t>
            </w:r>
          </w:p>
          <w:p w14:paraId="1CC57369">
            <w:pPr>
              <w:spacing w:line="360" w:lineRule="auto"/>
              <w:rPr>
                <w:rFonts w:hint="eastAsia" w:ascii="宋体" w:hAnsi="宋体" w:eastAsia="宋体" w:cs="Times New Roman"/>
                <w:sz w:val="24"/>
              </w:rPr>
            </w:pPr>
            <w:bookmarkStart w:id="0" w:name="OLE_LINK1"/>
            <w:r>
              <w:rPr>
                <w:rFonts w:ascii="宋体" w:hAnsi="宋体" w:eastAsia="宋体" w:cs="Times New Roman"/>
                <w:sz w:val="24"/>
              </w:rPr>
              <w:t>□</w:t>
            </w:r>
            <w:bookmarkEnd w:id="0"/>
            <w:r>
              <w:rPr>
                <w:rFonts w:ascii="宋体" w:hAnsi="宋体" w:eastAsia="宋体" w:cs="Times New Roman"/>
                <w:sz w:val="24"/>
              </w:rPr>
              <w:t>新闻发布会       □路演活动</w:t>
            </w:r>
          </w:p>
          <w:p w14:paraId="5DE9381E">
            <w:pPr>
              <w:spacing w:line="360" w:lineRule="auto"/>
              <w:rPr>
                <w:rFonts w:hint="eastAsia" w:ascii="宋体" w:hAnsi="宋体" w:eastAsia="宋体" w:cs="Times New Roman"/>
                <w:sz w:val="24"/>
              </w:rPr>
            </w:pPr>
            <w:r>
              <w:rPr>
                <w:rFonts w:ascii="宋体" w:hAnsi="宋体" w:eastAsia="宋体" w:cs="Times New Roman"/>
                <w:sz w:val="24"/>
              </w:rPr>
              <w:t>□现场参观         □一对一沟通</w:t>
            </w:r>
          </w:p>
          <w:p w14:paraId="52E412EC">
            <w:pPr>
              <w:spacing w:line="360" w:lineRule="auto"/>
              <w:rPr>
                <w:rFonts w:hint="eastAsia" w:ascii="宋体" w:hAnsi="宋体" w:eastAsia="宋体" w:cs="Times New Roman"/>
                <w:sz w:val="24"/>
              </w:rPr>
            </w:pPr>
            <w:r>
              <w:rPr>
                <w:rFonts w:ascii="宋体" w:hAnsi="宋体" w:eastAsia="宋体" w:cs="Times New Roman"/>
                <w:sz w:val="24"/>
              </w:rPr>
              <w:t>□其他（电话会议）</w:t>
            </w:r>
          </w:p>
        </w:tc>
      </w:tr>
      <w:tr w14:paraId="6B6F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01E25465">
            <w:pPr>
              <w:rPr>
                <w:rFonts w:ascii="Times New Roman" w:hAnsi="Times New Roman" w:eastAsia="宋体" w:cs="Times New Roman"/>
                <w:sz w:val="24"/>
              </w:rPr>
            </w:pPr>
            <w:r>
              <w:rPr>
                <w:rFonts w:ascii="Times New Roman" w:hAnsi="Times New Roman" w:eastAsia="宋体" w:cs="Times New Roman"/>
                <w:sz w:val="24"/>
              </w:rPr>
              <w:t>参与单位名称</w:t>
            </w:r>
          </w:p>
        </w:tc>
        <w:tc>
          <w:tcPr>
            <w:tcW w:w="6088" w:type="dxa"/>
          </w:tcPr>
          <w:p w14:paraId="11C57B78">
            <w:pPr>
              <w:rPr>
                <w:rFonts w:ascii="Times New Roman" w:hAnsi="Times New Roman" w:eastAsia="宋体" w:cs="Times New Roman"/>
                <w:sz w:val="24"/>
              </w:rPr>
            </w:pPr>
            <w:r>
              <w:rPr>
                <w:rFonts w:hint="eastAsia" w:ascii="Times New Roman" w:hAnsi="Times New Roman" w:eastAsia="宋体" w:cs="Times New Roman"/>
                <w:sz w:val="24"/>
              </w:rPr>
              <w:t>华源证券策略会</w:t>
            </w:r>
          </w:p>
          <w:p w14:paraId="39377FF6">
            <w:pPr>
              <w:rPr>
                <w:rFonts w:ascii="Times New Roman" w:hAnsi="Times New Roman" w:eastAsia="宋体" w:cs="Times New Roman"/>
                <w:sz w:val="24"/>
              </w:rPr>
            </w:pPr>
            <w:r>
              <w:rPr>
                <w:rFonts w:hint="eastAsia" w:ascii="Times New Roman" w:hAnsi="Times New Roman" w:eastAsia="宋体" w:cs="Times New Roman"/>
                <w:sz w:val="24"/>
              </w:rPr>
              <w:t>国海证券策略会</w:t>
            </w:r>
          </w:p>
          <w:p w14:paraId="29F667F0">
            <w:pPr>
              <w:rPr>
                <w:rFonts w:ascii="Times New Roman" w:hAnsi="Times New Roman" w:eastAsia="宋体" w:cs="Times New Roman"/>
                <w:sz w:val="24"/>
              </w:rPr>
            </w:pPr>
            <w:r>
              <w:rPr>
                <w:rFonts w:hint="eastAsia" w:ascii="Times New Roman" w:hAnsi="Times New Roman" w:eastAsia="宋体" w:cs="Times New Roman"/>
                <w:sz w:val="24"/>
              </w:rPr>
              <w:t>东北证券策略会</w:t>
            </w:r>
          </w:p>
          <w:p w14:paraId="4E4B0EC9">
            <w:pPr>
              <w:rPr>
                <w:rFonts w:hint="eastAsia" w:ascii="Times New Roman" w:hAnsi="Times New Roman" w:eastAsia="宋体" w:cs="Times New Roman"/>
                <w:sz w:val="24"/>
              </w:rPr>
            </w:pPr>
            <w:r>
              <w:rPr>
                <w:rFonts w:hint="eastAsia" w:ascii="Times New Roman" w:hAnsi="Times New Roman" w:eastAsia="宋体" w:cs="Times New Roman"/>
                <w:sz w:val="24"/>
              </w:rPr>
              <w:t>中邮证券策略会</w:t>
            </w:r>
          </w:p>
        </w:tc>
      </w:tr>
      <w:tr w14:paraId="089B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34" w:type="dxa"/>
            <w:vAlign w:val="center"/>
          </w:tcPr>
          <w:p w14:paraId="66A3FC76">
            <w:pPr>
              <w:rPr>
                <w:rFonts w:ascii="Times New Roman" w:hAnsi="Times New Roman" w:eastAsia="宋体" w:cs="Times New Roman"/>
                <w:sz w:val="24"/>
              </w:rPr>
            </w:pPr>
            <w:r>
              <w:rPr>
                <w:rFonts w:ascii="Times New Roman" w:hAnsi="Times New Roman" w:eastAsia="宋体" w:cs="Times New Roman"/>
                <w:sz w:val="24"/>
              </w:rPr>
              <w:t>时间</w:t>
            </w:r>
          </w:p>
        </w:tc>
        <w:tc>
          <w:tcPr>
            <w:tcW w:w="6088" w:type="dxa"/>
            <w:vAlign w:val="center"/>
          </w:tcPr>
          <w:p w14:paraId="2873759D">
            <w:pPr>
              <w:rPr>
                <w:rFonts w:hint="eastAsia" w:ascii="Times New Roman" w:hAnsi="Times New Roman" w:eastAsia="宋体" w:cs="Times New Roman"/>
                <w:sz w:val="24"/>
              </w:rPr>
            </w:pPr>
            <w:r>
              <w:rPr>
                <w:rFonts w:hint="eastAsia" w:ascii="Times New Roman" w:hAnsi="Times New Roman" w:eastAsia="宋体" w:cs="Times New Roman"/>
                <w:sz w:val="24"/>
              </w:rPr>
              <w:t>5月13日下午14:30</w:t>
            </w:r>
          </w:p>
          <w:p w14:paraId="7073E23F">
            <w:pPr>
              <w:rPr>
                <w:rFonts w:hint="eastAsia" w:ascii="Times New Roman" w:hAnsi="Times New Roman" w:eastAsia="宋体" w:cs="Times New Roman"/>
                <w:sz w:val="24"/>
              </w:rPr>
            </w:pPr>
            <w:r>
              <w:rPr>
                <w:rFonts w:hint="eastAsia" w:ascii="Times New Roman" w:hAnsi="Times New Roman" w:eastAsia="宋体" w:cs="Times New Roman"/>
                <w:sz w:val="24"/>
              </w:rPr>
              <w:t>5月14日上午10:00</w:t>
            </w:r>
          </w:p>
          <w:p w14:paraId="5DCFBBC9">
            <w:pPr>
              <w:rPr>
                <w:rFonts w:ascii="Times New Roman" w:hAnsi="Times New Roman" w:eastAsia="宋体" w:cs="Times New Roman"/>
                <w:sz w:val="24"/>
              </w:rPr>
            </w:pPr>
            <w:r>
              <w:rPr>
                <w:rFonts w:hint="eastAsia" w:ascii="Times New Roman" w:hAnsi="Times New Roman" w:eastAsia="宋体" w:cs="Times New Roman"/>
                <w:sz w:val="24"/>
              </w:rPr>
              <w:t>5月14日下午14:30</w:t>
            </w:r>
          </w:p>
          <w:p w14:paraId="362AEBA6">
            <w:pPr>
              <w:rPr>
                <w:rFonts w:ascii="Times New Roman" w:hAnsi="Times New Roman" w:eastAsia="宋体" w:cs="Times New Roman"/>
                <w:sz w:val="24"/>
              </w:rPr>
            </w:pPr>
            <w:r>
              <w:rPr>
                <w:rFonts w:hint="eastAsia" w:ascii="Times New Roman" w:hAnsi="Times New Roman" w:eastAsia="宋体" w:cs="Times New Roman"/>
                <w:sz w:val="24"/>
              </w:rPr>
              <w:t>5月14日上午10:00</w:t>
            </w:r>
          </w:p>
        </w:tc>
      </w:tr>
      <w:tr w14:paraId="05E6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10EAF300">
            <w:pPr>
              <w:rPr>
                <w:rFonts w:ascii="Times New Roman" w:hAnsi="Times New Roman" w:eastAsia="宋体" w:cs="Times New Roman"/>
                <w:sz w:val="24"/>
              </w:rPr>
            </w:pPr>
            <w:r>
              <w:rPr>
                <w:rFonts w:ascii="Times New Roman" w:hAnsi="Times New Roman" w:eastAsia="宋体" w:cs="Times New Roman"/>
                <w:sz w:val="24"/>
              </w:rPr>
              <w:t>地点</w:t>
            </w:r>
          </w:p>
        </w:tc>
        <w:tc>
          <w:tcPr>
            <w:tcW w:w="6088" w:type="dxa"/>
          </w:tcPr>
          <w:p w14:paraId="69FEDC0C">
            <w:pPr>
              <w:rPr>
                <w:rFonts w:hint="eastAsia" w:ascii="Times New Roman" w:hAnsi="Times New Roman" w:eastAsia="宋体" w:cs="Times New Roman"/>
                <w:sz w:val="24"/>
              </w:rPr>
            </w:pPr>
            <w:r>
              <w:rPr>
                <w:rFonts w:hint="eastAsia" w:ascii="Times New Roman" w:hAnsi="Times New Roman" w:eastAsia="宋体" w:cs="Times New Roman"/>
                <w:sz w:val="24"/>
              </w:rPr>
              <w:t>上海浦东丽思卡尔顿酒店</w:t>
            </w:r>
          </w:p>
          <w:p w14:paraId="714C99D7">
            <w:pPr>
              <w:rPr>
                <w:rFonts w:hint="eastAsia" w:ascii="Times New Roman" w:hAnsi="Times New Roman" w:eastAsia="宋体" w:cs="Times New Roman"/>
                <w:sz w:val="24"/>
              </w:rPr>
            </w:pPr>
            <w:r>
              <w:rPr>
                <w:rFonts w:hint="eastAsia" w:ascii="Times New Roman" w:hAnsi="Times New Roman" w:eastAsia="宋体" w:cs="Times New Roman"/>
                <w:sz w:val="24"/>
              </w:rPr>
              <w:t>上海金茂君悦大酒店</w:t>
            </w:r>
          </w:p>
          <w:p w14:paraId="55FE2EC3">
            <w:pPr>
              <w:rPr>
                <w:rFonts w:ascii="Times New Roman" w:hAnsi="Times New Roman" w:eastAsia="宋体" w:cs="Times New Roman"/>
                <w:sz w:val="24"/>
              </w:rPr>
            </w:pPr>
            <w:r>
              <w:rPr>
                <w:rFonts w:hint="eastAsia" w:ascii="Times New Roman" w:hAnsi="Times New Roman" w:eastAsia="宋体" w:cs="Times New Roman"/>
                <w:sz w:val="24"/>
              </w:rPr>
              <w:t>上海浦东文华东方酒店</w:t>
            </w:r>
          </w:p>
          <w:p w14:paraId="161CE629">
            <w:pPr>
              <w:rPr>
                <w:rFonts w:ascii="Times New Roman" w:hAnsi="Times New Roman" w:eastAsia="宋体" w:cs="Times New Roman"/>
                <w:sz w:val="24"/>
              </w:rPr>
            </w:pPr>
            <w:r>
              <w:rPr>
                <w:rFonts w:hint="eastAsia" w:ascii="Times New Roman" w:hAnsi="Times New Roman" w:eastAsia="宋体" w:cs="Times New Roman"/>
                <w:sz w:val="24"/>
              </w:rPr>
              <w:t>北京嘉里大酒店</w:t>
            </w:r>
          </w:p>
        </w:tc>
      </w:tr>
      <w:tr w14:paraId="0BBA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0D2311CF">
            <w:pPr>
              <w:spacing w:line="360" w:lineRule="auto"/>
              <w:rPr>
                <w:rFonts w:ascii="Times New Roman" w:hAnsi="Times New Roman" w:eastAsia="宋体" w:cs="Times New Roman"/>
                <w:sz w:val="24"/>
              </w:rPr>
            </w:pPr>
            <w:r>
              <w:rPr>
                <w:rFonts w:ascii="Times New Roman" w:hAnsi="Times New Roman" w:eastAsia="宋体" w:cs="Times New Roman"/>
                <w:sz w:val="24"/>
              </w:rPr>
              <w:t>公司接待人员姓名</w:t>
            </w:r>
          </w:p>
        </w:tc>
        <w:tc>
          <w:tcPr>
            <w:tcW w:w="6088" w:type="dxa"/>
          </w:tcPr>
          <w:p w14:paraId="5A5EB8FB">
            <w:pPr>
              <w:rPr>
                <w:rFonts w:ascii="Times New Roman" w:hAnsi="Times New Roman" w:eastAsia="宋体" w:cs="Times New Roman"/>
                <w:sz w:val="24"/>
              </w:rPr>
            </w:pPr>
            <w:r>
              <w:rPr>
                <w:rFonts w:ascii="Times New Roman" w:hAnsi="Times New Roman" w:eastAsia="宋体" w:cs="Times New Roman"/>
                <w:sz w:val="24"/>
              </w:rPr>
              <w:t>董事会秘书 刘耘</w:t>
            </w:r>
          </w:p>
          <w:p w14:paraId="5D4014E9">
            <w:pPr>
              <w:rPr>
                <w:rFonts w:ascii="Times New Roman" w:hAnsi="Times New Roman" w:eastAsia="宋体" w:cs="Times New Roman"/>
                <w:sz w:val="24"/>
              </w:rPr>
            </w:pPr>
            <w:r>
              <w:rPr>
                <w:rFonts w:ascii="Times New Roman" w:hAnsi="Times New Roman" w:eastAsia="宋体" w:cs="Times New Roman"/>
                <w:sz w:val="24"/>
              </w:rPr>
              <w:t xml:space="preserve">证券事务代表 </w:t>
            </w:r>
            <w:r>
              <w:rPr>
                <w:rFonts w:hint="eastAsia" w:ascii="Times New Roman" w:hAnsi="Times New Roman" w:eastAsia="宋体" w:cs="Times New Roman"/>
                <w:sz w:val="24"/>
              </w:rPr>
              <w:t>邵凯真</w:t>
            </w:r>
          </w:p>
        </w:tc>
      </w:tr>
      <w:tr w14:paraId="39EC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38AF47D2">
            <w:pPr>
              <w:rPr>
                <w:rFonts w:ascii="Times New Roman" w:hAnsi="Times New Roman" w:eastAsia="宋体" w:cs="Times New Roman"/>
                <w:sz w:val="24"/>
              </w:rPr>
            </w:pPr>
            <w:r>
              <w:rPr>
                <w:rFonts w:ascii="Times New Roman" w:hAnsi="Times New Roman" w:eastAsia="宋体" w:cs="Times New Roman"/>
                <w:sz w:val="24"/>
              </w:rPr>
              <w:t>投资者关系活动主要内容介绍</w:t>
            </w:r>
          </w:p>
        </w:tc>
        <w:tc>
          <w:tcPr>
            <w:tcW w:w="6088" w:type="dxa"/>
          </w:tcPr>
          <w:p w14:paraId="6689B14D">
            <w:pPr>
              <w:ind w:firstLine="480" w:firstLineChars="200"/>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公司机器人行业的收入结构调整的原因是什么</w:t>
            </w:r>
            <w:r>
              <w:rPr>
                <w:rFonts w:ascii="Times New Roman" w:hAnsi="Times New Roman" w:eastAsia="宋体" w:cs="Times New Roman"/>
                <w:sz w:val="24"/>
              </w:rPr>
              <w:t>？</w:t>
            </w:r>
          </w:p>
          <w:p w14:paraId="4B63D5FA">
            <w:pPr>
              <w:ind w:firstLine="480" w:firstLineChars="200"/>
              <w:rPr>
                <w:rFonts w:ascii="Times New Roman" w:hAnsi="Times New Roman" w:eastAsia="宋体" w:cs="Times New Roman"/>
                <w:sz w:val="24"/>
              </w:rPr>
            </w:pPr>
            <w:r>
              <w:rPr>
                <w:rFonts w:ascii="Times New Roman" w:hAnsi="Times New Roman" w:eastAsia="宋体" w:cs="Times New Roman"/>
                <w:sz w:val="24"/>
              </w:rPr>
              <w:t>答：2025年，工业移动机器人占比下降至约80%，人形机器人、协作机器人及工业机械臂合计占比增长至约20%</w:t>
            </w:r>
            <w:r>
              <w:rPr>
                <w:rFonts w:hint="eastAsia" w:ascii="Times New Roman" w:hAnsi="Times New Roman" w:eastAsia="宋体" w:cs="Times New Roman"/>
                <w:sz w:val="24"/>
              </w:rPr>
              <w:t>，主要是由于近年来协作机器人和人形机器人等新兴板块增速高于移动机器人，另外，公司在工业机械臂方向的龙头客户战略得到了有效实施，</w:t>
            </w:r>
            <w:r>
              <w:rPr>
                <w:rFonts w:ascii="Times New Roman" w:hAnsi="Times New Roman" w:eastAsia="宋体" w:cs="Times New Roman"/>
                <w:sz w:val="24"/>
              </w:rPr>
              <w:t>与客户的合作进一步深化</w:t>
            </w:r>
            <w:r>
              <w:rPr>
                <w:rFonts w:hint="eastAsia" w:ascii="Times New Roman" w:hAnsi="Times New Roman" w:eastAsia="宋体" w:cs="Times New Roman"/>
                <w:sz w:val="24"/>
              </w:rPr>
              <w:t>。未来，随着公司在人形机器人、协作机器人、工业机械臂领域的项目不断推进落地，机器人行业的收入结构会进一步调整，公司业务结构将更加均衡多元</w:t>
            </w:r>
            <w:r>
              <w:rPr>
                <w:rFonts w:ascii="Times New Roman" w:hAnsi="Times New Roman" w:eastAsia="宋体" w:cs="Times New Roman"/>
                <w:sz w:val="24"/>
              </w:rPr>
              <w:t>。</w:t>
            </w:r>
          </w:p>
          <w:p w14:paraId="5014AD17">
            <w:pPr>
              <w:ind w:firstLine="480" w:firstLineChars="200"/>
              <w:rPr>
                <w:rFonts w:ascii="Times New Roman" w:hAnsi="Times New Roman" w:eastAsia="宋体" w:cs="Times New Roman"/>
                <w:sz w:val="24"/>
              </w:rPr>
            </w:pPr>
          </w:p>
          <w:p w14:paraId="444119F5">
            <w:pPr>
              <w:ind w:firstLine="480" w:firstLineChars="200"/>
              <w:rPr>
                <w:rFonts w:ascii="Times New Roman" w:hAnsi="Times New Roman" w:eastAsia="宋体" w:cs="Times New Roman"/>
                <w:sz w:val="24"/>
              </w:rPr>
            </w:pPr>
            <w:r>
              <w:rPr>
                <w:rFonts w:ascii="Times New Roman" w:hAnsi="Times New Roman" w:eastAsia="宋体" w:cs="Times New Roman"/>
                <w:sz w:val="24"/>
              </w:rPr>
              <w:t>2、</w:t>
            </w:r>
            <w:r>
              <w:rPr>
                <w:rFonts w:hint="eastAsia" w:ascii="Times New Roman" w:hAnsi="Times New Roman" w:eastAsia="宋体" w:cs="Times New Roman"/>
                <w:sz w:val="24"/>
              </w:rPr>
              <w:t>公司高端HMI产品的战略定位是什么？它与AI技术的结合点在哪里？</w:t>
            </w:r>
          </w:p>
          <w:p w14:paraId="108D943D">
            <w:pPr>
              <w:ind w:firstLine="480" w:firstLineChars="200"/>
              <w:rPr>
                <w:rFonts w:ascii="Times New Roman" w:hAnsi="Times New Roman" w:eastAsia="宋体" w:cs="Times New Roman"/>
                <w:sz w:val="24"/>
              </w:rPr>
            </w:pPr>
            <w:r>
              <w:rPr>
                <w:rFonts w:ascii="Times New Roman" w:hAnsi="Times New Roman" w:eastAsia="宋体" w:cs="Times New Roman"/>
                <w:sz w:val="24"/>
              </w:rPr>
              <w:t>答：</w:t>
            </w:r>
            <w:r>
              <w:rPr>
                <w:rFonts w:hint="eastAsia" w:ascii="Times New Roman" w:hAnsi="Times New Roman" w:eastAsia="宋体" w:cs="Times New Roman"/>
                <w:sz w:val="24"/>
              </w:rPr>
              <w:t>公司高端HMI产品的战略定位是打造连接数字化场景的接口与面向AI应用的智能终端。在数字化层面，HMI作为人机交互的核心界面，承担数据采集、状态监控、参数配置等功能；在智能化层面，将AI推理能力嵌入高端HMI产品，使其成为工业现场的智能终端，能够实现边缘侧数据处理与辅助决策</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这些</w:t>
            </w:r>
            <w:bookmarkStart w:id="1" w:name="_GoBack"/>
            <w:bookmarkEnd w:id="1"/>
            <w:r>
              <w:rPr>
                <w:rFonts w:hint="eastAsia" w:ascii="Times New Roman" w:hAnsi="Times New Roman" w:eastAsia="宋体" w:cs="Times New Roman"/>
                <w:sz w:val="24"/>
                <w:lang w:val="en-US" w:eastAsia="zh-CN"/>
              </w:rPr>
              <w:t>是HMI产品和AI技术的结合点所在</w:t>
            </w:r>
            <w:r>
              <w:rPr>
                <w:rFonts w:hint="eastAsia" w:ascii="Times New Roman" w:hAnsi="Times New Roman" w:eastAsia="宋体" w:cs="Times New Roman"/>
                <w:sz w:val="24"/>
              </w:rPr>
              <w:t>。未来，随着AI技术向工业现场渗透，高端HMI有望成为具身智能系统的人机交互入口、数据可视化终端以及本地决策节点，其战略价值将进一步提升</w:t>
            </w:r>
            <w:r>
              <w:rPr>
                <w:rFonts w:ascii="Times New Roman" w:hAnsi="Times New Roman" w:eastAsia="宋体" w:cs="Times New Roman"/>
                <w:sz w:val="24"/>
              </w:rPr>
              <w:t>。</w:t>
            </w:r>
          </w:p>
          <w:p w14:paraId="227C9F89">
            <w:pPr>
              <w:ind w:firstLine="480" w:firstLineChars="200"/>
              <w:rPr>
                <w:rFonts w:ascii="Times New Roman" w:hAnsi="Times New Roman" w:eastAsia="宋体" w:cs="Times New Roman"/>
                <w:sz w:val="24"/>
              </w:rPr>
            </w:pPr>
          </w:p>
          <w:p w14:paraId="2201072A">
            <w:pPr>
              <w:ind w:firstLine="480" w:firstLineChars="200"/>
              <w:rPr>
                <w:rFonts w:ascii="Times New Roman" w:hAnsi="Times New Roman" w:eastAsia="宋体" w:cs="Times New Roman"/>
                <w:sz w:val="24"/>
              </w:rPr>
            </w:pPr>
            <w:r>
              <w:rPr>
                <w:rFonts w:ascii="Times New Roman" w:hAnsi="Times New Roman" w:eastAsia="宋体" w:cs="Times New Roman"/>
                <w:sz w:val="24"/>
              </w:rPr>
              <w:t>3、</w:t>
            </w:r>
            <w:r>
              <w:rPr>
                <w:rFonts w:hint="eastAsia" w:ascii="Times New Roman" w:hAnsi="Times New Roman" w:eastAsia="宋体" w:cs="Times New Roman"/>
                <w:sz w:val="24"/>
              </w:rPr>
              <w:t>公司在海外市场的布局进展如何？海外收入占比目前是多少？未来目标是什么？</w:t>
            </w:r>
          </w:p>
          <w:p w14:paraId="1C7C992C">
            <w:pPr>
              <w:ind w:firstLine="480" w:firstLineChars="200"/>
              <w:rPr>
                <w:rFonts w:ascii="Times New Roman" w:hAnsi="Times New Roman" w:eastAsia="宋体" w:cs="Times New Roman"/>
                <w:sz w:val="24"/>
              </w:rPr>
            </w:pPr>
            <w:r>
              <w:rPr>
                <w:rFonts w:ascii="Times New Roman" w:hAnsi="Times New Roman" w:eastAsia="宋体" w:cs="Times New Roman"/>
                <w:sz w:val="24"/>
              </w:rPr>
              <w:t>答：</w:t>
            </w:r>
            <w:r>
              <w:rPr>
                <w:rFonts w:hint="eastAsia" w:ascii="Times New Roman" w:hAnsi="Times New Roman" w:eastAsia="宋体" w:cs="Times New Roman"/>
                <w:sz w:val="24"/>
              </w:rPr>
              <w:t>公司正加速推进国际化战略，致力于成为具备全球本地化运营能力的国际性企业。截至目前，公司已在德国、日本、美国设立海外子公司，招聘本地团队，推进本地化销售与服务工作。2025年，公司海外收入达1.07亿元，占营业收入的比例为14.79%。2026年，公司将进一步加大海外人员投入与市场部署，力争在规模化市场拓展方面取得更明确的突破。未来目标是使海外市场成为公司业绩增长的重要引擎之一。</w:t>
            </w:r>
          </w:p>
          <w:p w14:paraId="730CE853">
            <w:pPr>
              <w:ind w:firstLine="480" w:firstLineChars="200"/>
              <w:rPr>
                <w:rFonts w:ascii="Times New Roman" w:hAnsi="Times New Roman" w:eastAsia="宋体" w:cs="Times New Roman"/>
                <w:sz w:val="24"/>
              </w:rPr>
            </w:pPr>
          </w:p>
          <w:p w14:paraId="5139B2F6">
            <w:pPr>
              <w:ind w:firstLine="480" w:firstLineChars="200"/>
              <w:rPr>
                <w:rFonts w:ascii="Times New Roman" w:hAnsi="Times New Roman" w:eastAsia="宋体" w:cs="Times New Roman"/>
                <w:sz w:val="24"/>
              </w:rPr>
            </w:pPr>
            <w:r>
              <w:rPr>
                <w:rFonts w:ascii="Times New Roman" w:hAnsi="Times New Roman" w:eastAsia="宋体" w:cs="Times New Roman"/>
                <w:sz w:val="24"/>
              </w:rPr>
              <w:t>4、</w:t>
            </w:r>
            <w:r>
              <w:rPr>
                <w:rFonts w:hint="eastAsia" w:ascii="Times New Roman" w:hAnsi="Times New Roman" w:eastAsia="宋体" w:cs="Times New Roman"/>
                <w:sz w:val="24"/>
              </w:rPr>
              <w:t>公司如何看待具身智能技术对公司产品线的影响？哪些产品将率先受益？</w:t>
            </w:r>
          </w:p>
          <w:p w14:paraId="2D93561E">
            <w:pPr>
              <w:ind w:firstLine="480" w:firstLineChars="200"/>
              <w:rPr>
                <w:rFonts w:ascii="Times New Roman" w:hAnsi="Times New Roman" w:eastAsia="宋体" w:cs="Times New Roman"/>
                <w:sz w:val="24"/>
              </w:rPr>
            </w:pPr>
            <w:r>
              <w:rPr>
                <w:rFonts w:ascii="Times New Roman" w:hAnsi="Times New Roman" w:eastAsia="宋体" w:cs="Times New Roman"/>
                <w:sz w:val="24"/>
              </w:rPr>
              <w:t>答：</w:t>
            </w:r>
            <w:r>
              <w:rPr>
                <w:rFonts w:hint="eastAsia" w:ascii="Times New Roman" w:hAnsi="Times New Roman" w:eastAsia="宋体" w:cs="Times New Roman"/>
                <w:sz w:val="24"/>
              </w:rPr>
              <w:t>公司认为具身智能技术是机器人行业的重要发展方向，有望在多场景逐步落地。作为机器人核心部件供应商，公司将是具身智能产业链中的重要受益者。从产品线来看，无框力矩电机作为关节动力核心，将直接受益于具身智能机器人对高动态、高精度运动控制的需求；集成化关节模组（i-Kinco）作为一体化载体，与具身智能的技术理念高度契合。此外，高端HMI作为人机交互与边缘计算终端，也有望在具身智能场景中发挥更大作用。公司基于前瞻性布局与技术储备，正积极为具身智能的产业化落地提供核心部件支撑。</w:t>
            </w:r>
          </w:p>
          <w:p w14:paraId="085B9312">
            <w:pPr>
              <w:ind w:firstLine="480" w:firstLineChars="200"/>
              <w:rPr>
                <w:rFonts w:ascii="Times New Roman" w:hAnsi="Times New Roman" w:eastAsia="宋体" w:cs="Times New Roman"/>
                <w:sz w:val="24"/>
              </w:rPr>
            </w:pPr>
          </w:p>
          <w:p w14:paraId="3C25C8AB">
            <w:pPr>
              <w:ind w:firstLine="480" w:firstLineChars="200"/>
              <w:rPr>
                <w:rFonts w:ascii="Times New Roman" w:hAnsi="Times New Roman" w:eastAsia="宋体" w:cs="Times New Roman"/>
                <w:sz w:val="24"/>
              </w:rPr>
            </w:pPr>
            <w:r>
              <w:rPr>
                <w:rFonts w:ascii="Times New Roman" w:hAnsi="Times New Roman" w:eastAsia="宋体" w:cs="Times New Roman"/>
                <w:sz w:val="24"/>
              </w:rPr>
              <w:t>5、</w:t>
            </w:r>
            <w:r>
              <w:rPr>
                <w:rFonts w:hint="eastAsia" w:ascii="Times New Roman" w:hAnsi="Times New Roman" w:eastAsia="宋体" w:cs="Times New Roman"/>
                <w:sz w:val="24"/>
              </w:rPr>
              <w:t>公司在协作机器人领域的增长驱动及发展趋势如何？</w:t>
            </w:r>
          </w:p>
          <w:p w14:paraId="2E5910D6">
            <w:pPr>
              <w:ind w:firstLine="480" w:firstLineChars="200"/>
              <w:rPr>
                <w:rFonts w:ascii="Times New Roman" w:hAnsi="Times New Roman" w:eastAsia="宋体" w:cs="Times New Roman"/>
                <w:sz w:val="24"/>
              </w:rPr>
            </w:pPr>
            <w:r>
              <w:rPr>
                <w:rFonts w:ascii="Times New Roman" w:hAnsi="Times New Roman" w:eastAsia="宋体" w:cs="Times New Roman"/>
                <w:sz w:val="24"/>
              </w:rPr>
              <w:t>答：</w:t>
            </w:r>
            <w:r>
              <w:rPr>
                <w:rFonts w:hint="eastAsia" w:ascii="Times New Roman" w:hAnsi="Times New Roman" w:eastAsia="宋体" w:cs="Times New Roman"/>
                <w:sz w:val="24"/>
              </w:rPr>
              <w:t>公司较早地布局协作机器人领域，</w:t>
            </w:r>
            <w:r>
              <w:rPr>
                <w:rFonts w:ascii="Times New Roman" w:hAnsi="Times New Roman" w:eastAsia="宋体" w:cs="Times New Roman"/>
                <w:sz w:val="24"/>
              </w:rPr>
              <w:t>从第一代</w:t>
            </w:r>
            <w:r>
              <w:rPr>
                <w:rFonts w:hint="eastAsia" w:ascii="Times New Roman" w:hAnsi="Times New Roman" w:eastAsia="宋体" w:cs="Times New Roman"/>
                <w:sz w:val="24"/>
              </w:rPr>
              <w:t>无框力矩电机</w:t>
            </w:r>
            <w:r>
              <w:rPr>
                <w:rFonts w:ascii="Times New Roman" w:hAnsi="Times New Roman" w:eastAsia="宋体" w:cs="Times New Roman"/>
                <w:sz w:val="24"/>
              </w:rPr>
              <w:t>产品上市迄今</w:t>
            </w:r>
            <w:r>
              <w:rPr>
                <w:rFonts w:hint="eastAsia" w:ascii="Times New Roman" w:hAnsi="Times New Roman" w:eastAsia="宋体" w:cs="Times New Roman"/>
                <w:sz w:val="24"/>
              </w:rPr>
              <w:t>，</w:t>
            </w:r>
            <w:r>
              <w:rPr>
                <w:rFonts w:ascii="Times New Roman" w:hAnsi="Times New Roman" w:eastAsia="宋体" w:cs="Times New Roman"/>
                <w:sz w:val="24"/>
              </w:rPr>
              <w:t>已经发展了</w:t>
            </w:r>
            <w:r>
              <w:rPr>
                <w:rFonts w:hint="eastAsia" w:ascii="Times New Roman" w:hAnsi="Times New Roman" w:eastAsia="宋体" w:cs="Times New Roman"/>
                <w:sz w:val="24"/>
              </w:rPr>
              <w:t>近十年</w:t>
            </w:r>
            <w:r>
              <w:rPr>
                <w:rFonts w:ascii="Times New Roman" w:hAnsi="Times New Roman" w:eastAsia="宋体" w:cs="Times New Roman"/>
                <w:sz w:val="24"/>
              </w:rPr>
              <w:t>的时间</w:t>
            </w:r>
            <w:r>
              <w:rPr>
                <w:rFonts w:hint="eastAsia" w:ascii="Times New Roman" w:hAnsi="Times New Roman" w:eastAsia="宋体" w:cs="Times New Roman"/>
                <w:sz w:val="24"/>
              </w:rPr>
              <w:t>，产品</w:t>
            </w:r>
            <w:r>
              <w:rPr>
                <w:rFonts w:ascii="Times New Roman" w:hAnsi="Times New Roman" w:eastAsia="宋体" w:cs="Times New Roman"/>
                <w:sz w:val="24"/>
              </w:rPr>
              <w:t>已经得到市场充分的验证和认可</w:t>
            </w:r>
            <w:r>
              <w:rPr>
                <w:rFonts w:hint="eastAsia" w:ascii="Times New Roman" w:hAnsi="Times New Roman" w:eastAsia="宋体" w:cs="Times New Roman"/>
                <w:sz w:val="24"/>
              </w:rPr>
              <w:t>，在协作机器人方面积累了丰富的技术经验与客户资源。</w:t>
            </w:r>
            <w:r>
              <w:rPr>
                <w:rFonts w:ascii="Times New Roman" w:hAnsi="Times New Roman" w:eastAsia="宋体" w:cs="Times New Roman"/>
                <w:sz w:val="24"/>
              </w:rPr>
              <w:t>公司在协作机器人方向不断突破高端市场，成功进入全球协作机器人龙头企业的供应链，</w:t>
            </w:r>
            <w:r>
              <w:rPr>
                <w:rFonts w:hint="eastAsia" w:ascii="Times New Roman" w:hAnsi="Times New Roman" w:eastAsia="宋体" w:cs="Times New Roman"/>
                <w:sz w:val="24"/>
              </w:rPr>
              <w:t>实现批量供货。2026年，</w:t>
            </w:r>
            <w:r>
              <w:rPr>
                <w:rFonts w:ascii="Times New Roman" w:hAnsi="Times New Roman" w:eastAsia="宋体" w:cs="Times New Roman"/>
                <w:sz w:val="24"/>
              </w:rPr>
              <w:t>公司与客户合作的机型种类不断提升，项目</w:t>
            </w:r>
            <w:r>
              <w:rPr>
                <w:rFonts w:hint="eastAsia" w:ascii="Times New Roman" w:hAnsi="Times New Roman" w:eastAsia="宋体" w:cs="Times New Roman"/>
                <w:sz w:val="24"/>
              </w:rPr>
              <w:t>持续</w:t>
            </w:r>
            <w:r>
              <w:rPr>
                <w:rFonts w:ascii="Times New Roman" w:hAnsi="Times New Roman" w:eastAsia="宋体" w:cs="Times New Roman"/>
                <w:sz w:val="24"/>
              </w:rPr>
              <w:t>推进和落地</w:t>
            </w:r>
            <w:r>
              <w:rPr>
                <w:rFonts w:hint="eastAsia" w:ascii="Times New Roman" w:hAnsi="Times New Roman" w:eastAsia="宋体" w:cs="Times New Roman"/>
                <w:sz w:val="24"/>
              </w:rPr>
              <w:t>。未来，公司将持续巩固在协作机器人领域的市场份额，保持领先优势</w:t>
            </w:r>
            <w:r>
              <w:rPr>
                <w:rFonts w:ascii="Times New Roman" w:hAnsi="Times New Roman" w:eastAsia="宋体" w:cs="Times New Roman"/>
                <w:sz w:val="24"/>
              </w:rPr>
              <w:t>。</w:t>
            </w:r>
          </w:p>
        </w:tc>
      </w:tr>
      <w:tr w14:paraId="3BB8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0671F016">
            <w:pPr>
              <w:spacing w:line="360" w:lineRule="auto"/>
              <w:rPr>
                <w:rFonts w:ascii="Times New Roman" w:hAnsi="Times New Roman" w:eastAsia="宋体" w:cs="Times New Roman"/>
                <w:sz w:val="24"/>
              </w:rPr>
            </w:pPr>
            <w:r>
              <w:rPr>
                <w:rFonts w:ascii="Times New Roman" w:hAnsi="Times New Roman" w:eastAsia="宋体" w:cs="Times New Roman"/>
                <w:sz w:val="24"/>
              </w:rPr>
              <w:t>附件清单</w:t>
            </w:r>
          </w:p>
        </w:tc>
        <w:tc>
          <w:tcPr>
            <w:tcW w:w="6088" w:type="dxa"/>
          </w:tcPr>
          <w:p w14:paraId="70539824">
            <w:pPr>
              <w:spacing w:line="360" w:lineRule="auto"/>
              <w:rPr>
                <w:rFonts w:ascii="Times New Roman" w:hAnsi="Times New Roman" w:eastAsia="宋体" w:cs="Times New Roman"/>
                <w:sz w:val="24"/>
              </w:rPr>
            </w:pPr>
            <w:r>
              <w:rPr>
                <w:rFonts w:ascii="Times New Roman" w:hAnsi="Times New Roman" w:eastAsia="宋体" w:cs="Times New Roman"/>
                <w:sz w:val="24"/>
              </w:rPr>
              <w:t>无</w:t>
            </w:r>
          </w:p>
        </w:tc>
      </w:tr>
      <w:tr w14:paraId="2F03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2D83B64A">
            <w:pPr>
              <w:spacing w:line="360" w:lineRule="auto"/>
              <w:rPr>
                <w:rFonts w:ascii="Times New Roman" w:hAnsi="Times New Roman" w:eastAsia="宋体" w:cs="Times New Roman"/>
                <w:sz w:val="24"/>
              </w:rPr>
            </w:pPr>
            <w:r>
              <w:rPr>
                <w:rFonts w:ascii="Times New Roman" w:hAnsi="Times New Roman" w:eastAsia="宋体" w:cs="Times New Roman"/>
                <w:sz w:val="24"/>
              </w:rPr>
              <w:t>日期</w:t>
            </w:r>
          </w:p>
        </w:tc>
        <w:tc>
          <w:tcPr>
            <w:tcW w:w="6088" w:type="dxa"/>
          </w:tcPr>
          <w:p w14:paraId="7C854A0A">
            <w:pPr>
              <w:spacing w:line="360" w:lineRule="auto"/>
              <w:rPr>
                <w:rFonts w:ascii="Times New Roman" w:hAnsi="Times New Roman" w:eastAsia="宋体" w:cs="Times New Roman"/>
                <w:sz w:val="24"/>
              </w:rPr>
            </w:pPr>
            <w:r>
              <w:rPr>
                <w:rFonts w:ascii="Times New Roman" w:hAnsi="Times New Roman" w:eastAsia="宋体" w:cs="Times New Roman"/>
                <w:sz w:val="24"/>
              </w:rPr>
              <w:t>2026年5月</w:t>
            </w:r>
            <w:r>
              <w:rPr>
                <w:rFonts w:hint="eastAsia" w:ascii="Times New Roman" w:hAnsi="Times New Roman" w:eastAsia="宋体" w:cs="Times New Roman"/>
                <w:sz w:val="24"/>
              </w:rPr>
              <w:t>13</w:t>
            </w:r>
            <w:r>
              <w:rPr>
                <w:rFonts w:ascii="Times New Roman" w:hAnsi="Times New Roman" w:eastAsia="宋体" w:cs="Times New Roman"/>
                <w:sz w:val="24"/>
              </w:rPr>
              <w:t>日-</w:t>
            </w:r>
            <w:r>
              <w:rPr>
                <w:rFonts w:hint="eastAsia" w:ascii="Times New Roman" w:hAnsi="Times New Roman" w:eastAsia="宋体" w:cs="Times New Roman"/>
                <w:sz w:val="24"/>
              </w:rPr>
              <w:t>1</w:t>
            </w:r>
            <w:r>
              <w:rPr>
                <w:rFonts w:hint="eastAsia" w:ascii="Times New Roman" w:hAnsi="Times New Roman" w:eastAsia="宋体" w:cs="Times New Roman"/>
                <w:sz w:val="24"/>
                <w:lang w:val="en-US" w:eastAsia="zh-CN"/>
              </w:rPr>
              <w:t>4</w:t>
            </w:r>
            <w:r>
              <w:rPr>
                <w:rFonts w:ascii="Times New Roman" w:hAnsi="Times New Roman" w:eastAsia="宋体" w:cs="Times New Roman"/>
                <w:sz w:val="24"/>
              </w:rPr>
              <w:t>日</w:t>
            </w:r>
          </w:p>
        </w:tc>
      </w:tr>
    </w:tbl>
    <w:p w14:paraId="799E922C">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26066"/>
    <w:rsid w:val="000B5603"/>
    <w:rsid w:val="00103530"/>
    <w:rsid w:val="00123ACE"/>
    <w:rsid w:val="00164594"/>
    <w:rsid w:val="00191D2F"/>
    <w:rsid w:val="001C72AB"/>
    <w:rsid w:val="00275075"/>
    <w:rsid w:val="002C62C6"/>
    <w:rsid w:val="0031745B"/>
    <w:rsid w:val="003427D2"/>
    <w:rsid w:val="00391D59"/>
    <w:rsid w:val="003A400A"/>
    <w:rsid w:val="003C599F"/>
    <w:rsid w:val="004210A5"/>
    <w:rsid w:val="004F2497"/>
    <w:rsid w:val="005463F4"/>
    <w:rsid w:val="00553135"/>
    <w:rsid w:val="005D0CB2"/>
    <w:rsid w:val="005D2141"/>
    <w:rsid w:val="005E1E60"/>
    <w:rsid w:val="005E1FB4"/>
    <w:rsid w:val="0062230C"/>
    <w:rsid w:val="006951ED"/>
    <w:rsid w:val="006B6A7F"/>
    <w:rsid w:val="006F5805"/>
    <w:rsid w:val="00705621"/>
    <w:rsid w:val="0071740A"/>
    <w:rsid w:val="0073139C"/>
    <w:rsid w:val="00755B4F"/>
    <w:rsid w:val="007614EB"/>
    <w:rsid w:val="00774650"/>
    <w:rsid w:val="00777DF8"/>
    <w:rsid w:val="007A1864"/>
    <w:rsid w:val="007B69ED"/>
    <w:rsid w:val="00825242"/>
    <w:rsid w:val="009246FE"/>
    <w:rsid w:val="009625D2"/>
    <w:rsid w:val="00982932"/>
    <w:rsid w:val="009A5504"/>
    <w:rsid w:val="009F2C0A"/>
    <w:rsid w:val="00A03BBF"/>
    <w:rsid w:val="00A04559"/>
    <w:rsid w:val="00A26A0A"/>
    <w:rsid w:val="00AF6561"/>
    <w:rsid w:val="00BE55D2"/>
    <w:rsid w:val="00C33805"/>
    <w:rsid w:val="00D111AD"/>
    <w:rsid w:val="00D252C9"/>
    <w:rsid w:val="00D370CA"/>
    <w:rsid w:val="00D612E7"/>
    <w:rsid w:val="00E31E6F"/>
    <w:rsid w:val="00E811AE"/>
    <w:rsid w:val="00EB25F5"/>
    <w:rsid w:val="00F96E65"/>
    <w:rsid w:val="00FA34AF"/>
    <w:rsid w:val="00FA6D4C"/>
    <w:rsid w:val="00FA7375"/>
    <w:rsid w:val="00FB099B"/>
    <w:rsid w:val="00FE4AA6"/>
    <w:rsid w:val="00FF7060"/>
    <w:rsid w:val="00FF7740"/>
    <w:rsid w:val="0122354B"/>
    <w:rsid w:val="024D663C"/>
    <w:rsid w:val="035C62D6"/>
    <w:rsid w:val="0384614D"/>
    <w:rsid w:val="0441634B"/>
    <w:rsid w:val="04D055E9"/>
    <w:rsid w:val="054A2F00"/>
    <w:rsid w:val="061460EF"/>
    <w:rsid w:val="069D7E4F"/>
    <w:rsid w:val="07256B46"/>
    <w:rsid w:val="0732110A"/>
    <w:rsid w:val="0800312E"/>
    <w:rsid w:val="0B762225"/>
    <w:rsid w:val="0BC640FE"/>
    <w:rsid w:val="0C13146D"/>
    <w:rsid w:val="0DB46BF1"/>
    <w:rsid w:val="0E840219"/>
    <w:rsid w:val="1005419D"/>
    <w:rsid w:val="10620DA8"/>
    <w:rsid w:val="11381917"/>
    <w:rsid w:val="13B0499D"/>
    <w:rsid w:val="13C921B5"/>
    <w:rsid w:val="14467CEA"/>
    <w:rsid w:val="15A30211"/>
    <w:rsid w:val="15B33CFB"/>
    <w:rsid w:val="19F01D51"/>
    <w:rsid w:val="1AA027BB"/>
    <w:rsid w:val="1C2C57C5"/>
    <w:rsid w:val="1E373B07"/>
    <w:rsid w:val="1F137A73"/>
    <w:rsid w:val="1FA97357"/>
    <w:rsid w:val="1FFE715F"/>
    <w:rsid w:val="25752ABF"/>
    <w:rsid w:val="26B41A72"/>
    <w:rsid w:val="2A7523C5"/>
    <w:rsid w:val="2B3B152D"/>
    <w:rsid w:val="2C5724E3"/>
    <w:rsid w:val="2C787B09"/>
    <w:rsid w:val="2D153A12"/>
    <w:rsid w:val="2D5061EB"/>
    <w:rsid w:val="2E76524B"/>
    <w:rsid w:val="2E7E31F6"/>
    <w:rsid w:val="301D62D8"/>
    <w:rsid w:val="31B859B9"/>
    <w:rsid w:val="31D22CC8"/>
    <w:rsid w:val="32601473"/>
    <w:rsid w:val="35836053"/>
    <w:rsid w:val="35B14EE0"/>
    <w:rsid w:val="37F16A56"/>
    <w:rsid w:val="3B6049CB"/>
    <w:rsid w:val="3BAB0D94"/>
    <w:rsid w:val="3C027200"/>
    <w:rsid w:val="3DAA7FA5"/>
    <w:rsid w:val="3DFB283E"/>
    <w:rsid w:val="40721429"/>
    <w:rsid w:val="408E4D75"/>
    <w:rsid w:val="41877ED9"/>
    <w:rsid w:val="41DB46F3"/>
    <w:rsid w:val="41F71F64"/>
    <w:rsid w:val="422D5520"/>
    <w:rsid w:val="42305CE2"/>
    <w:rsid w:val="42811173"/>
    <w:rsid w:val="42F51E9D"/>
    <w:rsid w:val="450B6910"/>
    <w:rsid w:val="47F52305"/>
    <w:rsid w:val="4DE87EC3"/>
    <w:rsid w:val="525B6843"/>
    <w:rsid w:val="536501AB"/>
    <w:rsid w:val="54393B41"/>
    <w:rsid w:val="57FD4342"/>
    <w:rsid w:val="58F47708"/>
    <w:rsid w:val="59A9774A"/>
    <w:rsid w:val="5B1563EB"/>
    <w:rsid w:val="5B2306FD"/>
    <w:rsid w:val="5B4D4A8F"/>
    <w:rsid w:val="5CFF45E2"/>
    <w:rsid w:val="5E4403FB"/>
    <w:rsid w:val="61A7566E"/>
    <w:rsid w:val="62E35390"/>
    <w:rsid w:val="641734A5"/>
    <w:rsid w:val="650F6997"/>
    <w:rsid w:val="66402C33"/>
    <w:rsid w:val="6809724F"/>
    <w:rsid w:val="68BA3757"/>
    <w:rsid w:val="691E2D99"/>
    <w:rsid w:val="6A283301"/>
    <w:rsid w:val="6BBF14A8"/>
    <w:rsid w:val="6C76175F"/>
    <w:rsid w:val="6EED093A"/>
    <w:rsid w:val="6FFB4F5E"/>
    <w:rsid w:val="70674EDD"/>
    <w:rsid w:val="70C70003"/>
    <w:rsid w:val="729A2C47"/>
    <w:rsid w:val="74C826DD"/>
    <w:rsid w:val="76BB49BF"/>
    <w:rsid w:val="77C26066"/>
    <w:rsid w:val="78BF0B7F"/>
    <w:rsid w:val="798E1E9F"/>
    <w:rsid w:val="7A2414A5"/>
    <w:rsid w:val="7A5E4A39"/>
    <w:rsid w:val="7B9B2F2D"/>
    <w:rsid w:val="7C3F4164"/>
    <w:rsid w:val="7D7D46A0"/>
    <w:rsid w:val="7DA32391"/>
    <w:rsid w:val="7E334D6B"/>
    <w:rsid w:val="7FC4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8">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9">
    <w:name w:val="List Paragraph"/>
    <w:basedOn w:val="1"/>
    <w:unhideWhenUsed/>
    <w:qFormat/>
    <w:uiPriority w:val="99"/>
    <w:pPr>
      <w:ind w:firstLine="420" w:firstLineChars="200"/>
    </w:pPr>
  </w:style>
  <w:style w:type="paragraph" w:customStyle="1" w:styleId="10">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43ae482e-bfcc-4884-a7a9-3cc07b7f46ad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D91DB9B</paraID>
      <start>0</start>
      <end>2</end>
      <status>unmodified</status>
      <modifiedWord/>
      <trackRevisions>false</trackRevisions>
    </reviewItem>
    <reviewItem>
      <errorID>43160c13-91ee-43f1-b5e4-ebb1c32de0e9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6E345F14</paraID>
      <start>0</start>
      <end>2</end>
      <status>unmodified</status>
      <modifiedWord/>
      <trackRevisions>false</trackRevisions>
    </reviewItem>
    <reviewItem>
      <errorID>96f3c9f3-cbaa-4fe3-838a-699186e00afd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7A92767C</paraID>
      <start>0</start>
      <end>2</end>
      <status>unmodified</status>
      <modifiedWord/>
      <trackRevisions>false</trackRevisions>
    </reviewItem>
    <reviewItem>
      <errorID>e9137868-114e-4f60-87ca-0c478d26d3be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735EC0F2</paraID>
      <start>0</start>
      <end>2</end>
      <status>unmodified</status>
      <modifiedWord/>
      <trackRevisions>false</trackRevisions>
    </reviewItem>
    <reviewItem>
      <errorID>bdc7ec78-b1bd-4097-b5a5-2b686f700729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5845A66D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F22022EE-7788-49C6-930B-29B69E54EF43}">
  <ds:schemaRefs/>
</ds:datastoreItem>
</file>

<file path=customXml/itemProps2.xml><?xml version="1.0" encoding="utf-8"?>
<ds:datastoreItem xmlns:ds="http://schemas.openxmlformats.org/officeDocument/2006/customXml" ds:itemID="{78771AC3-7177-4041-85A4-E6CC3686EC4B}">
  <ds:schemaRefs/>
</ds:datastoreItem>
</file>

<file path=docProps/app.xml><?xml version="1.0" encoding="utf-8"?>
<Properties xmlns="http://schemas.openxmlformats.org/officeDocument/2006/extended-properties" xmlns:vt="http://schemas.openxmlformats.org/officeDocument/2006/docPropsVTypes">
  <Template>Normal</Template>
  <Pages>3</Pages>
  <Words>1400</Words>
  <Characters>1484</Characters>
  <Lines>64</Lines>
  <Paragraphs>43</Paragraphs>
  <TotalTime>68</TotalTime>
  <ScaleCrop>false</ScaleCrop>
  <LinksUpToDate>false</LinksUpToDate>
  <CharactersWithSpaces>1553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2025-11-13T01:57:00Z</dcterms:created>
  <dc:creator>余悦</dc:creator>
  <cp:lastModifiedBy>余悦</cp:lastModifiedBy>
  <dcterms:modified xsi:type="dcterms:W3CDTF">2026-05-18T08:52:04Z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8ADB2044788C4089B0B890FC0CFA3DE6_13</vt:lpwstr>
  </property>
  <property fmtid="{D5CDD505-2E9C-101B-9397-08002B2CF9AE}" pid="4" name="KSOTemplateDocerSaveRecord">
    <vt:lpwstr>eyJoZGlkIjoiNjljN2I1NWE2YjJkN2ViZTMxOTEwN2E5NWYyYjJkYzciLCJ1c2VySWQiOiIxMjYwMTIwNTkzIn0=</vt:lpwstr>
  </property>
</Properties>
</file>