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00560">
      <w:pPr>
        <w:spacing w:before="156" w:beforeLines="50" w:line="56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广东富信科技股份有限公司</w:t>
      </w:r>
    </w:p>
    <w:p w14:paraId="43502ADE">
      <w:pPr>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投资者关系活动记录表</w:t>
      </w:r>
    </w:p>
    <w:p w14:paraId="766968BA">
      <w:pPr>
        <w:rPr>
          <w:rFonts w:hint="eastAsia" w:ascii="Times New Roman" w:hAnsi="Times New Roman" w:eastAsia="黑体" w:cs="Times New Roman"/>
          <w:bCs/>
          <w:sz w:val="36"/>
          <w:szCs w:val="36"/>
          <w:lang w:eastAsia="zh-CN"/>
        </w:rPr>
      </w:pPr>
      <w:r>
        <w:rPr>
          <w:rFonts w:hint="default" w:ascii="Times New Roman" w:hAnsi="Times New Roman" w:eastAsia="黑体" w:cs="Times New Roman"/>
          <w:bCs/>
          <w:sz w:val="28"/>
          <w:szCs w:val="28"/>
        </w:rPr>
        <w:t>股票简称：富信科技   证券代码：688662   记录表编号：202</w:t>
      </w:r>
      <w:r>
        <w:rPr>
          <w:rFonts w:hint="eastAsia" w:eastAsia="黑体" w:cs="Times New Roman"/>
          <w:bCs/>
          <w:sz w:val="28"/>
          <w:szCs w:val="28"/>
          <w:lang w:val="en-US" w:eastAsia="zh-CN"/>
        </w:rPr>
        <w:t>6</w:t>
      </w:r>
      <w:r>
        <w:rPr>
          <w:rFonts w:hint="default" w:ascii="Times New Roman" w:hAnsi="Times New Roman" w:eastAsia="黑体" w:cs="Times New Roman"/>
          <w:bCs/>
          <w:sz w:val="28"/>
          <w:szCs w:val="28"/>
        </w:rPr>
        <w:t>-00</w:t>
      </w:r>
      <w:r>
        <w:rPr>
          <w:rFonts w:hint="eastAsia" w:eastAsia="黑体" w:cs="Times New Roman"/>
          <w:bCs/>
          <w:sz w:val="28"/>
          <w:szCs w:val="28"/>
          <w:lang w:val="en-US" w:eastAsia="zh-CN"/>
        </w:rPr>
        <w:t>3</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68A8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965" w:type="dxa"/>
            <w:shd w:val="clear" w:color="auto" w:fill="auto"/>
            <w:vAlign w:val="center"/>
          </w:tcPr>
          <w:p w14:paraId="3D95CE35">
            <w:pPr>
              <w:spacing w:line="360" w:lineRule="auto"/>
              <w:ind w:right="-119"/>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投资者关系活动类别</w:t>
            </w:r>
          </w:p>
        </w:tc>
        <w:tc>
          <w:tcPr>
            <w:tcW w:w="6554" w:type="dxa"/>
            <w:shd w:val="clear" w:color="auto" w:fill="auto"/>
            <w:vAlign w:val="center"/>
          </w:tcPr>
          <w:p w14:paraId="0360BFA1">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分析师会议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p>
          <w:p w14:paraId="26D434B8">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现场参观</w:t>
            </w:r>
          </w:p>
          <w:p w14:paraId="51DF1D04">
            <w:pPr>
              <w:spacing w:before="156" w:beforeLines="50" w:line="348" w:lineRule="auto"/>
              <w:jc w:val="left"/>
              <w:rPr>
                <w:rFonts w:hint="default" w:ascii="Times New Roman" w:hAnsi="Times New Roman" w:cs="Times New Roman"/>
                <w:sz w:val="24"/>
                <w:szCs w:val="24"/>
              </w:rPr>
            </w:pP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其他：</w:t>
            </w:r>
            <w:r>
              <w:rPr>
                <w:rFonts w:hint="default" w:ascii="Times New Roman" w:hAnsi="Times New Roman" w:cs="Times New Roman"/>
                <w:sz w:val="24"/>
                <w:szCs w:val="24"/>
                <w:u w:val="single"/>
              </w:rPr>
              <w:t xml:space="preserve"> 视频电话会议  </w:t>
            </w:r>
          </w:p>
        </w:tc>
      </w:tr>
      <w:tr w14:paraId="3EC9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965" w:type="dxa"/>
            <w:shd w:val="clear" w:color="auto" w:fill="auto"/>
            <w:vAlign w:val="center"/>
          </w:tcPr>
          <w:p w14:paraId="0E0AB97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rPr>
              <w:t>参与单位名称及人员姓名</w:t>
            </w:r>
          </w:p>
        </w:tc>
        <w:tc>
          <w:tcPr>
            <w:tcW w:w="6554" w:type="dxa"/>
            <w:shd w:val="clear" w:color="auto" w:fill="auto"/>
            <w:vAlign w:val="center"/>
          </w:tcPr>
          <w:tbl>
            <w:tblPr>
              <w:tblStyle w:val="8"/>
              <w:tblW w:w="6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4110"/>
            </w:tblGrid>
            <w:tr w14:paraId="2EA5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11CBB05F">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2026年5月11日</w:t>
                  </w:r>
                </w:p>
                <w:p w14:paraId="6E52C827">
                  <w:pPr>
                    <w:spacing w:line="360" w:lineRule="auto"/>
                    <w:jc w:val="center"/>
                    <w:rPr>
                      <w:rFonts w:hint="default" w:cs="Times New Roman"/>
                      <w:sz w:val="24"/>
                      <w:szCs w:val="24"/>
                      <w:vertAlign w:val="baseline"/>
                      <w:lang w:val="en-US" w:eastAsia="zh-CN"/>
                    </w:rPr>
                  </w:pPr>
                  <w:r>
                    <w:rPr>
                      <w:rFonts w:hint="eastAsia" w:cs="Times New Roman"/>
                      <w:sz w:val="24"/>
                      <w:szCs w:val="24"/>
                      <w:vertAlign w:val="baseline"/>
                      <w:lang w:val="en-US" w:eastAsia="zh-CN"/>
                    </w:rPr>
                    <w:t>（视频电话会议）</w:t>
                  </w:r>
                </w:p>
              </w:tc>
              <w:tc>
                <w:tcPr>
                  <w:tcW w:w="4110" w:type="dxa"/>
                </w:tcPr>
                <w:p w14:paraId="4EA9C2DC">
                  <w:pPr>
                    <w:spacing w:line="360" w:lineRule="auto"/>
                    <w:jc w:val="left"/>
                    <w:rPr>
                      <w:rFonts w:hint="eastAsia" w:cs="Times New Roman"/>
                      <w:sz w:val="24"/>
                      <w:szCs w:val="24"/>
                      <w:vertAlign w:val="baseline"/>
                      <w:lang w:val="en-US" w:eastAsia="zh-CN"/>
                    </w:rPr>
                  </w:pPr>
                  <w:r>
                    <w:rPr>
                      <w:rFonts w:hint="eastAsia" w:cs="Times New Roman"/>
                      <w:sz w:val="24"/>
                      <w:szCs w:val="24"/>
                      <w:vertAlign w:val="baseline"/>
                      <w:lang w:val="en-US" w:eastAsia="zh-CN"/>
                    </w:rPr>
                    <w:t>南方基金、国信证券、博普资产、山西证券、广发基金、华富基金、平安基金、国联安基金、光大保德信、财通基金、衡颐资管、华安基金</w:t>
                  </w:r>
                </w:p>
              </w:tc>
            </w:tr>
            <w:tr w14:paraId="40A1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3D42B240">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2026年5月12日</w:t>
                  </w:r>
                </w:p>
                <w:p w14:paraId="708A2A68">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（现场参观）</w:t>
                  </w:r>
                </w:p>
              </w:tc>
              <w:tc>
                <w:tcPr>
                  <w:tcW w:w="4110" w:type="dxa"/>
                  <w:vAlign w:val="center"/>
                </w:tcPr>
                <w:p w14:paraId="47A9D735">
                  <w:pPr>
                    <w:spacing w:line="360" w:lineRule="auto"/>
                    <w:jc w:val="both"/>
                    <w:rPr>
                      <w:rFonts w:hint="default" w:cs="Times New Roman"/>
                      <w:sz w:val="24"/>
                      <w:szCs w:val="24"/>
                      <w:vertAlign w:val="baseline"/>
                      <w:lang w:val="en-US" w:eastAsia="zh-CN"/>
                    </w:rPr>
                  </w:pPr>
                  <w:r>
                    <w:rPr>
                      <w:rFonts w:hint="eastAsia" w:cs="Times New Roman"/>
                      <w:sz w:val="24"/>
                      <w:szCs w:val="24"/>
                      <w:vertAlign w:val="baseline"/>
                      <w:lang w:val="en-US" w:eastAsia="zh-CN"/>
                    </w:rPr>
                    <w:t>长城证券、冠达泰泽基金</w:t>
                  </w:r>
                </w:p>
              </w:tc>
            </w:tr>
            <w:tr w14:paraId="109A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7703F601">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2026年5月13日</w:t>
                  </w:r>
                </w:p>
                <w:p w14:paraId="612AA63F">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（现场参观）</w:t>
                  </w:r>
                </w:p>
              </w:tc>
              <w:tc>
                <w:tcPr>
                  <w:tcW w:w="4110" w:type="dxa"/>
                  <w:vAlign w:val="center"/>
                </w:tcPr>
                <w:p w14:paraId="0321D44B">
                  <w:pPr>
                    <w:spacing w:line="360" w:lineRule="auto"/>
                    <w:jc w:val="both"/>
                    <w:rPr>
                      <w:rFonts w:hint="eastAsia" w:cs="Times New Roman"/>
                      <w:sz w:val="24"/>
                      <w:szCs w:val="24"/>
                      <w:vertAlign w:val="baseline"/>
                      <w:lang w:val="en-US" w:eastAsia="zh-CN"/>
                    </w:rPr>
                  </w:pPr>
                  <w:r>
                    <w:rPr>
                      <w:rFonts w:hint="eastAsia" w:cs="Times New Roman"/>
                      <w:sz w:val="24"/>
                      <w:szCs w:val="24"/>
                      <w:vertAlign w:val="baseline"/>
                      <w:lang w:val="en-US" w:eastAsia="zh-CN"/>
                    </w:rPr>
                    <w:t>中信证券、硕丰基金</w:t>
                  </w:r>
                </w:p>
              </w:tc>
            </w:tr>
            <w:tr w14:paraId="7714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66B4BB61">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2026年5月14日</w:t>
                  </w:r>
                </w:p>
                <w:p w14:paraId="367D2235">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（现场参观）</w:t>
                  </w:r>
                </w:p>
              </w:tc>
              <w:tc>
                <w:tcPr>
                  <w:tcW w:w="4110" w:type="dxa"/>
                  <w:vAlign w:val="center"/>
                </w:tcPr>
                <w:p w14:paraId="2AEC1F15">
                  <w:pPr>
                    <w:spacing w:line="360" w:lineRule="auto"/>
                    <w:jc w:val="both"/>
                    <w:rPr>
                      <w:rFonts w:hint="default" w:cs="Times New Roman"/>
                      <w:sz w:val="24"/>
                      <w:szCs w:val="24"/>
                      <w:vertAlign w:val="baseline"/>
                      <w:lang w:val="en-US" w:eastAsia="zh-CN"/>
                    </w:rPr>
                  </w:pPr>
                  <w:r>
                    <w:rPr>
                      <w:rFonts w:hint="eastAsia" w:cs="Times New Roman"/>
                      <w:sz w:val="24"/>
                      <w:szCs w:val="24"/>
                      <w:vertAlign w:val="baseline"/>
                      <w:lang w:val="en-US" w:eastAsia="zh-CN"/>
                    </w:rPr>
                    <w:t>中金公司、沃富资本</w:t>
                  </w:r>
                </w:p>
              </w:tc>
            </w:tr>
            <w:tr w14:paraId="3D27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vAlign w:val="center"/>
                </w:tcPr>
                <w:p w14:paraId="5E51631C">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2026年5月15日</w:t>
                  </w:r>
                </w:p>
                <w:p w14:paraId="2338550C">
                  <w:pPr>
                    <w:spacing w:line="360" w:lineRule="auto"/>
                    <w:jc w:val="center"/>
                    <w:rPr>
                      <w:rFonts w:hint="eastAsia" w:cs="Times New Roman"/>
                      <w:sz w:val="24"/>
                      <w:szCs w:val="24"/>
                      <w:vertAlign w:val="baseline"/>
                      <w:lang w:val="en-US" w:eastAsia="zh-CN"/>
                    </w:rPr>
                  </w:pPr>
                  <w:r>
                    <w:rPr>
                      <w:rFonts w:hint="eastAsia" w:cs="Times New Roman"/>
                      <w:sz w:val="24"/>
                      <w:szCs w:val="24"/>
                      <w:vertAlign w:val="baseline"/>
                      <w:lang w:val="en-US" w:eastAsia="zh-CN"/>
                    </w:rPr>
                    <w:t>（现场参观）</w:t>
                  </w:r>
                </w:p>
              </w:tc>
              <w:tc>
                <w:tcPr>
                  <w:tcW w:w="4110" w:type="dxa"/>
                  <w:vAlign w:val="center"/>
                </w:tcPr>
                <w:p w14:paraId="3CC5BF80">
                  <w:pPr>
                    <w:spacing w:line="360" w:lineRule="auto"/>
                    <w:jc w:val="both"/>
                    <w:rPr>
                      <w:rFonts w:hint="default" w:cs="Times New Roman"/>
                      <w:sz w:val="24"/>
                      <w:szCs w:val="24"/>
                      <w:vertAlign w:val="baseline"/>
                      <w:lang w:val="en-US" w:eastAsia="zh-CN"/>
                    </w:rPr>
                  </w:pPr>
                  <w:r>
                    <w:rPr>
                      <w:rFonts w:hint="eastAsia" w:cs="Times New Roman"/>
                      <w:sz w:val="24"/>
                      <w:szCs w:val="24"/>
                      <w:vertAlign w:val="baseline"/>
                      <w:lang w:val="en-US" w:eastAsia="zh-CN"/>
                    </w:rPr>
                    <w:t>宏惟创世资本、世传国际投资</w:t>
                  </w:r>
                </w:p>
              </w:tc>
            </w:tr>
          </w:tbl>
          <w:p w14:paraId="4C6FD3CB">
            <w:pPr>
              <w:spacing w:line="360" w:lineRule="auto"/>
              <w:jc w:val="left"/>
              <w:rPr>
                <w:rFonts w:hint="default" w:cs="Times New Roman"/>
                <w:sz w:val="24"/>
                <w:szCs w:val="24"/>
                <w:lang w:val="en-US" w:eastAsia="zh-CN"/>
              </w:rPr>
            </w:pPr>
          </w:p>
        </w:tc>
      </w:tr>
      <w:tr w14:paraId="159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65" w:type="dxa"/>
            <w:shd w:val="clear" w:color="auto" w:fill="auto"/>
            <w:vAlign w:val="center"/>
          </w:tcPr>
          <w:p w14:paraId="3C835696">
            <w:pPr>
              <w:spacing w:line="360" w:lineRule="auto"/>
              <w:jc w:val="center"/>
              <w:rPr>
                <w:rFonts w:hint="default" w:ascii="Times New Roman" w:hAnsi="Times New Roman" w:cs="Times New Roman"/>
                <w:sz w:val="24"/>
              </w:rPr>
            </w:pPr>
            <w:r>
              <w:rPr>
                <w:rFonts w:hint="default" w:ascii="Times New Roman" w:hAnsi="Times New Roman" w:cs="Times New Roman"/>
                <w:sz w:val="24"/>
              </w:rPr>
              <w:t>地点</w:t>
            </w:r>
          </w:p>
        </w:tc>
        <w:tc>
          <w:tcPr>
            <w:tcW w:w="6554" w:type="dxa"/>
            <w:shd w:val="clear" w:color="auto" w:fill="auto"/>
            <w:vAlign w:val="center"/>
          </w:tcPr>
          <w:p w14:paraId="7CEA0DA8">
            <w:pPr>
              <w:spacing w:line="360" w:lineRule="auto"/>
              <w:rPr>
                <w:rFonts w:hint="default" w:ascii="Times New Roman" w:hAnsi="Times New Roman" w:cs="Times New Roman"/>
                <w:sz w:val="24"/>
              </w:rPr>
            </w:pPr>
            <w:r>
              <w:rPr>
                <w:rFonts w:hint="default" w:ascii="Times New Roman" w:hAnsi="Times New Roman" w:cs="Times New Roman"/>
                <w:sz w:val="24"/>
              </w:rPr>
              <w:t>公司会议室</w:t>
            </w:r>
          </w:p>
        </w:tc>
      </w:tr>
      <w:tr w14:paraId="48E3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965" w:type="dxa"/>
            <w:shd w:val="clear" w:color="auto" w:fill="auto"/>
            <w:vAlign w:val="center"/>
          </w:tcPr>
          <w:p w14:paraId="47FBDE7B">
            <w:pPr>
              <w:spacing w:line="360" w:lineRule="auto"/>
              <w:jc w:val="center"/>
              <w:rPr>
                <w:rFonts w:hint="default" w:ascii="Times New Roman" w:hAnsi="Times New Roman" w:cs="Times New Roman"/>
                <w:sz w:val="24"/>
              </w:rPr>
            </w:pPr>
            <w:r>
              <w:rPr>
                <w:rFonts w:hint="default" w:ascii="Times New Roman" w:hAnsi="Times New Roman" w:cs="Times New Roman"/>
                <w:sz w:val="24"/>
              </w:rPr>
              <w:t>公司接待人员</w:t>
            </w:r>
          </w:p>
          <w:p w14:paraId="77CAD94A">
            <w:pPr>
              <w:spacing w:line="360" w:lineRule="auto"/>
              <w:jc w:val="center"/>
              <w:rPr>
                <w:rFonts w:hint="default" w:ascii="Times New Roman" w:hAnsi="Times New Roman" w:cs="Times New Roman"/>
                <w:sz w:val="24"/>
              </w:rPr>
            </w:pPr>
            <w:r>
              <w:rPr>
                <w:rFonts w:hint="default" w:ascii="Times New Roman" w:hAnsi="Times New Roman" w:cs="Times New Roman"/>
                <w:sz w:val="24"/>
              </w:rPr>
              <w:t>姓名</w:t>
            </w:r>
          </w:p>
        </w:tc>
        <w:tc>
          <w:tcPr>
            <w:tcW w:w="6554" w:type="dxa"/>
            <w:shd w:val="clear" w:color="auto" w:fill="auto"/>
            <w:vAlign w:val="center"/>
          </w:tcPr>
          <w:p w14:paraId="716EB727">
            <w:pPr>
              <w:numPr>
                <w:ilvl w:val="0"/>
                <w:numId w:val="1"/>
              </w:numPr>
              <w:spacing w:line="360" w:lineRule="auto"/>
              <w:jc w:val="left"/>
              <w:rPr>
                <w:rFonts w:hint="default" w:ascii="Times New Roman" w:hAnsi="Times New Roman" w:cs="Times New Roman"/>
                <w:sz w:val="24"/>
              </w:rPr>
            </w:pPr>
            <w:r>
              <w:rPr>
                <w:rFonts w:hint="default" w:ascii="Times New Roman" w:hAnsi="Times New Roman" w:cs="Times New Roman"/>
                <w:sz w:val="24"/>
              </w:rPr>
              <w:t>董事会秘书：田泉</w:t>
            </w:r>
          </w:p>
          <w:p w14:paraId="3D4A6E62">
            <w:pPr>
              <w:numPr>
                <w:ilvl w:val="0"/>
                <w:numId w:val="1"/>
              </w:numPr>
              <w:spacing w:line="360" w:lineRule="auto"/>
              <w:jc w:val="left"/>
              <w:rPr>
                <w:rFonts w:hint="default" w:ascii="Times New Roman" w:hAnsi="Times New Roman" w:cs="Times New Roman"/>
                <w:sz w:val="24"/>
              </w:rPr>
            </w:pPr>
            <w:r>
              <w:rPr>
                <w:rFonts w:hint="default" w:ascii="Times New Roman" w:hAnsi="Times New Roman" w:cs="Times New Roman"/>
                <w:sz w:val="24"/>
              </w:rPr>
              <w:t>证券事务代表：霍莹敏</w:t>
            </w:r>
          </w:p>
        </w:tc>
      </w:tr>
      <w:tr w14:paraId="432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00E9E361">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投资者关系活动</w:t>
            </w:r>
          </w:p>
          <w:p w14:paraId="7157DE10">
            <w:pPr>
              <w:spacing w:line="336" w:lineRule="auto"/>
              <w:jc w:val="center"/>
              <w:rPr>
                <w:rFonts w:hint="default" w:ascii="Times New Roman" w:hAnsi="Times New Roman" w:cs="Times New Roman"/>
                <w:sz w:val="28"/>
                <w:szCs w:val="24"/>
              </w:rPr>
            </w:pPr>
            <w:r>
              <w:rPr>
                <w:rFonts w:hint="default" w:ascii="Times New Roman" w:hAnsi="Times New Roman" w:cs="Times New Roman"/>
                <w:sz w:val="24"/>
                <w:szCs w:val="24"/>
              </w:rPr>
              <w:t>主要内容介绍</w:t>
            </w:r>
          </w:p>
        </w:tc>
        <w:tc>
          <w:tcPr>
            <w:tcW w:w="6554" w:type="dxa"/>
            <w:shd w:val="clear" w:color="auto" w:fill="auto"/>
          </w:tcPr>
          <w:p w14:paraId="5D398F04">
            <w:pPr>
              <w:spacing w:line="360" w:lineRule="auto"/>
              <w:jc w:val="left"/>
              <w:rPr>
                <w:rFonts w:hint="default" w:ascii="Times New Roman" w:hAnsi="Times New Roman" w:cs="Times New Roman"/>
                <w:sz w:val="24"/>
              </w:rPr>
            </w:pPr>
            <w:r>
              <w:rPr>
                <w:rFonts w:hint="default" w:ascii="Times New Roman" w:hAnsi="Times New Roman" w:cs="Times New Roman"/>
                <w:b/>
                <w:bCs/>
                <w:sz w:val="24"/>
                <w:szCs w:val="24"/>
              </w:rPr>
              <w:t>机构与高管问答交流</w:t>
            </w:r>
          </w:p>
          <w:p w14:paraId="59C739E3">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问</w:t>
            </w:r>
            <w:r>
              <w:rPr>
                <w:rFonts w:hint="eastAsia" w:cs="Times New Roman"/>
                <w:b/>
                <w:bCs/>
                <w:sz w:val="24"/>
                <w:lang w:val="en-US" w:eastAsia="zh-CN"/>
              </w:rPr>
              <w:t>1</w:t>
            </w:r>
            <w:r>
              <w:rPr>
                <w:rFonts w:hint="default" w:ascii="Times New Roman" w:hAnsi="Times New Roman" w:cs="Times New Roman"/>
                <w:b/>
                <w:bCs/>
                <w:sz w:val="24"/>
              </w:rPr>
              <w:t>：公司股东Coherent</w:t>
            </w:r>
            <w:r>
              <w:rPr>
                <w:rFonts w:hint="eastAsia" w:cs="Times New Roman"/>
                <w:b/>
                <w:bCs/>
                <w:sz w:val="24"/>
                <w:lang w:val="en-US" w:eastAsia="zh-CN"/>
              </w:rPr>
              <w:t>减持</w:t>
            </w:r>
            <w:r>
              <w:rPr>
                <w:rFonts w:hint="default" w:ascii="Times New Roman" w:hAnsi="Times New Roman" w:cs="Times New Roman"/>
                <w:b/>
                <w:bCs/>
                <w:sz w:val="24"/>
              </w:rPr>
              <w:t>会对公司在数通领域的业务有影响吗？</w:t>
            </w:r>
          </w:p>
          <w:p w14:paraId="13B9DB4C">
            <w:pPr>
              <w:spacing w:line="360" w:lineRule="auto"/>
              <w:ind w:firstLine="480" w:firstLineChars="200"/>
              <w:rPr>
                <w:rFonts w:hint="default" w:cs="Times New Roman"/>
                <w:b w:val="0"/>
                <w:bCs w:val="0"/>
                <w:sz w:val="24"/>
                <w:lang w:val="en-US" w:eastAsia="zh-CN"/>
              </w:rPr>
            </w:pPr>
            <w:r>
              <w:rPr>
                <w:rFonts w:hint="eastAsia" w:cs="Times New Roman"/>
                <w:b w:val="0"/>
                <w:bCs w:val="0"/>
                <w:sz w:val="24"/>
                <w:lang w:val="en-US" w:eastAsia="zh-CN"/>
              </w:rPr>
              <w:t>答：股东Coherent对公司的投资属于财务型投资，减持是基于其自身资金需求，不会对公司业务造成影响。</w:t>
            </w:r>
          </w:p>
          <w:p w14:paraId="6CBEBAE1">
            <w:pPr>
              <w:spacing w:line="360" w:lineRule="auto"/>
              <w:ind w:firstLine="482" w:firstLineChars="200"/>
              <w:rPr>
                <w:rFonts w:hint="eastAsia" w:cs="Times New Roman"/>
                <w:b/>
                <w:bCs/>
                <w:sz w:val="24"/>
                <w:lang w:val="en-US" w:eastAsia="zh-CN"/>
              </w:rPr>
            </w:pPr>
            <w:r>
              <w:rPr>
                <w:rFonts w:hint="default" w:ascii="Times New Roman" w:hAnsi="Times New Roman" w:cs="Times New Roman"/>
                <w:b/>
                <w:bCs/>
                <w:sz w:val="24"/>
              </w:rPr>
              <w:t>问</w:t>
            </w:r>
            <w:r>
              <w:rPr>
                <w:rFonts w:hint="eastAsia" w:cs="Times New Roman"/>
                <w:b/>
                <w:bCs/>
                <w:sz w:val="24"/>
                <w:lang w:val="en-US" w:eastAsia="zh-CN"/>
              </w:rPr>
              <w:t>2</w:t>
            </w:r>
            <w:r>
              <w:rPr>
                <w:rFonts w:hint="default" w:ascii="Times New Roman" w:hAnsi="Times New Roman" w:cs="Times New Roman"/>
                <w:b/>
                <w:bCs/>
                <w:sz w:val="24"/>
              </w:rPr>
              <w:t>：</w:t>
            </w:r>
            <w:r>
              <w:rPr>
                <w:rFonts w:hint="eastAsia" w:cs="Times New Roman"/>
                <w:b/>
                <w:bCs/>
                <w:sz w:val="24"/>
                <w:lang w:val="en-US" w:eastAsia="zh-CN"/>
              </w:rPr>
              <w:t>请问公司</w:t>
            </w:r>
            <w:r>
              <w:rPr>
                <w:rFonts w:hint="default" w:ascii="Times New Roman" w:hAnsi="Times New Roman" w:cs="Times New Roman"/>
                <w:b/>
                <w:sz w:val="24"/>
                <w:szCs w:val="24"/>
              </w:rPr>
              <w:t>应用于</w:t>
            </w:r>
            <w:r>
              <w:rPr>
                <w:rFonts w:hint="eastAsia" w:cs="Times New Roman"/>
                <w:b/>
                <w:sz w:val="24"/>
                <w:szCs w:val="24"/>
                <w:lang w:val="en-US" w:eastAsia="zh-CN"/>
              </w:rPr>
              <w:t>高速率</w:t>
            </w:r>
            <w:r>
              <w:rPr>
                <w:rFonts w:hint="default" w:ascii="Times New Roman" w:hAnsi="Times New Roman" w:cs="Times New Roman"/>
                <w:b/>
                <w:sz w:val="24"/>
                <w:szCs w:val="24"/>
              </w:rPr>
              <w:t>光模块的</w:t>
            </w:r>
            <w:r>
              <w:rPr>
                <w:rFonts w:hint="default" w:ascii="Times New Roman" w:hAnsi="Times New Roman" w:cs="Times New Roman"/>
                <w:b/>
                <w:bCs/>
                <w:sz w:val="24"/>
                <w:szCs w:val="24"/>
              </w:rPr>
              <w:t>Micro TEC</w:t>
            </w:r>
            <w:r>
              <w:rPr>
                <w:rFonts w:hint="eastAsia" w:cs="Times New Roman"/>
                <w:b/>
                <w:bCs/>
                <w:sz w:val="24"/>
                <w:szCs w:val="24"/>
                <w:lang w:val="en-US" w:eastAsia="zh-CN"/>
              </w:rPr>
              <w:t>的进展如何</w:t>
            </w:r>
            <w:r>
              <w:rPr>
                <w:rFonts w:hint="eastAsia" w:cs="Times New Roman"/>
                <w:b/>
                <w:bCs/>
                <w:sz w:val="24"/>
                <w:lang w:val="en-US" w:eastAsia="zh-CN"/>
              </w:rPr>
              <w:t>？</w:t>
            </w:r>
          </w:p>
          <w:p w14:paraId="02783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sz w:val="24"/>
                <w:lang w:val="en-US" w:eastAsia="zh-CN"/>
              </w:rPr>
            </w:pPr>
            <w:r>
              <w:rPr>
                <w:rFonts w:hint="eastAsia" w:cs="Times New Roman"/>
                <w:b w:val="0"/>
                <w:bCs w:val="0"/>
                <w:sz w:val="24"/>
                <w:lang w:val="en-US" w:eastAsia="zh-CN"/>
              </w:rPr>
              <w:t>答：应用于400G/800G高速率光模块的Micro TEC产品已实现批量出货；应用于</w:t>
            </w:r>
            <w:r>
              <w:rPr>
                <w:rFonts w:hint="eastAsia" w:cs="Times New Roman"/>
                <w:b w:val="0"/>
                <w:bCs/>
                <w:sz w:val="24"/>
                <w:szCs w:val="24"/>
                <w:lang w:val="en-US" w:eastAsia="zh-CN"/>
              </w:rPr>
              <w:t>1.6T</w:t>
            </w:r>
            <w:r>
              <w:rPr>
                <w:rFonts w:hint="eastAsia" w:cs="Times New Roman"/>
                <w:b w:val="0"/>
                <w:bCs w:val="0"/>
                <w:sz w:val="24"/>
                <w:lang w:val="en-US" w:eastAsia="zh-CN"/>
              </w:rPr>
              <w:t>高速率光模块的Micro TEC产品已小批出货。</w:t>
            </w:r>
          </w:p>
          <w:p w14:paraId="1C061B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b w:val="0"/>
                <w:bCs w:val="0"/>
                <w:sz w:val="24"/>
                <w:lang w:val="en-US" w:eastAsia="zh-CN"/>
              </w:rPr>
            </w:pPr>
          </w:p>
          <w:p w14:paraId="3F30ACAB">
            <w:pPr>
              <w:spacing w:line="360" w:lineRule="auto"/>
              <w:ind w:firstLine="482" w:firstLineChars="200"/>
              <w:rPr>
                <w:rFonts w:hint="eastAsia" w:cs="Times New Roman"/>
                <w:b/>
                <w:bCs/>
                <w:sz w:val="24"/>
                <w:lang w:val="en-US" w:eastAsia="zh-CN"/>
              </w:rPr>
            </w:pPr>
            <w:r>
              <w:rPr>
                <w:rFonts w:hint="default" w:ascii="Times New Roman" w:hAnsi="Times New Roman" w:cs="Times New Roman"/>
                <w:b/>
                <w:bCs/>
                <w:sz w:val="24"/>
              </w:rPr>
              <w:t>问</w:t>
            </w:r>
            <w:r>
              <w:rPr>
                <w:rFonts w:hint="eastAsia" w:cs="Times New Roman"/>
                <w:b/>
                <w:bCs/>
                <w:sz w:val="24"/>
                <w:lang w:val="en-US" w:eastAsia="zh-CN"/>
              </w:rPr>
              <w:t>3</w:t>
            </w:r>
            <w:r>
              <w:rPr>
                <w:rFonts w:hint="default" w:ascii="Times New Roman" w:hAnsi="Times New Roman" w:cs="Times New Roman"/>
                <w:b/>
                <w:bCs/>
                <w:sz w:val="24"/>
              </w:rPr>
              <w:t>：</w:t>
            </w:r>
            <w:r>
              <w:rPr>
                <w:rFonts w:hint="eastAsia" w:cs="Times New Roman"/>
                <w:b/>
                <w:bCs/>
                <w:sz w:val="24"/>
                <w:lang w:val="en-US" w:eastAsia="zh-CN"/>
              </w:rPr>
              <w:t>请问公司</w:t>
            </w:r>
            <w:r>
              <w:rPr>
                <w:rFonts w:hint="eastAsia" w:cs="Times New Roman"/>
                <w:b/>
                <w:sz w:val="24"/>
                <w:szCs w:val="24"/>
                <w:lang w:val="en-US" w:eastAsia="zh-CN"/>
              </w:rPr>
              <w:t>在CPO方面有何布局</w:t>
            </w:r>
            <w:r>
              <w:rPr>
                <w:rFonts w:hint="eastAsia" w:cs="Times New Roman"/>
                <w:b/>
                <w:bCs/>
                <w:sz w:val="24"/>
                <w:lang w:val="en-US" w:eastAsia="zh-CN"/>
              </w:rPr>
              <w:t>？</w:t>
            </w:r>
          </w:p>
          <w:p w14:paraId="5EEBD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sz w:val="24"/>
                <w:lang w:val="en-US" w:eastAsia="zh-CN"/>
              </w:rPr>
            </w:pPr>
            <w:r>
              <w:rPr>
                <w:rFonts w:hint="eastAsia" w:cs="Times New Roman"/>
                <w:b w:val="0"/>
                <w:bCs w:val="0"/>
                <w:sz w:val="24"/>
                <w:lang w:val="en-US" w:eastAsia="zh-CN"/>
              </w:rPr>
              <w:t>答：在AI智算数据中心市场的驱动下，公司积极关注CPO新型封装技术的发展动态，已与光模块厂商就TEC在上述技术中的应用展开对接合作。</w:t>
            </w:r>
          </w:p>
          <w:p w14:paraId="2E77687F">
            <w:pPr>
              <w:spacing w:line="240" w:lineRule="auto"/>
              <w:rPr>
                <w:rFonts w:hint="default" w:ascii="Times New Roman" w:hAnsi="Times New Roman" w:cs="Times New Roman"/>
                <w:sz w:val="24"/>
                <w:szCs w:val="24"/>
              </w:rPr>
            </w:pPr>
          </w:p>
          <w:p w14:paraId="72433D59">
            <w:pPr>
              <w:spacing w:line="360" w:lineRule="auto"/>
              <w:ind w:firstLine="482" w:firstLineChars="200"/>
              <w:rPr>
                <w:rFonts w:hint="default" w:ascii="Times New Roman" w:hAnsi="Times New Roman" w:cs="Times New Roman"/>
                <w:b/>
                <w:sz w:val="24"/>
                <w:szCs w:val="24"/>
              </w:rPr>
            </w:pPr>
            <w:r>
              <w:rPr>
                <w:rFonts w:hint="default" w:ascii="Times New Roman" w:hAnsi="Times New Roman" w:cs="Times New Roman"/>
                <w:b/>
                <w:bCs/>
                <w:sz w:val="24"/>
              </w:rPr>
              <w:t>问</w:t>
            </w:r>
            <w:r>
              <w:rPr>
                <w:rFonts w:hint="eastAsia" w:cs="Times New Roman"/>
                <w:b/>
                <w:bCs/>
                <w:sz w:val="24"/>
                <w:lang w:val="en-US" w:eastAsia="zh-CN"/>
              </w:rPr>
              <w:t>4</w:t>
            </w:r>
            <w:r>
              <w:rPr>
                <w:rFonts w:hint="default" w:ascii="Times New Roman" w:hAnsi="Times New Roman" w:cs="Times New Roman"/>
                <w:b/>
                <w:bCs/>
                <w:sz w:val="24"/>
              </w:rPr>
              <w:t>：请问</w:t>
            </w:r>
            <w:r>
              <w:rPr>
                <w:rFonts w:hint="eastAsia" w:cs="Times New Roman"/>
                <w:b/>
                <w:bCs/>
                <w:sz w:val="24"/>
                <w:lang w:val="en-US" w:eastAsia="zh-CN"/>
              </w:rPr>
              <w:t>公司</w:t>
            </w:r>
            <w:r>
              <w:rPr>
                <w:rFonts w:hint="default" w:ascii="Times New Roman" w:hAnsi="Times New Roman" w:cs="Times New Roman"/>
                <w:b/>
                <w:bCs/>
                <w:sz w:val="24"/>
                <w:szCs w:val="24"/>
              </w:rPr>
              <w:t>Micro TEC</w:t>
            </w:r>
            <w:r>
              <w:rPr>
                <w:rFonts w:hint="eastAsia" w:cs="Times New Roman"/>
                <w:b/>
                <w:bCs/>
                <w:sz w:val="24"/>
                <w:szCs w:val="24"/>
                <w:lang w:val="en-US" w:eastAsia="zh-CN"/>
              </w:rPr>
              <w:t>产品</w:t>
            </w:r>
            <w:r>
              <w:rPr>
                <w:rFonts w:hint="eastAsia" w:cs="Times New Roman"/>
                <w:b/>
                <w:sz w:val="24"/>
                <w:szCs w:val="24"/>
                <w:lang w:val="en-US" w:eastAsia="zh-CN"/>
              </w:rPr>
              <w:t>产能情况</w:t>
            </w:r>
            <w:r>
              <w:rPr>
                <w:rFonts w:hint="default" w:ascii="Times New Roman" w:hAnsi="Times New Roman" w:cs="Times New Roman"/>
                <w:b/>
                <w:sz w:val="24"/>
                <w:szCs w:val="24"/>
              </w:rPr>
              <w:t>如何？</w:t>
            </w:r>
          </w:p>
          <w:p w14:paraId="5F256968">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cs="Times New Roman"/>
                <w:sz w:val="24"/>
              </w:rPr>
              <w:t>答：目前公司已具备月产</w:t>
            </w:r>
            <w:r>
              <w:rPr>
                <w:rFonts w:hint="eastAsia" w:cs="Times New Roman"/>
                <w:sz w:val="24"/>
                <w:lang w:val="en-US" w:eastAsia="zh-CN"/>
              </w:rPr>
              <w:t>100</w:t>
            </w:r>
            <w:r>
              <w:rPr>
                <w:rFonts w:hint="default" w:ascii="Times New Roman" w:hAnsi="Times New Roman" w:cs="Times New Roman"/>
                <w:sz w:val="24"/>
              </w:rPr>
              <w:t>万片</w:t>
            </w:r>
            <w:bookmarkStart w:id="0" w:name="_GoBack"/>
            <w:bookmarkEnd w:id="0"/>
            <w:r>
              <w:rPr>
                <w:rFonts w:hint="default" w:ascii="Times New Roman" w:hAnsi="Times New Roman" w:cs="Times New Roman"/>
                <w:sz w:val="24"/>
              </w:rPr>
              <w:t>Micro TEC的生产能力，同时</w:t>
            </w:r>
            <w:r>
              <w:rPr>
                <w:rFonts w:hint="eastAsia" w:cs="Times New Roman"/>
                <w:sz w:val="24"/>
                <w:lang w:val="en-US" w:eastAsia="zh-CN"/>
              </w:rPr>
              <w:t>已着手扩产，预计6月底可具备150万片/月的产能，未来将根据订单情况进一步提升产能</w:t>
            </w:r>
            <w:r>
              <w:rPr>
                <w:rFonts w:hint="default" w:ascii="Times New Roman" w:hAnsi="Times New Roman" w:cs="Times New Roman"/>
                <w:sz w:val="24"/>
              </w:rPr>
              <w:t>。</w:t>
            </w:r>
          </w:p>
          <w:p w14:paraId="73EFBAE8">
            <w:pPr>
              <w:spacing w:line="240" w:lineRule="auto"/>
              <w:ind w:firstLine="482" w:firstLineChars="200"/>
              <w:rPr>
                <w:rFonts w:hint="default" w:ascii="Times New Roman" w:hAnsi="Times New Roman" w:cs="Times New Roman"/>
                <w:b/>
                <w:bCs/>
                <w:sz w:val="24"/>
              </w:rPr>
            </w:pPr>
          </w:p>
          <w:p w14:paraId="073AA4E3">
            <w:pPr>
              <w:spacing w:line="360" w:lineRule="auto"/>
              <w:ind w:firstLine="482" w:firstLineChars="200"/>
              <w:rPr>
                <w:rFonts w:hint="default" w:ascii="Times New Roman" w:hAnsi="Times New Roman" w:cs="Times New Roman"/>
                <w:b/>
                <w:bCs/>
                <w:sz w:val="24"/>
              </w:rPr>
            </w:pPr>
            <w:r>
              <w:rPr>
                <w:rFonts w:hint="default" w:ascii="Times New Roman" w:hAnsi="Times New Roman" w:cs="Times New Roman"/>
                <w:b/>
                <w:bCs/>
                <w:sz w:val="24"/>
              </w:rPr>
              <w:t>问</w:t>
            </w:r>
            <w:r>
              <w:rPr>
                <w:rFonts w:hint="eastAsia" w:cs="Times New Roman"/>
                <w:b/>
                <w:bCs/>
                <w:sz w:val="24"/>
                <w:lang w:val="en-US" w:eastAsia="zh-CN"/>
              </w:rPr>
              <w:t>5</w:t>
            </w:r>
            <w:r>
              <w:rPr>
                <w:rFonts w:hint="default" w:ascii="Times New Roman" w:hAnsi="Times New Roman" w:cs="Times New Roman"/>
                <w:b/>
                <w:bCs/>
                <w:sz w:val="24"/>
              </w:rPr>
              <w:t>：请问公司Micro TEC产品与国外友商有何竞争优势？</w:t>
            </w:r>
          </w:p>
          <w:p w14:paraId="0FDA3622">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答：对于性能、尺寸及可靠性要求较高的Micro TEC来说，需要经过长时间的研发测试和技术积累才能达到相应的性能指标要求，且产业化生产又需要足够的高端自动化设备、精密加工设备和熟练技术工人。公司近年来通过不断的研发投入和积累，依靠自身完善的质量体系和丰富的制造经验在关键核心技术上实现突破。公司生产的Micro TEC产品已与国外友商同类产品处于同一水平区间，同时公司还具有一定的成本优势。</w:t>
            </w:r>
          </w:p>
        </w:tc>
      </w:tr>
      <w:tr w14:paraId="24F5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4E01BC35">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关于本次活动是否涉及应当披露重大信息的说明</w:t>
            </w:r>
          </w:p>
        </w:tc>
        <w:tc>
          <w:tcPr>
            <w:tcW w:w="6554" w:type="dxa"/>
            <w:shd w:val="clear" w:color="auto" w:fill="auto"/>
            <w:vAlign w:val="center"/>
          </w:tcPr>
          <w:p w14:paraId="1E626E5D">
            <w:pPr>
              <w:spacing w:line="327" w:lineRule="auto"/>
              <w:rPr>
                <w:rFonts w:hint="default" w:ascii="Times New Roman" w:hAnsi="Times New Roman" w:cs="Times New Roman"/>
                <w:sz w:val="24"/>
                <w:szCs w:val="24"/>
              </w:rPr>
            </w:pPr>
            <w:r>
              <w:rPr>
                <w:rFonts w:hint="default" w:ascii="Times New Roman" w:hAnsi="Times New Roman" w:cs="Times New Roman"/>
                <w:sz w:val="24"/>
                <w:szCs w:val="24"/>
              </w:rPr>
              <w:t>本次活动不涉及应当披露重大信息。</w:t>
            </w:r>
          </w:p>
        </w:tc>
      </w:tr>
      <w:tr w14:paraId="05E9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3B3EDE43">
            <w:pPr>
              <w:spacing w:line="336" w:lineRule="auto"/>
              <w:jc w:val="center"/>
              <w:rPr>
                <w:rFonts w:hint="default" w:ascii="Times New Roman" w:hAnsi="Times New Roman" w:cs="Times New Roman"/>
                <w:sz w:val="24"/>
                <w:szCs w:val="24"/>
              </w:rPr>
            </w:pPr>
            <w:r>
              <w:rPr>
                <w:rFonts w:hint="default" w:ascii="Times New Roman" w:hAnsi="Times New Roman" w:cs="Times New Roman"/>
                <w:sz w:val="24"/>
                <w:szCs w:val="24"/>
              </w:rPr>
              <w:t>附件清单（如有）</w:t>
            </w:r>
          </w:p>
        </w:tc>
        <w:tc>
          <w:tcPr>
            <w:tcW w:w="6554" w:type="dxa"/>
            <w:shd w:val="clear" w:color="auto" w:fill="auto"/>
            <w:vAlign w:val="center"/>
          </w:tcPr>
          <w:p w14:paraId="1A1915D6">
            <w:pPr>
              <w:spacing w:line="420" w:lineRule="auto"/>
              <w:rPr>
                <w:rFonts w:hint="default" w:ascii="Times New Roman" w:hAnsi="Times New Roman" w:cs="Times New Roman"/>
                <w:sz w:val="24"/>
                <w:szCs w:val="24"/>
              </w:rPr>
            </w:pPr>
            <w:r>
              <w:rPr>
                <w:rFonts w:hint="default" w:ascii="Times New Roman" w:hAnsi="Times New Roman" w:cs="Times New Roman"/>
                <w:sz w:val="24"/>
                <w:szCs w:val="24"/>
              </w:rPr>
              <w:t>无</w:t>
            </w:r>
          </w:p>
        </w:tc>
      </w:tr>
    </w:tbl>
    <w:p w14:paraId="3D278EBB">
      <w:pPr>
        <w:rPr>
          <w:rFonts w:ascii="宋体" w:hAnsi="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F85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42FC">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A442FC">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1C1C1"/>
    <w:multiLevelType w:val="singleLevel"/>
    <w:tmpl w:val="F4B1C1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ZTIzNjcwNTA3ZTgzMzMwZmNhYTkxZjRkYmE1YmEifQ=="/>
  </w:docVars>
  <w:rsids>
    <w:rsidRoot w:val="0D623A3C"/>
    <w:rsid w:val="00004523"/>
    <w:rsid w:val="0003295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66B62"/>
    <w:rsid w:val="007B18E6"/>
    <w:rsid w:val="007F1852"/>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3357C"/>
    <w:rsid w:val="00DA7328"/>
    <w:rsid w:val="00DE1875"/>
    <w:rsid w:val="00E2230D"/>
    <w:rsid w:val="00E83BDD"/>
    <w:rsid w:val="00F13D0F"/>
    <w:rsid w:val="00F25294"/>
    <w:rsid w:val="00F26744"/>
    <w:rsid w:val="00FC6431"/>
    <w:rsid w:val="00FC6BE7"/>
    <w:rsid w:val="01A13F72"/>
    <w:rsid w:val="01A305E5"/>
    <w:rsid w:val="02021EF1"/>
    <w:rsid w:val="025200BB"/>
    <w:rsid w:val="02B71916"/>
    <w:rsid w:val="02DE0813"/>
    <w:rsid w:val="03083A13"/>
    <w:rsid w:val="038E382F"/>
    <w:rsid w:val="03F2376B"/>
    <w:rsid w:val="057C1DE8"/>
    <w:rsid w:val="05F86A14"/>
    <w:rsid w:val="060101C2"/>
    <w:rsid w:val="0637082E"/>
    <w:rsid w:val="06EB3415"/>
    <w:rsid w:val="07794BE0"/>
    <w:rsid w:val="08D61E31"/>
    <w:rsid w:val="09100683"/>
    <w:rsid w:val="0AE278DF"/>
    <w:rsid w:val="0AE82483"/>
    <w:rsid w:val="0B064C50"/>
    <w:rsid w:val="0C143188"/>
    <w:rsid w:val="0C69708C"/>
    <w:rsid w:val="0D623A3C"/>
    <w:rsid w:val="0F45463C"/>
    <w:rsid w:val="0FE95C54"/>
    <w:rsid w:val="11811BF4"/>
    <w:rsid w:val="120748A8"/>
    <w:rsid w:val="12854FB1"/>
    <w:rsid w:val="12C22EFD"/>
    <w:rsid w:val="1360023A"/>
    <w:rsid w:val="13A25347"/>
    <w:rsid w:val="142B4483"/>
    <w:rsid w:val="14DA74C7"/>
    <w:rsid w:val="14E93D2F"/>
    <w:rsid w:val="163316F6"/>
    <w:rsid w:val="16866692"/>
    <w:rsid w:val="16C46248"/>
    <w:rsid w:val="171710E1"/>
    <w:rsid w:val="17CF478D"/>
    <w:rsid w:val="18B96776"/>
    <w:rsid w:val="19077C90"/>
    <w:rsid w:val="1939040B"/>
    <w:rsid w:val="19913E8A"/>
    <w:rsid w:val="1B0911B7"/>
    <w:rsid w:val="1B240815"/>
    <w:rsid w:val="1C2D6849"/>
    <w:rsid w:val="1CAB745E"/>
    <w:rsid w:val="1D8E4C34"/>
    <w:rsid w:val="1DB1395A"/>
    <w:rsid w:val="1DC046F7"/>
    <w:rsid w:val="1E140543"/>
    <w:rsid w:val="1E344476"/>
    <w:rsid w:val="1E3F1099"/>
    <w:rsid w:val="1E5608D4"/>
    <w:rsid w:val="1E644FC5"/>
    <w:rsid w:val="1EA13FCF"/>
    <w:rsid w:val="1EA9546D"/>
    <w:rsid w:val="1F096BF8"/>
    <w:rsid w:val="1F973A3F"/>
    <w:rsid w:val="200D12BD"/>
    <w:rsid w:val="20506062"/>
    <w:rsid w:val="20DB0AEA"/>
    <w:rsid w:val="222E6327"/>
    <w:rsid w:val="22C34341"/>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C4B1109"/>
    <w:rsid w:val="2C713B40"/>
    <w:rsid w:val="2CA87DE7"/>
    <w:rsid w:val="2CD25190"/>
    <w:rsid w:val="2CF21D21"/>
    <w:rsid w:val="2D4B3F9E"/>
    <w:rsid w:val="2E330409"/>
    <w:rsid w:val="2E5474DF"/>
    <w:rsid w:val="2EF416D2"/>
    <w:rsid w:val="2F48037D"/>
    <w:rsid w:val="2FB86424"/>
    <w:rsid w:val="305943CA"/>
    <w:rsid w:val="317F1D7B"/>
    <w:rsid w:val="31F05AFB"/>
    <w:rsid w:val="32CD04AE"/>
    <w:rsid w:val="33793447"/>
    <w:rsid w:val="35695C3A"/>
    <w:rsid w:val="35D8572E"/>
    <w:rsid w:val="36F17277"/>
    <w:rsid w:val="37AA3513"/>
    <w:rsid w:val="37B7532F"/>
    <w:rsid w:val="380A10C7"/>
    <w:rsid w:val="39885B4A"/>
    <w:rsid w:val="3B145D3D"/>
    <w:rsid w:val="3BC23BCA"/>
    <w:rsid w:val="3C6222D7"/>
    <w:rsid w:val="3CCB40C7"/>
    <w:rsid w:val="3CED01FD"/>
    <w:rsid w:val="3DD00EDC"/>
    <w:rsid w:val="3E593FC8"/>
    <w:rsid w:val="3E6E73FF"/>
    <w:rsid w:val="3FB10C95"/>
    <w:rsid w:val="3FF94223"/>
    <w:rsid w:val="406570FC"/>
    <w:rsid w:val="41BA4F78"/>
    <w:rsid w:val="42106F90"/>
    <w:rsid w:val="428E34E4"/>
    <w:rsid w:val="42FD0746"/>
    <w:rsid w:val="42FE0D52"/>
    <w:rsid w:val="43A20041"/>
    <w:rsid w:val="447D3991"/>
    <w:rsid w:val="44CE413C"/>
    <w:rsid w:val="44D25413"/>
    <w:rsid w:val="44EF162F"/>
    <w:rsid w:val="451A005D"/>
    <w:rsid w:val="4656049C"/>
    <w:rsid w:val="46681216"/>
    <w:rsid w:val="467E591A"/>
    <w:rsid w:val="479257F0"/>
    <w:rsid w:val="48D76DDC"/>
    <w:rsid w:val="48DC03EE"/>
    <w:rsid w:val="48E34A4D"/>
    <w:rsid w:val="49D946ED"/>
    <w:rsid w:val="4A7411C0"/>
    <w:rsid w:val="4C373A6E"/>
    <w:rsid w:val="4E7625DE"/>
    <w:rsid w:val="50F73284"/>
    <w:rsid w:val="51862E05"/>
    <w:rsid w:val="51AC10E7"/>
    <w:rsid w:val="51BC52BB"/>
    <w:rsid w:val="52030987"/>
    <w:rsid w:val="520A0EDE"/>
    <w:rsid w:val="52417628"/>
    <w:rsid w:val="52716527"/>
    <w:rsid w:val="52C82DA1"/>
    <w:rsid w:val="546E7103"/>
    <w:rsid w:val="5485246A"/>
    <w:rsid w:val="54AB568D"/>
    <w:rsid w:val="55741347"/>
    <w:rsid w:val="571D00F9"/>
    <w:rsid w:val="573963A5"/>
    <w:rsid w:val="574373D6"/>
    <w:rsid w:val="57F56069"/>
    <w:rsid w:val="58003366"/>
    <w:rsid w:val="5882412A"/>
    <w:rsid w:val="590612D2"/>
    <w:rsid w:val="59223458"/>
    <w:rsid w:val="596515D2"/>
    <w:rsid w:val="59E05C77"/>
    <w:rsid w:val="5A5827B0"/>
    <w:rsid w:val="5AE17829"/>
    <w:rsid w:val="5B5D6CE1"/>
    <w:rsid w:val="5BAF4E87"/>
    <w:rsid w:val="5C424DFA"/>
    <w:rsid w:val="5C472575"/>
    <w:rsid w:val="5C884251"/>
    <w:rsid w:val="5D3D71D0"/>
    <w:rsid w:val="600318C5"/>
    <w:rsid w:val="60BC0C56"/>
    <w:rsid w:val="612B45F3"/>
    <w:rsid w:val="62021293"/>
    <w:rsid w:val="62534DD5"/>
    <w:rsid w:val="62ED582F"/>
    <w:rsid w:val="62FB30A8"/>
    <w:rsid w:val="631C05CE"/>
    <w:rsid w:val="63546E5A"/>
    <w:rsid w:val="63C97FCE"/>
    <w:rsid w:val="648B75D4"/>
    <w:rsid w:val="65495F30"/>
    <w:rsid w:val="665D7B63"/>
    <w:rsid w:val="66AD1638"/>
    <w:rsid w:val="670B7023"/>
    <w:rsid w:val="69111FC6"/>
    <w:rsid w:val="6B1A60F6"/>
    <w:rsid w:val="6BE27577"/>
    <w:rsid w:val="6C116790"/>
    <w:rsid w:val="6C434714"/>
    <w:rsid w:val="6CCF72A4"/>
    <w:rsid w:val="6CF902E5"/>
    <w:rsid w:val="6D011D39"/>
    <w:rsid w:val="70187CCC"/>
    <w:rsid w:val="706F5AF6"/>
    <w:rsid w:val="707D334E"/>
    <w:rsid w:val="714F4CEB"/>
    <w:rsid w:val="719A4166"/>
    <w:rsid w:val="71D05F49"/>
    <w:rsid w:val="73D2750D"/>
    <w:rsid w:val="747B3DCF"/>
    <w:rsid w:val="756931C2"/>
    <w:rsid w:val="75731E4D"/>
    <w:rsid w:val="76391AC6"/>
    <w:rsid w:val="763F4F79"/>
    <w:rsid w:val="7681654E"/>
    <w:rsid w:val="76B966B7"/>
    <w:rsid w:val="770A3092"/>
    <w:rsid w:val="77CB499F"/>
    <w:rsid w:val="786072A7"/>
    <w:rsid w:val="78630EF4"/>
    <w:rsid w:val="78AB6B96"/>
    <w:rsid w:val="78EB7B6E"/>
    <w:rsid w:val="790D3C49"/>
    <w:rsid w:val="7A240F33"/>
    <w:rsid w:val="7A5872D2"/>
    <w:rsid w:val="7B33118E"/>
    <w:rsid w:val="7C9C2DAE"/>
    <w:rsid w:val="7D3A6542"/>
    <w:rsid w:val="7DDB4DC4"/>
    <w:rsid w:val="7E24473F"/>
    <w:rsid w:val="7E6B607B"/>
    <w:rsid w:val="7FAA0613"/>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Char"/>
    <w:basedOn w:val="9"/>
    <w:link w:val="5"/>
    <w:qFormat/>
    <w:uiPriority w:val="0"/>
    <w:rPr>
      <w:kern w:val="2"/>
      <w:sz w:val="18"/>
      <w:szCs w:val="18"/>
    </w:rPr>
  </w:style>
  <w:style w:type="character" w:customStyle="1" w:styleId="14">
    <w:name w:val="页脚 Char"/>
    <w:basedOn w:val="9"/>
    <w:link w:val="4"/>
    <w:qFormat/>
    <w:uiPriority w:val="0"/>
    <w:rPr>
      <w:kern w:val="2"/>
      <w:sz w:val="18"/>
      <w:szCs w:val="18"/>
    </w:rPr>
  </w:style>
  <w:style w:type="character" w:customStyle="1" w:styleId="15">
    <w:name w:val="批注文字 Char"/>
    <w:basedOn w:val="9"/>
    <w:link w:val="2"/>
    <w:semiHidden/>
    <w:qFormat/>
    <w:uiPriority w:val="0"/>
    <w:rPr>
      <w:kern w:val="2"/>
      <w:sz w:val="21"/>
      <w:szCs w:val="22"/>
    </w:rPr>
  </w:style>
  <w:style w:type="character" w:customStyle="1" w:styleId="16">
    <w:name w:val="批注主题 Char"/>
    <w:basedOn w:val="15"/>
    <w:link w:val="6"/>
    <w:semiHidden/>
    <w:qFormat/>
    <w:uiPriority w:val="0"/>
    <w:rPr>
      <w:b/>
      <w:bCs/>
      <w:kern w:val="2"/>
      <w:sz w:val="21"/>
      <w:szCs w:val="22"/>
    </w:rPr>
  </w:style>
  <w:style w:type="character" w:customStyle="1" w:styleId="17">
    <w:name w:val="批注框文本 Char"/>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5B3B7-0F0B-451A-89A9-E000B94D112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880</Words>
  <Characters>996</Characters>
  <Lines>6</Lines>
  <Paragraphs>1</Paragraphs>
  <TotalTime>35</TotalTime>
  <ScaleCrop>false</ScaleCrop>
  <LinksUpToDate>false</LinksUpToDate>
  <CharactersWithSpaces>1045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2026-04-28T09:39:00Z</cp:lastPrinted>
  <dcterms:modified xsi:type="dcterms:W3CDTF">2026-05-18T11:00:27Z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CAB96CD7BFBD4ED884C59329EEF76ABD_13</vt:lpwstr>
  </property>
  <property fmtid="{D5CDD505-2E9C-101B-9397-08002B2CF9AE}" pid="4" name="KSOTemplateDocerSaveRecord">
    <vt:lpwstr>eyJoZGlkIjoiMmViYzIzN2JlNGFkY2IxMzdmNGI1NDVkZGIwNTE0OTkiLCJ1c2VySWQiOiIxMTU2NzE0NzQxIn0=</vt:lpwstr>
  </property>
</Properties>
</file>