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9D84" w14:textId="77777777" w:rsidR="00823BD4" w:rsidRDefault="00365D67">
      <w:pPr>
        <w:spacing w:beforeLines="50" w:before="156" w:afterLines="50" w:after="156" w:line="400" w:lineRule="exact"/>
        <w:rPr>
          <w:rFonts w:ascii="TimesNewRoman" w:hAnsi="TimesNewRoman" w:hint="eastAsia"/>
          <w:sz w:val="24"/>
        </w:rPr>
      </w:pPr>
      <w:r>
        <w:rPr>
          <w:rFonts w:ascii="TimesNewRoman" w:hAnsi="宋体" w:hint="eastAsia"/>
          <w:sz w:val="24"/>
        </w:rPr>
        <w:t>证券代码：</w:t>
      </w:r>
      <w:r>
        <w:rPr>
          <w:rFonts w:ascii="TimesNewRoman" w:hAnsi="TimesNewRoman"/>
          <w:sz w:val="24"/>
        </w:rPr>
        <w:t>688306</w:t>
      </w:r>
      <w:r>
        <w:rPr>
          <w:rFonts w:ascii="TimesNewRoman" w:hAnsi="TimesNewRoman" w:hint="eastAsia"/>
          <w:sz w:val="24"/>
        </w:rPr>
        <w:t xml:space="preserve">                                </w:t>
      </w:r>
      <w:r>
        <w:rPr>
          <w:rFonts w:ascii="TimesNewRoman" w:hAnsi="TimesNewRoman"/>
          <w:sz w:val="24"/>
        </w:rPr>
        <w:t xml:space="preserve">    </w:t>
      </w:r>
      <w:r>
        <w:rPr>
          <w:rFonts w:ascii="TimesNewRoman" w:hAnsi="宋体" w:hint="eastAsia"/>
          <w:sz w:val="24"/>
        </w:rPr>
        <w:t>证券简称：均普智能</w:t>
      </w:r>
    </w:p>
    <w:p w14:paraId="57358481" w14:textId="77777777" w:rsidR="00823BD4" w:rsidRDefault="00365D67">
      <w:pPr>
        <w:spacing w:beforeLines="100" w:before="312" w:afterLines="100" w:after="312" w:line="400" w:lineRule="exact"/>
        <w:jc w:val="center"/>
        <w:rPr>
          <w:rFonts w:ascii="TimesNewRoman" w:hAnsi="宋体" w:hint="eastAsia"/>
          <w:b/>
          <w:sz w:val="32"/>
          <w:szCs w:val="32"/>
        </w:rPr>
      </w:pPr>
      <w:r>
        <w:rPr>
          <w:rFonts w:ascii="TimesNewRoman" w:hAnsi="宋体" w:hint="eastAsia"/>
          <w:b/>
          <w:sz w:val="32"/>
          <w:szCs w:val="32"/>
        </w:rPr>
        <w:t>宁波均普智能制造股份有限公司</w:t>
      </w:r>
    </w:p>
    <w:p w14:paraId="3B292181" w14:textId="4968FD7C" w:rsidR="00823BD4" w:rsidRDefault="00365D67">
      <w:pPr>
        <w:spacing w:beforeLines="100" w:before="312" w:afterLines="100" w:after="312" w:line="400" w:lineRule="exact"/>
        <w:jc w:val="center"/>
        <w:rPr>
          <w:rFonts w:ascii="TimesNewRoman" w:hAnsi="TimesNewRoman" w:hint="eastAsia"/>
          <w:b/>
          <w:sz w:val="32"/>
          <w:szCs w:val="32"/>
        </w:rPr>
      </w:pPr>
      <w:r>
        <w:rPr>
          <w:rFonts w:ascii="TimesNewRoman" w:hAnsi="宋体" w:hint="eastAsia"/>
          <w:b/>
          <w:sz w:val="32"/>
          <w:szCs w:val="32"/>
        </w:rPr>
        <w:t>202</w:t>
      </w:r>
      <w:r w:rsidR="00DA13F3">
        <w:rPr>
          <w:rFonts w:ascii="TimesNewRoman" w:hAnsi="宋体" w:hint="eastAsia"/>
          <w:b/>
          <w:sz w:val="32"/>
          <w:szCs w:val="32"/>
        </w:rPr>
        <w:t>6</w:t>
      </w:r>
      <w:r>
        <w:rPr>
          <w:rFonts w:ascii="TimesNewRoman" w:hAnsi="宋体" w:hint="eastAsia"/>
          <w:b/>
          <w:sz w:val="32"/>
          <w:szCs w:val="32"/>
        </w:rPr>
        <w:t>年</w:t>
      </w:r>
      <w:r w:rsidR="00DA13F3">
        <w:rPr>
          <w:rFonts w:ascii="TimesNewRoman" w:hAnsi="宋体" w:hint="eastAsia"/>
          <w:b/>
          <w:sz w:val="32"/>
          <w:szCs w:val="32"/>
        </w:rPr>
        <w:t>5</w:t>
      </w:r>
      <w:r>
        <w:rPr>
          <w:rFonts w:ascii="TimesNewRoman" w:hAnsi="宋体" w:hint="eastAsia"/>
          <w:b/>
          <w:sz w:val="32"/>
          <w:szCs w:val="32"/>
        </w:rPr>
        <w:t>月投资者关系活动记录表</w:t>
      </w:r>
    </w:p>
    <w:p w14:paraId="33F72722" w14:textId="24E8079B" w:rsidR="00823BD4" w:rsidRDefault="00365D67">
      <w:pPr>
        <w:spacing w:line="400" w:lineRule="exact"/>
        <w:rPr>
          <w:rFonts w:ascii="TimesNewRoman" w:hAnsi="TimesNewRoman" w:hint="eastAsia"/>
          <w:sz w:val="24"/>
        </w:rPr>
      </w:pPr>
      <w:r>
        <w:rPr>
          <w:rFonts w:ascii="TimesNewRoman" w:hAnsi="TimesNewRoman" w:hint="eastAsia"/>
          <w:sz w:val="24"/>
        </w:rPr>
        <w:t xml:space="preserve">                                                     </w:t>
      </w:r>
      <w:r>
        <w:rPr>
          <w:rFonts w:ascii="TimesNewRoman" w:hAnsi="TimesNewRoman"/>
          <w:sz w:val="24"/>
        </w:rPr>
        <w:t xml:space="preserve">  </w:t>
      </w:r>
      <w:r w:rsidR="00760CA7">
        <w:rPr>
          <w:rFonts w:ascii="TimesNewRoman" w:hAnsi="TimesNewRoman"/>
          <w:sz w:val="24"/>
        </w:rPr>
        <w:t xml:space="preserve"> </w:t>
      </w:r>
      <w:r>
        <w:rPr>
          <w:rFonts w:ascii="TimesNewRoman" w:hAnsi="宋体" w:hint="eastAsia"/>
          <w:sz w:val="24"/>
        </w:rPr>
        <w:t>编号：</w:t>
      </w:r>
      <w:r>
        <w:rPr>
          <w:rFonts w:ascii="TimesNewRoman" w:hAnsi="宋体" w:hint="eastAsia"/>
          <w:sz w:val="24"/>
        </w:rPr>
        <w:t>20</w:t>
      </w:r>
      <w:r w:rsidRPr="00B90E6B">
        <w:rPr>
          <w:rFonts w:ascii="TimesNewRoman" w:hAnsi="宋体" w:hint="eastAsia"/>
          <w:sz w:val="24"/>
        </w:rPr>
        <w:t>2</w:t>
      </w:r>
      <w:r w:rsidR="00DA13F3" w:rsidRPr="00B90E6B">
        <w:rPr>
          <w:rFonts w:ascii="TimesNewRoman" w:hAnsi="宋体" w:hint="eastAsia"/>
          <w:sz w:val="24"/>
        </w:rPr>
        <w:t>6</w:t>
      </w:r>
      <w:r w:rsidRPr="00B90E6B">
        <w:rPr>
          <w:rFonts w:ascii="TimesNewRoman" w:hAnsi="宋体" w:hint="eastAsia"/>
          <w:sz w:val="24"/>
        </w:rPr>
        <w:t>-</w:t>
      </w:r>
      <w:r w:rsidR="00EF2A6C">
        <w:rPr>
          <w:rFonts w:ascii="TimesNewRoman" w:hAnsi="宋体" w:hint="eastAsia"/>
          <w:sz w:val="24"/>
        </w:rPr>
        <w:t>001</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117"/>
      </w:tblGrid>
      <w:tr w:rsidR="00823BD4" w:rsidRPr="003461EA" w14:paraId="5F6F3654" w14:textId="77777777">
        <w:trPr>
          <w:trHeight w:val="2555"/>
          <w:jc w:val="center"/>
        </w:trPr>
        <w:tc>
          <w:tcPr>
            <w:tcW w:w="1908" w:type="dxa"/>
            <w:vAlign w:val="center"/>
          </w:tcPr>
          <w:p w14:paraId="2BA511F4" w14:textId="77777777" w:rsidR="00823BD4" w:rsidRPr="003461EA" w:rsidRDefault="00365D67">
            <w:pPr>
              <w:spacing w:line="480" w:lineRule="atLeast"/>
              <w:rPr>
                <w:rFonts w:ascii="TimesNewRoman" w:hAnsi="TimesNewRoman" w:hint="eastAsia"/>
                <w:b/>
                <w:sz w:val="24"/>
                <w:szCs w:val="24"/>
              </w:rPr>
            </w:pPr>
            <w:r w:rsidRPr="003461EA">
              <w:rPr>
                <w:rFonts w:ascii="TimesNewRoman" w:hAnsi="宋体" w:hint="eastAsia"/>
                <w:b/>
                <w:sz w:val="24"/>
                <w:szCs w:val="24"/>
              </w:rPr>
              <w:t>投资者关系活动类别</w:t>
            </w:r>
          </w:p>
          <w:p w14:paraId="76AE85DE" w14:textId="77777777" w:rsidR="00823BD4" w:rsidRPr="003461EA" w:rsidRDefault="00823BD4">
            <w:pPr>
              <w:spacing w:line="480" w:lineRule="atLeast"/>
              <w:rPr>
                <w:rFonts w:ascii="TimesNewRoman" w:hAnsi="TimesNewRoman" w:hint="eastAsia"/>
                <w:b/>
                <w:sz w:val="24"/>
                <w:szCs w:val="24"/>
              </w:rPr>
            </w:pPr>
          </w:p>
        </w:tc>
        <w:tc>
          <w:tcPr>
            <w:tcW w:w="7117" w:type="dxa"/>
            <w:tcBorders>
              <w:bottom w:val="single" w:sz="4" w:space="0" w:color="auto"/>
            </w:tcBorders>
          </w:tcPr>
          <w:p w14:paraId="205299C0" w14:textId="2F43164C" w:rsidR="00823BD4" w:rsidRPr="003461EA" w:rsidRDefault="001D09E1">
            <w:pPr>
              <w:spacing w:line="480" w:lineRule="atLeast"/>
              <w:rPr>
                <w:rFonts w:ascii="TimesNewRoman" w:hAnsi="TimesNewRoman" w:hint="eastAsia"/>
                <w:sz w:val="24"/>
                <w:szCs w:val="24"/>
              </w:rPr>
            </w:pPr>
            <w:r w:rsidRPr="003461EA">
              <w:rPr>
                <w:rFonts w:ascii="TimesNewRoman" w:hAnsi="TimesNewRoman" w:hint="eastAsia"/>
                <w:sz w:val="24"/>
                <w:szCs w:val="24"/>
              </w:rPr>
              <w:t>☑</w:t>
            </w:r>
            <w:r w:rsidR="00365D67" w:rsidRPr="003461EA">
              <w:rPr>
                <w:rFonts w:ascii="TimesNewRoman" w:hAnsi="宋体" w:hint="eastAsia"/>
                <w:sz w:val="24"/>
                <w:szCs w:val="24"/>
              </w:rPr>
              <w:t>特定对象调研</w:t>
            </w:r>
            <w:r w:rsidR="00365D67" w:rsidRPr="003461EA">
              <w:rPr>
                <w:rFonts w:ascii="TimesNewRoman" w:hAnsi="TimesNewRoman" w:hint="eastAsia"/>
                <w:sz w:val="24"/>
                <w:szCs w:val="24"/>
              </w:rPr>
              <w:t xml:space="preserve">        </w:t>
            </w:r>
            <w:r w:rsidR="00365D67" w:rsidRPr="003461EA">
              <w:rPr>
                <w:rFonts w:ascii="TimesNewRoman" w:hAnsi="TimesNewRoman" w:hint="eastAsia"/>
                <w:sz w:val="24"/>
                <w:szCs w:val="24"/>
              </w:rPr>
              <w:t>□</w:t>
            </w:r>
            <w:r w:rsidR="00365D67" w:rsidRPr="003461EA">
              <w:rPr>
                <w:rFonts w:ascii="TimesNewRoman" w:hAnsi="宋体" w:hint="eastAsia"/>
                <w:sz w:val="24"/>
                <w:szCs w:val="24"/>
              </w:rPr>
              <w:t>分析师会议</w:t>
            </w:r>
          </w:p>
          <w:p w14:paraId="1BE11738" w14:textId="3BBB2CBA" w:rsidR="00823BD4" w:rsidRPr="003461EA" w:rsidRDefault="00365D67">
            <w:pPr>
              <w:spacing w:line="480" w:lineRule="atLeast"/>
              <w:rPr>
                <w:rFonts w:ascii="TimesNewRoman" w:hAnsi="TimesNewRoman" w:hint="eastAsia"/>
                <w:sz w:val="24"/>
                <w:szCs w:val="24"/>
              </w:rPr>
            </w:pPr>
            <w:r w:rsidRPr="003461EA">
              <w:rPr>
                <w:rFonts w:ascii="TimesNewRoman" w:hAnsi="TimesNewRoman" w:hint="eastAsia"/>
                <w:sz w:val="24"/>
                <w:szCs w:val="24"/>
              </w:rPr>
              <w:t>□</w:t>
            </w:r>
            <w:r w:rsidRPr="003461EA">
              <w:rPr>
                <w:rFonts w:ascii="TimesNewRoman" w:hAnsi="宋体" w:hint="eastAsia"/>
                <w:sz w:val="24"/>
                <w:szCs w:val="24"/>
              </w:rPr>
              <w:t>媒体采访</w:t>
            </w:r>
            <w:r w:rsidRPr="003461EA">
              <w:rPr>
                <w:rFonts w:ascii="TimesNewRoman" w:hAnsi="TimesNewRoman" w:hint="eastAsia"/>
                <w:sz w:val="24"/>
                <w:szCs w:val="24"/>
              </w:rPr>
              <w:t xml:space="preserve">          </w:t>
            </w:r>
            <w:r w:rsidR="001D09E1" w:rsidRPr="003461EA">
              <w:rPr>
                <w:rFonts w:ascii="TimesNewRoman" w:hAnsi="TimesNewRoman"/>
                <w:sz w:val="24"/>
                <w:szCs w:val="24"/>
              </w:rPr>
              <w:t xml:space="preserve"> </w:t>
            </w:r>
            <w:r w:rsidRPr="003461EA">
              <w:rPr>
                <w:rFonts w:ascii="TimesNewRoman" w:hAnsi="TimesNewRoman" w:hint="eastAsia"/>
                <w:sz w:val="24"/>
                <w:szCs w:val="24"/>
              </w:rPr>
              <w:t xml:space="preserve">  </w:t>
            </w:r>
            <w:r w:rsidRPr="003461EA">
              <w:rPr>
                <w:rFonts w:ascii="TimesNewRoman" w:hAnsi="TimesNewRoman" w:hint="eastAsia"/>
                <w:sz w:val="24"/>
                <w:szCs w:val="24"/>
              </w:rPr>
              <w:t>□</w:t>
            </w:r>
            <w:r w:rsidRPr="003461EA">
              <w:rPr>
                <w:rFonts w:ascii="TimesNewRoman" w:hAnsi="宋体" w:hint="eastAsia"/>
                <w:sz w:val="24"/>
                <w:szCs w:val="24"/>
              </w:rPr>
              <w:t>业绩说明会</w:t>
            </w:r>
          </w:p>
          <w:p w14:paraId="2544893A" w14:textId="16AFA5DD" w:rsidR="00823BD4" w:rsidRPr="003461EA" w:rsidRDefault="00365D67">
            <w:pPr>
              <w:spacing w:line="480" w:lineRule="atLeast"/>
              <w:rPr>
                <w:rFonts w:ascii="TimesNewRoman" w:hAnsi="TimesNewRoman" w:hint="eastAsia"/>
                <w:sz w:val="24"/>
                <w:szCs w:val="24"/>
              </w:rPr>
            </w:pPr>
            <w:r w:rsidRPr="003461EA">
              <w:rPr>
                <w:rFonts w:ascii="TimesNewRoman" w:hAnsi="TimesNewRoman" w:hint="eastAsia"/>
                <w:sz w:val="24"/>
                <w:szCs w:val="24"/>
              </w:rPr>
              <w:t>□</w:t>
            </w:r>
            <w:r w:rsidRPr="003461EA">
              <w:rPr>
                <w:rFonts w:ascii="TimesNewRoman" w:hAnsi="宋体" w:hint="eastAsia"/>
                <w:sz w:val="24"/>
                <w:szCs w:val="24"/>
              </w:rPr>
              <w:t>新闻发布会</w:t>
            </w:r>
            <w:r w:rsidRPr="003461EA">
              <w:rPr>
                <w:rFonts w:ascii="TimesNewRoman" w:hAnsi="TimesNewRoman" w:hint="eastAsia"/>
                <w:sz w:val="24"/>
                <w:szCs w:val="24"/>
              </w:rPr>
              <w:t xml:space="preserve">        </w:t>
            </w:r>
            <w:r w:rsidR="001D09E1" w:rsidRPr="003461EA">
              <w:rPr>
                <w:rFonts w:ascii="TimesNewRoman" w:hAnsi="TimesNewRoman"/>
                <w:sz w:val="24"/>
                <w:szCs w:val="24"/>
              </w:rPr>
              <w:t xml:space="preserve"> </w:t>
            </w:r>
            <w:r w:rsidRPr="003461EA">
              <w:rPr>
                <w:rFonts w:ascii="TimesNewRoman" w:hAnsi="TimesNewRoman" w:hint="eastAsia"/>
                <w:sz w:val="24"/>
                <w:szCs w:val="24"/>
              </w:rPr>
              <w:t xml:space="preserve">  </w:t>
            </w:r>
            <w:r w:rsidRPr="003461EA">
              <w:rPr>
                <w:rFonts w:ascii="TimesNewRoman" w:hAnsi="TimesNewRoman" w:hint="eastAsia"/>
                <w:sz w:val="24"/>
                <w:szCs w:val="24"/>
              </w:rPr>
              <w:t>□</w:t>
            </w:r>
            <w:r w:rsidRPr="003461EA">
              <w:rPr>
                <w:rFonts w:ascii="TimesNewRoman" w:hAnsi="宋体" w:hint="eastAsia"/>
                <w:sz w:val="24"/>
                <w:szCs w:val="24"/>
              </w:rPr>
              <w:t>路演活动</w:t>
            </w:r>
          </w:p>
          <w:p w14:paraId="51512D4B" w14:textId="77777777" w:rsidR="00823BD4" w:rsidRPr="003461EA" w:rsidRDefault="00365D67">
            <w:pPr>
              <w:tabs>
                <w:tab w:val="left" w:pos="3045"/>
                <w:tab w:val="center" w:pos="3199"/>
              </w:tabs>
              <w:spacing w:line="480" w:lineRule="atLeast"/>
              <w:rPr>
                <w:rFonts w:ascii="TimesNewRoman" w:hAnsi="TimesNewRoman" w:hint="eastAsia"/>
                <w:sz w:val="24"/>
                <w:szCs w:val="24"/>
              </w:rPr>
            </w:pPr>
            <w:r w:rsidRPr="003461EA">
              <w:rPr>
                <w:rFonts w:ascii="TimesNewRoman" w:hAnsi="TimesNewRoman" w:hint="eastAsia"/>
                <w:sz w:val="24"/>
                <w:szCs w:val="24"/>
              </w:rPr>
              <w:t>☑</w:t>
            </w:r>
            <w:r w:rsidRPr="003461EA">
              <w:rPr>
                <w:rFonts w:ascii="TimesNewRoman" w:hAnsi="宋体" w:hint="eastAsia"/>
                <w:sz w:val="24"/>
                <w:szCs w:val="24"/>
              </w:rPr>
              <w:t>现场参观</w:t>
            </w:r>
            <w:r w:rsidRPr="003461EA">
              <w:rPr>
                <w:rFonts w:ascii="TimesNewRoman" w:hAnsi="TimesNewRoman"/>
                <w:sz w:val="24"/>
                <w:szCs w:val="24"/>
              </w:rPr>
              <w:tab/>
            </w:r>
          </w:p>
          <w:p w14:paraId="32436B11" w14:textId="132A5A38" w:rsidR="00823BD4" w:rsidRPr="003461EA" w:rsidRDefault="00365D67">
            <w:pPr>
              <w:tabs>
                <w:tab w:val="left" w:pos="3045"/>
                <w:tab w:val="center" w:pos="3199"/>
              </w:tabs>
              <w:spacing w:line="480" w:lineRule="atLeast"/>
              <w:rPr>
                <w:rFonts w:ascii="TimesNewRoman" w:hAnsi="TimesNewRoman" w:hint="eastAsia"/>
                <w:sz w:val="24"/>
                <w:szCs w:val="24"/>
              </w:rPr>
            </w:pPr>
            <w:r w:rsidRPr="003461EA">
              <w:rPr>
                <w:rFonts w:ascii="宋体" w:hAnsi="宋体" w:hint="eastAsia"/>
                <w:sz w:val="24"/>
                <w:szCs w:val="24"/>
              </w:rPr>
              <w:sym w:font="Wingdings 2" w:char="00A3"/>
            </w:r>
            <w:r w:rsidRPr="003461EA">
              <w:rPr>
                <w:rFonts w:ascii="TimesNewRoman" w:hAnsi="TimesNewRoman" w:hint="eastAsia"/>
                <w:sz w:val="24"/>
                <w:szCs w:val="24"/>
              </w:rPr>
              <w:t>其他（电话会议）</w:t>
            </w:r>
          </w:p>
        </w:tc>
      </w:tr>
      <w:tr w:rsidR="00823BD4" w:rsidRPr="003461EA" w14:paraId="2D234CF0" w14:textId="77777777">
        <w:trPr>
          <w:jc w:val="center"/>
        </w:trPr>
        <w:tc>
          <w:tcPr>
            <w:tcW w:w="1908" w:type="dxa"/>
            <w:vAlign w:val="center"/>
          </w:tcPr>
          <w:p w14:paraId="48841579" w14:textId="77777777" w:rsidR="00823BD4" w:rsidRPr="003461EA" w:rsidRDefault="00365D67">
            <w:pPr>
              <w:spacing w:line="480" w:lineRule="atLeast"/>
              <w:rPr>
                <w:rFonts w:ascii="TimesNewRoman" w:hAnsi="TimesNewRoman" w:hint="eastAsia"/>
                <w:b/>
                <w:sz w:val="24"/>
                <w:szCs w:val="24"/>
              </w:rPr>
            </w:pPr>
            <w:r w:rsidRPr="003461EA">
              <w:rPr>
                <w:rFonts w:ascii="TimesNewRoman" w:hAnsi="宋体" w:hint="eastAsia"/>
                <w:b/>
                <w:sz w:val="24"/>
                <w:szCs w:val="24"/>
              </w:rPr>
              <w:t>参与单位和时间</w:t>
            </w:r>
          </w:p>
        </w:tc>
        <w:tc>
          <w:tcPr>
            <w:tcW w:w="7117" w:type="dxa"/>
          </w:tcPr>
          <w:p w14:paraId="3E1DE2A7" w14:textId="2AD68D58" w:rsidR="00972EF6" w:rsidRDefault="00B90E6B" w:rsidP="00F3154B">
            <w:pPr>
              <w:spacing w:line="480" w:lineRule="atLeast"/>
              <w:rPr>
                <w:rFonts w:ascii="TimesNewRoman" w:hAnsi="TimesNewRoman" w:hint="eastAsia"/>
                <w:sz w:val="24"/>
                <w:szCs w:val="24"/>
              </w:rPr>
            </w:pPr>
            <w:r>
              <w:rPr>
                <w:rFonts w:ascii="TimesNewRoman" w:hAnsi="TimesNewRoman" w:hint="eastAsia"/>
                <w:sz w:val="24"/>
                <w:szCs w:val="24"/>
              </w:rPr>
              <w:t>时间：</w:t>
            </w:r>
            <w:r w:rsidR="00365D67" w:rsidRPr="003461EA">
              <w:rPr>
                <w:rFonts w:ascii="TimesNewRoman" w:hAnsi="TimesNewRoman" w:hint="eastAsia"/>
                <w:sz w:val="24"/>
                <w:szCs w:val="24"/>
              </w:rPr>
              <w:t>2</w:t>
            </w:r>
            <w:r w:rsidR="00365D67" w:rsidRPr="003461EA">
              <w:rPr>
                <w:rFonts w:ascii="TimesNewRoman" w:hAnsi="TimesNewRoman"/>
                <w:sz w:val="24"/>
                <w:szCs w:val="24"/>
              </w:rPr>
              <w:t>02</w:t>
            </w:r>
            <w:r w:rsidR="00DA13F3">
              <w:rPr>
                <w:rFonts w:ascii="TimesNewRoman" w:hAnsi="TimesNewRoman" w:hint="eastAsia"/>
                <w:sz w:val="24"/>
                <w:szCs w:val="24"/>
              </w:rPr>
              <w:t>6</w:t>
            </w:r>
            <w:r w:rsidR="00365D67" w:rsidRPr="003461EA">
              <w:rPr>
                <w:rFonts w:ascii="TimesNewRoman" w:hAnsi="TimesNewRoman" w:hint="eastAsia"/>
                <w:sz w:val="24"/>
                <w:szCs w:val="24"/>
              </w:rPr>
              <w:t>年</w:t>
            </w:r>
            <w:r w:rsidR="00DA13F3">
              <w:rPr>
                <w:rFonts w:ascii="TimesNewRoman" w:hAnsi="TimesNewRoman" w:hint="eastAsia"/>
                <w:sz w:val="24"/>
                <w:szCs w:val="24"/>
              </w:rPr>
              <w:t>5</w:t>
            </w:r>
            <w:r w:rsidR="00365D67" w:rsidRPr="003461EA">
              <w:rPr>
                <w:rFonts w:ascii="TimesNewRoman" w:hAnsi="TimesNewRoman" w:hint="eastAsia"/>
                <w:sz w:val="24"/>
                <w:szCs w:val="24"/>
              </w:rPr>
              <w:t>月</w:t>
            </w:r>
            <w:r w:rsidR="00365D67" w:rsidRPr="003461EA">
              <w:rPr>
                <w:rFonts w:ascii="TimesNewRoman" w:hAnsi="TimesNewRoman" w:hint="eastAsia"/>
                <w:sz w:val="24"/>
                <w:szCs w:val="24"/>
              </w:rPr>
              <w:t>1</w:t>
            </w:r>
            <w:r w:rsidR="00DA13F3">
              <w:rPr>
                <w:rFonts w:ascii="TimesNewRoman" w:hAnsi="TimesNewRoman" w:hint="eastAsia"/>
                <w:sz w:val="24"/>
                <w:szCs w:val="24"/>
              </w:rPr>
              <w:t>8</w:t>
            </w:r>
            <w:r w:rsidR="00365D67" w:rsidRPr="003461EA">
              <w:rPr>
                <w:rFonts w:ascii="TimesNewRoman" w:hAnsi="TimesNewRoman" w:hint="eastAsia"/>
                <w:sz w:val="24"/>
                <w:szCs w:val="24"/>
              </w:rPr>
              <w:t>日</w:t>
            </w:r>
            <w:r w:rsidR="00972EF6">
              <w:rPr>
                <w:rFonts w:ascii="TimesNewRoman" w:hAnsi="TimesNewRoman" w:hint="eastAsia"/>
                <w:sz w:val="24"/>
                <w:szCs w:val="24"/>
              </w:rPr>
              <w:t xml:space="preserve"> </w:t>
            </w:r>
            <w:r w:rsidR="00DA13F3">
              <w:rPr>
                <w:rFonts w:ascii="TimesNewRoman" w:hAnsi="TimesNewRoman" w:hint="eastAsia"/>
                <w:sz w:val="24"/>
                <w:szCs w:val="24"/>
              </w:rPr>
              <w:t>下</w:t>
            </w:r>
            <w:r w:rsidR="00972EF6">
              <w:rPr>
                <w:rFonts w:ascii="TimesNewRoman" w:hAnsi="TimesNewRoman" w:hint="eastAsia"/>
                <w:sz w:val="24"/>
                <w:szCs w:val="24"/>
              </w:rPr>
              <w:t>午</w:t>
            </w:r>
            <w:r w:rsidR="00DA13F3">
              <w:rPr>
                <w:rFonts w:ascii="TimesNewRoman" w:hAnsi="TimesNewRoman" w:hint="eastAsia"/>
                <w:sz w:val="24"/>
                <w:szCs w:val="24"/>
              </w:rPr>
              <w:t>一点半</w:t>
            </w:r>
          </w:p>
          <w:p w14:paraId="39047A7E" w14:textId="5C6536B6" w:rsidR="00B90E6B" w:rsidRPr="00B90E6B" w:rsidRDefault="00B90E6B" w:rsidP="00B90E6B">
            <w:pPr>
              <w:spacing w:line="480" w:lineRule="atLeast"/>
              <w:rPr>
                <w:rFonts w:ascii="TimesNewRoman" w:hAnsi="TimesNewRoman" w:hint="eastAsia"/>
                <w:sz w:val="24"/>
                <w:szCs w:val="24"/>
              </w:rPr>
            </w:pPr>
            <w:r>
              <w:rPr>
                <w:rFonts w:ascii="TimesNewRoman" w:hAnsi="TimesNewRoman" w:hint="eastAsia"/>
                <w:sz w:val="24"/>
                <w:szCs w:val="24"/>
              </w:rPr>
              <w:t>参会机构：</w:t>
            </w:r>
            <w:r w:rsidRPr="00B90E6B">
              <w:rPr>
                <w:rFonts w:ascii="TimesNewRoman" w:hAnsi="TimesNewRoman"/>
                <w:sz w:val="24"/>
                <w:szCs w:val="24"/>
              </w:rPr>
              <w:t>ABRDN PLC</w:t>
            </w:r>
            <w:r>
              <w:rPr>
                <w:rFonts w:ascii="TimesNewRoman" w:hAnsi="TimesNewRoman" w:hint="eastAsia"/>
                <w:sz w:val="24"/>
                <w:szCs w:val="24"/>
              </w:rPr>
              <w:t>、</w:t>
            </w:r>
            <w:r w:rsidRPr="00B90E6B">
              <w:rPr>
                <w:rFonts w:ascii="TimesNewRoman" w:hAnsi="TimesNewRoman"/>
                <w:sz w:val="24"/>
                <w:szCs w:val="24"/>
              </w:rPr>
              <w:t>J.P. MORGAN</w:t>
            </w:r>
            <w:r>
              <w:rPr>
                <w:rFonts w:ascii="TimesNewRoman" w:hAnsi="TimesNewRoman" w:hint="eastAsia"/>
                <w:sz w:val="24"/>
                <w:szCs w:val="24"/>
              </w:rPr>
              <w:t>、</w:t>
            </w:r>
            <w:r w:rsidRPr="00B90E6B">
              <w:rPr>
                <w:rFonts w:ascii="TimesNewRoman" w:hAnsi="TimesNewRoman"/>
                <w:sz w:val="24"/>
                <w:szCs w:val="24"/>
              </w:rPr>
              <w:t>ARIEL INVESTMENTS LLC</w:t>
            </w:r>
            <w:r>
              <w:rPr>
                <w:rFonts w:ascii="TimesNewRoman" w:hAnsi="TimesNewRoman" w:hint="eastAsia"/>
                <w:sz w:val="24"/>
                <w:szCs w:val="24"/>
              </w:rPr>
              <w:t>、</w:t>
            </w:r>
            <w:r w:rsidRPr="00B90E6B">
              <w:rPr>
                <w:rFonts w:ascii="TimesNewRoman" w:hAnsi="TimesNewRoman"/>
                <w:sz w:val="24"/>
                <w:szCs w:val="24"/>
              </w:rPr>
              <w:t>SPHERIA ASSET MANAGEMENT PTY LIMITED</w:t>
            </w:r>
            <w:r>
              <w:rPr>
                <w:rFonts w:ascii="TimesNewRoman" w:hAnsi="TimesNewRoman" w:hint="eastAsia"/>
                <w:sz w:val="24"/>
                <w:szCs w:val="24"/>
              </w:rPr>
              <w:t>、</w:t>
            </w:r>
            <w:r w:rsidRPr="00B90E6B">
              <w:rPr>
                <w:rFonts w:ascii="TimesNewRoman" w:hAnsi="TimesNewRoman"/>
                <w:sz w:val="24"/>
                <w:szCs w:val="24"/>
              </w:rPr>
              <w:t>MARBLE BAR ASSET MANAGEMENT LLP</w:t>
            </w:r>
            <w:r>
              <w:rPr>
                <w:rFonts w:ascii="TimesNewRoman" w:hAnsi="TimesNewRoman" w:hint="eastAsia"/>
                <w:sz w:val="24"/>
                <w:szCs w:val="24"/>
              </w:rPr>
              <w:t>、</w:t>
            </w:r>
            <w:r w:rsidRPr="00B90E6B">
              <w:rPr>
                <w:rFonts w:ascii="TimesNewRoman" w:hAnsi="TimesNewRoman"/>
                <w:sz w:val="24"/>
                <w:szCs w:val="24"/>
              </w:rPr>
              <w:t>SWEDBANK ROBUR</w:t>
            </w:r>
            <w:r>
              <w:rPr>
                <w:rFonts w:ascii="TimesNewRoman" w:hAnsi="TimesNewRoman" w:hint="eastAsia"/>
                <w:sz w:val="24"/>
                <w:szCs w:val="24"/>
              </w:rPr>
              <w:t>、</w:t>
            </w:r>
            <w:r w:rsidRPr="00B90E6B">
              <w:rPr>
                <w:rFonts w:ascii="TimesNewRoman" w:hAnsi="TimesNewRoman"/>
                <w:sz w:val="24"/>
                <w:szCs w:val="24"/>
              </w:rPr>
              <w:t>DWS</w:t>
            </w:r>
          </w:p>
          <w:p w14:paraId="0E389E73" w14:textId="34C2777F" w:rsidR="00DA13F3" w:rsidRPr="003461EA" w:rsidRDefault="00B90E6B" w:rsidP="00B90E6B">
            <w:pPr>
              <w:spacing w:line="480" w:lineRule="atLeast"/>
              <w:rPr>
                <w:rFonts w:ascii="TimesNewRoman" w:hAnsi="TimesNewRoman" w:hint="eastAsia"/>
                <w:sz w:val="24"/>
                <w:szCs w:val="24"/>
              </w:rPr>
            </w:pPr>
            <w:r w:rsidRPr="00B90E6B">
              <w:rPr>
                <w:rFonts w:ascii="TimesNewRoman" w:hAnsi="TimesNewRoman"/>
                <w:sz w:val="24"/>
                <w:szCs w:val="24"/>
              </w:rPr>
              <w:t>CAPE ANN ASSET MANAGEMENT LTD</w:t>
            </w:r>
            <w:r>
              <w:rPr>
                <w:rFonts w:ascii="TimesNewRoman" w:hAnsi="TimesNewRoman" w:hint="eastAsia"/>
                <w:sz w:val="24"/>
                <w:szCs w:val="24"/>
              </w:rPr>
              <w:t>、</w:t>
            </w:r>
            <w:r w:rsidRPr="00B90E6B">
              <w:rPr>
                <w:rFonts w:ascii="TimesNewRoman" w:hAnsi="TimesNewRoman"/>
                <w:sz w:val="24"/>
                <w:szCs w:val="24"/>
              </w:rPr>
              <w:t>STATE STREET GLOBAL ADVISORS</w:t>
            </w:r>
            <w:r>
              <w:rPr>
                <w:rFonts w:ascii="TimesNewRoman" w:hAnsi="TimesNewRoman" w:hint="eastAsia"/>
                <w:sz w:val="24"/>
                <w:szCs w:val="24"/>
              </w:rPr>
              <w:t>、</w:t>
            </w:r>
            <w:r w:rsidRPr="00B90E6B">
              <w:rPr>
                <w:rFonts w:ascii="TimesNewRoman" w:hAnsi="TimesNewRoman"/>
                <w:sz w:val="24"/>
                <w:szCs w:val="24"/>
              </w:rPr>
              <w:t>FIDELITY</w:t>
            </w:r>
            <w:r w:rsidR="00EF2A6C">
              <w:rPr>
                <w:rFonts w:ascii="TimesNewRoman" w:hAnsi="TimesNewRoman" w:hint="eastAsia"/>
                <w:sz w:val="24"/>
                <w:szCs w:val="24"/>
              </w:rPr>
              <w:t xml:space="preserve"> </w:t>
            </w:r>
            <w:r w:rsidRPr="00B90E6B">
              <w:rPr>
                <w:rFonts w:ascii="TimesNewRoman" w:hAnsi="TimesNewRoman"/>
                <w:sz w:val="24"/>
                <w:szCs w:val="24"/>
              </w:rPr>
              <w:t>INTERNATIONAL</w:t>
            </w:r>
            <w:r>
              <w:rPr>
                <w:rFonts w:ascii="TimesNewRoman" w:hAnsi="TimesNewRoman" w:hint="eastAsia"/>
                <w:sz w:val="24"/>
                <w:szCs w:val="24"/>
              </w:rPr>
              <w:t>、</w:t>
            </w:r>
            <w:r w:rsidRPr="00B90E6B">
              <w:rPr>
                <w:rFonts w:ascii="TimesNewRoman" w:hAnsi="TimesNewRoman"/>
                <w:sz w:val="24"/>
                <w:szCs w:val="24"/>
              </w:rPr>
              <w:t>VICTORIAN FUNDS MANAGEMENT CORPORATION</w:t>
            </w:r>
            <w:r>
              <w:rPr>
                <w:rFonts w:ascii="TimesNewRoman" w:hAnsi="TimesNewRoman" w:hint="eastAsia"/>
                <w:sz w:val="24"/>
                <w:szCs w:val="24"/>
              </w:rPr>
              <w:t>、</w:t>
            </w:r>
            <w:r w:rsidRPr="00B90E6B">
              <w:rPr>
                <w:rFonts w:ascii="TimesNewRoman" w:hAnsi="TimesNewRoman"/>
                <w:sz w:val="24"/>
                <w:szCs w:val="24"/>
              </w:rPr>
              <w:t>ARTISAN PARTNERS</w:t>
            </w:r>
            <w:r>
              <w:rPr>
                <w:rFonts w:ascii="TimesNewRoman" w:hAnsi="TimesNewRoman" w:hint="eastAsia"/>
                <w:sz w:val="24"/>
                <w:szCs w:val="24"/>
              </w:rPr>
              <w:t>、</w:t>
            </w:r>
            <w:r w:rsidRPr="00B90E6B">
              <w:rPr>
                <w:rFonts w:ascii="TimesNewRoman" w:hAnsi="TimesNewRoman"/>
                <w:sz w:val="24"/>
                <w:szCs w:val="24"/>
              </w:rPr>
              <w:t>UG INVESTMENT ADVISERS LTD</w:t>
            </w:r>
            <w:r>
              <w:rPr>
                <w:rFonts w:ascii="TimesNewRoman" w:hAnsi="TimesNewRoman" w:hint="eastAsia"/>
                <w:sz w:val="24"/>
                <w:szCs w:val="24"/>
              </w:rPr>
              <w:t>、</w:t>
            </w:r>
            <w:r w:rsidRPr="00B90E6B">
              <w:rPr>
                <w:rFonts w:ascii="TimesNewRoman" w:hAnsi="TimesNewRoman"/>
                <w:sz w:val="24"/>
                <w:szCs w:val="24"/>
              </w:rPr>
              <w:t>Morgan Stanley</w:t>
            </w:r>
          </w:p>
        </w:tc>
      </w:tr>
      <w:tr w:rsidR="00823BD4" w:rsidRPr="003461EA" w14:paraId="34F4E75D" w14:textId="77777777" w:rsidTr="003461EA">
        <w:trPr>
          <w:trHeight w:val="380"/>
          <w:jc w:val="center"/>
        </w:trPr>
        <w:tc>
          <w:tcPr>
            <w:tcW w:w="1908" w:type="dxa"/>
            <w:vAlign w:val="center"/>
          </w:tcPr>
          <w:p w14:paraId="3E4B5EA4" w14:textId="77777777" w:rsidR="00823BD4" w:rsidRPr="003461EA" w:rsidRDefault="00365D67" w:rsidP="003461EA">
            <w:pPr>
              <w:spacing w:line="480" w:lineRule="atLeast"/>
              <w:rPr>
                <w:rFonts w:ascii="TimesNewRoman" w:hAnsi="TimesNewRoman" w:hint="eastAsia"/>
                <w:b/>
                <w:sz w:val="24"/>
                <w:szCs w:val="24"/>
              </w:rPr>
            </w:pPr>
            <w:r w:rsidRPr="003461EA">
              <w:rPr>
                <w:rFonts w:ascii="TimesNewRoman" w:hAnsi="宋体" w:hint="eastAsia"/>
                <w:b/>
                <w:sz w:val="24"/>
                <w:szCs w:val="24"/>
              </w:rPr>
              <w:t>地点</w:t>
            </w:r>
          </w:p>
        </w:tc>
        <w:tc>
          <w:tcPr>
            <w:tcW w:w="7117" w:type="dxa"/>
          </w:tcPr>
          <w:p w14:paraId="6C7A900B" w14:textId="46A3B05E" w:rsidR="00823BD4" w:rsidRPr="003461EA" w:rsidRDefault="00365D67">
            <w:pPr>
              <w:spacing w:line="480" w:lineRule="atLeast"/>
              <w:rPr>
                <w:rFonts w:ascii="TimesNewRoman" w:hAnsi="TimesNewRoman" w:hint="eastAsia"/>
                <w:sz w:val="24"/>
                <w:szCs w:val="24"/>
              </w:rPr>
            </w:pPr>
            <w:r w:rsidRPr="003461EA">
              <w:rPr>
                <w:rFonts w:ascii="TimesNewRoman" w:hAnsi="TimesNewRoman"/>
                <w:sz w:val="24"/>
                <w:szCs w:val="24"/>
              </w:rPr>
              <w:t>浙江宁波</w:t>
            </w:r>
            <w:r w:rsidR="00F3154B" w:rsidRPr="00F3154B">
              <w:rPr>
                <w:rFonts w:ascii="TimesNewRoman" w:hAnsi="TimesNewRoman" w:hint="eastAsia"/>
                <w:sz w:val="24"/>
                <w:szCs w:val="24"/>
              </w:rPr>
              <w:t>鄞州区剑兰路</w:t>
            </w:r>
            <w:r w:rsidR="00F3154B" w:rsidRPr="00F3154B">
              <w:rPr>
                <w:rFonts w:ascii="TimesNewRoman" w:hAnsi="TimesNewRoman" w:hint="eastAsia"/>
                <w:sz w:val="24"/>
                <w:szCs w:val="24"/>
              </w:rPr>
              <w:t>928</w:t>
            </w:r>
            <w:r w:rsidR="00F3154B" w:rsidRPr="00F3154B">
              <w:rPr>
                <w:rFonts w:ascii="TimesNewRoman" w:hAnsi="TimesNewRoman" w:hint="eastAsia"/>
                <w:sz w:val="24"/>
                <w:szCs w:val="24"/>
              </w:rPr>
              <w:t>号</w:t>
            </w:r>
            <w:r w:rsidR="00F3154B" w:rsidRPr="00F3154B">
              <w:rPr>
                <w:rFonts w:ascii="TimesNewRoman" w:hAnsi="TimesNewRoman" w:hint="eastAsia"/>
                <w:sz w:val="24"/>
                <w:szCs w:val="24"/>
              </w:rPr>
              <w:t>(</w:t>
            </w:r>
            <w:r w:rsidR="00F3154B" w:rsidRPr="00F3154B">
              <w:rPr>
                <w:rFonts w:ascii="TimesNewRoman" w:hAnsi="TimesNewRoman" w:hint="eastAsia"/>
                <w:sz w:val="24"/>
                <w:szCs w:val="24"/>
              </w:rPr>
              <w:t>北门</w:t>
            </w:r>
            <w:r w:rsidR="00F3154B" w:rsidRPr="00F3154B">
              <w:rPr>
                <w:rFonts w:ascii="TimesNewRoman" w:hAnsi="TimesNewRoman" w:hint="eastAsia"/>
                <w:sz w:val="24"/>
                <w:szCs w:val="24"/>
              </w:rPr>
              <w:t>)</w:t>
            </w:r>
            <w:r w:rsidR="00F3154B" w:rsidRPr="00F3154B">
              <w:rPr>
                <w:rFonts w:ascii="TimesNewRoman" w:hAnsi="TimesNewRoman" w:hint="eastAsia"/>
                <w:sz w:val="24"/>
                <w:szCs w:val="24"/>
              </w:rPr>
              <w:t>普智未来工厂</w:t>
            </w:r>
          </w:p>
        </w:tc>
      </w:tr>
      <w:tr w:rsidR="00823BD4" w:rsidRPr="003461EA" w14:paraId="1A246E44" w14:textId="77777777">
        <w:trPr>
          <w:jc w:val="center"/>
        </w:trPr>
        <w:tc>
          <w:tcPr>
            <w:tcW w:w="1908" w:type="dxa"/>
            <w:vAlign w:val="center"/>
          </w:tcPr>
          <w:p w14:paraId="325CADE2" w14:textId="77777777" w:rsidR="00823BD4" w:rsidRPr="003461EA" w:rsidRDefault="00365D67">
            <w:pPr>
              <w:spacing w:line="480" w:lineRule="atLeast"/>
              <w:rPr>
                <w:rFonts w:ascii="TimesNewRoman" w:hAnsi="TimesNewRoman" w:hint="eastAsia"/>
                <w:b/>
                <w:sz w:val="24"/>
                <w:szCs w:val="24"/>
              </w:rPr>
            </w:pPr>
            <w:r w:rsidRPr="003461EA">
              <w:rPr>
                <w:rFonts w:ascii="TimesNewRoman" w:hAnsi="宋体" w:hint="eastAsia"/>
                <w:b/>
                <w:sz w:val="24"/>
                <w:szCs w:val="24"/>
              </w:rPr>
              <w:t>上市公司接待人员姓名</w:t>
            </w:r>
          </w:p>
        </w:tc>
        <w:tc>
          <w:tcPr>
            <w:tcW w:w="7117" w:type="dxa"/>
          </w:tcPr>
          <w:p w14:paraId="76259079" w14:textId="2B422109" w:rsidR="00823BD4" w:rsidRPr="003461EA" w:rsidRDefault="00DA13F3">
            <w:pPr>
              <w:spacing w:line="480" w:lineRule="atLeast"/>
              <w:rPr>
                <w:rFonts w:ascii="TimesNewRoman" w:hAnsi="宋体" w:hint="eastAsia"/>
                <w:sz w:val="24"/>
                <w:szCs w:val="24"/>
              </w:rPr>
            </w:pPr>
            <w:r>
              <w:rPr>
                <w:rFonts w:ascii="TimesNewRoman" w:hAnsi="宋体" w:hint="eastAsia"/>
                <w:sz w:val="24"/>
                <w:szCs w:val="24"/>
              </w:rPr>
              <w:t>财务总监</w:t>
            </w:r>
            <w:r>
              <w:rPr>
                <w:rFonts w:ascii="TimesNewRoman" w:hAnsi="宋体" w:hint="eastAsia"/>
                <w:sz w:val="24"/>
                <w:szCs w:val="24"/>
              </w:rPr>
              <w:t xml:space="preserve"> </w:t>
            </w:r>
            <w:r>
              <w:rPr>
                <w:rFonts w:ascii="TimesNewRoman" w:hAnsi="宋体" w:hint="eastAsia"/>
                <w:sz w:val="24"/>
                <w:szCs w:val="24"/>
              </w:rPr>
              <w:t>陶然；</w:t>
            </w:r>
            <w:r w:rsidR="00110002">
              <w:rPr>
                <w:rFonts w:ascii="TimesNewRoman" w:hAnsi="宋体" w:hint="eastAsia"/>
                <w:sz w:val="24"/>
                <w:szCs w:val="24"/>
              </w:rPr>
              <w:t>董事会秘书</w:t>
            </w:r>
            <w:r w:rsidR="00EF2A6C">
              <w:rPr>
                <w:rFonts w:ascii="TimesNewRoman" w:hAnsi="宋体" w:hint="eastAsia"/>
                <w:sz w:val="24"/>
                <w:szCs w:val="24"/>
              </w:rPr>
              <w:t xml:space="preserve"> </w:t>
            </w:r>
            <w:r w:rsidR="00647A6E" w:rsidRPr="003461EA">
              <w:rPr>
                <w:rFonts w:ascii="TimesNewRoman" w:hAnsi="宋体" w:hint="eastAsia"/>
                <w:sz w:val="24"/>
                <w:szCs w:val="24"/>
              </w:rPr>
              <w:t>柴俊</w:t>
            </w:r>
            <w:r w:rsidR="00EF2A6C">
              <w:rPr>
                <w:rFonts w:ascii="TimesNewRoman" w:hAnsi="宋体" w:hint="eastAsia"/>
                <w:sz w:val="24"/>
                <w:szCs w:val="24"/>
              </w:rPr>
              <w:t>；</w:t>
            </w:r>
            <w:r>
              <w:rPr>
                <w:rFonts w:ascii="TimesNewRoman" w:hAnsi="宋体" w:hint="eastAsia"/>
                <w:sz w:val="24"/>
                <w:szCs w:val="24"/>
              </w:rPr>
              <w:t>总经理助理</w:t>
            </w:r>
            <w:r>
              <w:rPr>
                <w:rFonts w:ascii="TimesNewRoman" w:hAnsi="宋体" w:hint="eastAsia"/>
                <w:sz w:val="24"/>
                <w:szCs w:val="24"/>
              </w:rPr>
              <w:t xml:space="preserve"> </w:t>
            </w:r>
            <w:r>
              <w:rPr>
                <w:rFonts w:ascii="TimesNewRoman" w:hAnsi="宋体" w:hint="eastAsia"/>
                <w:sz w:val="24"/>
                <w:szCs w:val="24"/>
              </w:rPr>
              <w:t>何川；</w:t>
            </w:r>
            <w:r w:rsidR="00365D67" w:rsidRPr="003461EA">
              <w:rPr>
                <w:rFonts w:ascii="TimesNewRoman" w:hAnsi="宋体" w:hint="eastAsia"/>
                <w:sz w:val="24"/>
                <w:szCs w:val="24"/>
              </w:rPr>
              <w:t>投资者关系</w:t>
            </w:r>
            <w:r w:rsidR="00110002">
              <w:rPr>
                <w:rFonts w:ascii="TimesNewRoman" w:hAnsi="宋体" w:hint="eastAsia"/>
                <w:sz w:val="24"/>
                <w:szCs w:val="24"/>
              </w:rPr>
              <w:t>和生态合作</w:t>
            </w:r>
            <w:r w:rsidR="00365D67" w:rsidRPr="003461EA">
              <w:rPr>
                <w:rFonts w:ascii="TimesNewRoman" w:hAnsi="宋体" w:hint="eastAsia"/>
                <w:sz w:val="24"/>
                <w:szCs w:val="24"/>
              </w:rPr>
              <w:t>总监</w:t>
            </w:r>
            <w:r w:rsidR="00EF2A6C">
              <w:rPr>
                <w:rFonts w:ascii="TimesNewRoman" w:hAnsi="宋体" w:hint="eastAsia"/>
                <w:sz w:val="24"/>
                <w:szCs w:val="24"/>
              </w:rPr>
              <w:t xml:space="preserve"> </w:t>
            </w:r>
            <w:r w:rsidR="00365D67" w:rsidRPr="003461EA">
              <w:rPr>
                <w:rFonts w:ascii="TimesNewRoman" w:hAnsi="宋体" w:hint="eastAsia"/>
                <w:sz w:val="24"/>
                <w:szCs w:val="24"/>
              </w:rPr>
              <w:t>刘睿</w:t>
            </w:r>
          </w:p>
        </w:tc>
      </w:tr>
      <w:tr w:rsidR="00823BD4" w:rsidRPr="003461EA" w14:paraId="7E44A92F" w14:textId="77777777">
        <w:trPr>
          <w:jc w:val="center"/>
        </w:trPr>
        <w:tc>
          <w:tcPr>
            <w:tcW w:w="1908" w:type="dxa"/>
            <w:vAlign w:val="center"/>
          </w:tcPr>
          <w:p w14:paraId="02A6E75F" w14:textId="77777777" w:rsidR="00823BD4" w:rsidRPr="003461EA" w:rsidRDefault="00365D67">
            <w:pPr>
              <w:spacing w:line="480" w:lineRule="atLeast"/>
              <w:rPr>
                <w:rFonts w:ascii="TimesNewRoman" w:hAnsi="宋体" w:hint="eastAsia"/>
                <w:b/>
                <w:color w:val="000000" w:themeColor="text1"/>
                <w:sz w:val="24"/>
                <w:szCs w:val="24"/>
              </w:rPr>
            </w:pPr>
            <w:bookmarkStart w:id="0" w:name="_Hlk229560418"/>
            <w:r w:rsidRPr="003461EA">
              <w:rPr>
                <w:rFonts w:ascii="TimesNewRoman" w:hAnsi="宋体" w:hint="eastAsia"/>
                <w:b/>
                <w:color w:val="000000" w:themeColor="text1"/>
                <w:sz w:val="24"/>
                <w:szCs w:val="24"/>
              </w:rPr>
              <w:t>投资者关系活动主要内容介绍</w:t>
            </w:r>
          </w:p>
        </w:tc>
        <w:tc>
          <w:tcPr>
            <w:tcW w:w="7117" w:type="dxa"/>
            <w:vAlign w:val="center"/>
          </w:tcPr>
          <w:p w14:paraId="13A82AC8" w14:textId="1C033750" w:rsidR="003E71C4" w:rsidRPr="003E71C4" w:rsidRDefault="003E71C4" w:rsidP="003E71C4">
            <w:pPr>
              <w:spacing w:line="480" w:lineRule="atLeas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 xml:space="preserve">   公司相关人员带领投资人参观了公司工厂并介绍了公司的基本情况及战略布局，同时就以下问题同投资者进行了交流：</w:t>
            </w:r>
          </w:p>
          <w:p w14:paraId="2517B468" w14:textId="4A254A82" w:rsidR="0042303C" w:rsidRDefault="00365D67">
            <w:pPr>
              <w:numPr>
                <w:ilvl w:val="0"/>
                <w:numId w:val="1"/>
              </w:numPr>
              <w:spacing w:line="480" w:lineRule="atLeast"/>
              <w:rPr>
                <w:rFonts w:asciiTheme="minorEastAsia" w:eastAsiaTheme="minorEastAsia" w:hAnsiTheme="minorEastAsia" w:cstheme="minorEastAsia" w:hint="eastAsia"/>
                <w:sz w:val="24"/>
                <w:szCs w:val="24"/>
              </w:rPr>
            </w:pPr>
            <w:r w:rsidRPr="003461EA">
              <w:rPr>
                <w:rFonts w:asciiTheme="minorEastAsia" w:eastAsiaTheme="minorEastAsia" w:hAnsiTheme="minorEastAsia" w:cstheme="minorEastAsia" w:hint="eastAsia"/>
                <w:b/>
                <w:bCs/>
                <w:sz w:val="24"/>
                <w:szCs w:val="24"/>
              </w:rPr>
              <w:t>提问：公司</w:t>
            </w:r>
            <w:r w:rsidR="00972EF6">
              <w:rPr>
                <w:rFonts w:asciiTheme="minorEastAsia" w:eastAsiaTheme="minorEastAsia" w:hAnsiTheme="minorEastAsia" w:cstheme="minorEastAsia" w:hint="eastAsia"/>
                <w:b/>
                <w:bCs/>
                <w:sz w:val="24"/>
                <w:szCs w:val="24"/>
              </w:rPr>
              <w:t>近期</w:t>
            </w:r>
            <w:r w:rsidR="00F3154B">
              <w:rPr>
                <w:rFonts w:asciiTheme="minorEastAsia" w:eastAsiaTheme="minorEastAsia" w:hAnsiTheme="minorEastAsia" w:cstheme="minorEastAsia" w:hint="eastAsia"/>
                <w:b/>
                <w:bCs/>
                <w:sz w:val="24"/>
                <w:szCs w:val="24"/>
              </w:rPr>
              <w:t>经营业绩情况</w:t>
            </w:r>
            <w:r w:rsidRPr="003461EA">
              <w:rPr>
                <w:rFonts w:asciiTheme="minorEastAsia" w:eastAsiaTheme="minorEastAsia" w:hAnsiTheme="minorEastAsia" w:cstheme="minorEastAsia" w:hint="eastAsia"/>
                <w:b/>
                <w:bCs/>
                <w:sz w:val="24"/>
                <w:szCs w:val="24"/>
              </w:rPr>
              <w:t>？</w:t>
            </w:r>
          </w:p>
          <w:p w14:paraId="616CAA5D" w14:textId="57A98A95" w:rsidR="0042303C" w:rsidRPr="003461EA" w:rsidRDefault="00365D67" w:rsidP="0042303C">
            <w:pPr>
              <w:spacing w:line="480" w:lineRule="atLeast"/>
              <w:rPr>
                <w:rFonts w:asciiTheme="minorEastAsia" w:eastAsiaTheme="minorEastAsia" w:hAnsiTheme="minorEastAsia" w:cstheme="minorEastAsia" w:hint="eastAsia"/>
                <w:sz w:val="24"/>
                <w:szCs w:val="24"/>
              </w:rPr>
            </w:pPr>
            <w:r w:rsidRPr="003461EA">
              <w:rPr>
                <w:rFonts w:asciiTheme="minorEastAsia" w:eastAsiaTheme="minorEastAsia" w:hAnsiTheme="minorEastAsia" w:cstheme="minorEastAsia" w:hint="eastAsia"/>
                <w:sz w:val="24"/>
                <w:szCs w:val="24"/>
              </w:rPr>
              <w:t>回答：</w:t>
            </w:r>
            <w:r w:rsidR="00DA13F3" w:rsidRPr="00DA13F3">
              <w:rPr>
                <w:rFonts w:asciiTheme="minorEastAsia" w:eastAsiaTheme="minorEastAsia" w:hAnsiTheme="minorEastAsia" w:cstheme="minorEastAsia"/>
                <w:sz w:val="24"/>
                <w:szCs w:val="24"/>
              </w:rPr>
              <w:t>2026年第一季度，公司实现营业收入4.71亿元，归属于上市公司股东的净利润为-3,430.74万元，经营活动产生的现金流量净额1,390.88万元。利润总额同比增加亏损1,247.14万元，主要</w:t>
            </w:r>
            <w:r w:rsidR="00DA13F3" w:rsidRPr="00DA13F3">
              <w:rPr>
                <w:rFonts w:asciiTheme="minorEastAsia" w:eastAsiaTheme="minorEastAsia" w:hAnsiTheme="minorEastAsia" w:cstheme="minorEastAsia"/>
                <w:sz w:val="24"/>
                <w:szCs w:val="24"/>
              </w:rPr>
              <w:lastRenderedPageBreak/>
              <w:t>系公司第一季度毛利率18.07%,同比减少6.58个百分点。一季度毛利率下滑，主要系个别低毛利大额项目完成终验收，项目执行周期受项目规模复杂度、验收标准、客户需求、供应链爬坡、客户内部协调、公司项目管理等多重因素影响，当期整体毛利无法覆盖期间费用，最终形成亏损。</w:t>
            </w:r>
            <w:r w:rsidR="00964B56">
              <w:rPr>
                <w:rFonts w:asciiTheme="minorEastAsia" w:eastAsiaTheme="minorEastAsia" w:hAnsiTheme="minorEastAsia" w:cstheme="minorEastAsia"/>
                <w:sz w:val="24"/>
                <w:szCs w:val="24"/>
              </w:rPr>
              <w:br/>
            </w:r>
          </w:p>
          <w:p w14:paraId="15C39DBE" w14:textId="2B8C3CA5" w:rsidR="0042303C" w:rsidRDefault="00365D67">
            <w:pPr>
              <w:numPr>
                <w:ilvl w:val="0"/>
                <w:numId w:val="1"/>
              </w:numPr>
              <w:spacing w:line="480" w:lineRule="atLeast"/>
              <w:rPr>
                <w:rFonts w:asciiTheme="minorEastAsia" w:eastAsiaTheme="minorEastAsia" w:hAnsiTheme="minorEastAsia" w:cstheme="minorEastAsia" w:hint="eastAsia"/>
                <w:sz w:val="24"/>
                <w:szCs w:val="24"/>
              </w:rPr>
            </w:pPr>
            <w:r w:rsidRPr="003461EA">
              <w:rPr>
                <w:rFonts w:asciiTheme="minorEastAsia" w:eastAsiaTheme="minorEastAsia" w:hAnsiTheme="minorEastAsia" w:cstheme="minorEastAsia" w:hint="eastAsia"/>
                <w:b/>
                <w:bCs/>
                <w:sz w:val="24"/>
                <w:szCs w:val="24"/>
              </w:rPr>
              <w:t>提问：</w:t>
            </w:r>
            <w:r w:rsidR="00F3154B">
              <w:rPr>
                <w:rFonts w:asciiTheme="minorEastAsia" w:eastAsiaTheme="minorEastAsia" w:hAnsiTheme="minorEastAsia" w:cstheme="minorEastAsia" w:hint="eastAsia"/>
                <w:b/>
                <w:bCs/>
                <w:sz w:val="24"/>
                <w:szCs w:val="24"/>
              </w:rPr>
              <w:t>公司</w:t>
            </w:r>
            <w:r w:rsidR="00DA13F3">
              <w:rPr>
                <w:rFonts w:asciiTheme="minorEastAsia" w:eastAsiaTheme="minorEastAsia" w:hAnsiTheme="minorEastAsia" w:cstheme="minorEastAsia" w:hint="eastAsia"/>
                <w:b/>
                <w:bCs/>
                <w:sz w:val="24"/>
                <w:szCs w:val="24"/>
              </w:rPr>
              <w:t>非汽车业务发展进展？</w:t>
            </w:r>
          </w:p>
          <w:p w14:paraId="6889A004" w14:textId="5015EDC5" w:rsidR="00972EF6" w:rsidRDefault="00365D67" w:rsidP="00F3154B">
            <w:pPr>
              <w:spacing w:line="360" w:lineRule="auto"/>
              <w:rPr>
                <w:rFonts w:asciiTheme="minorEastAsia" w:eastAsiaTheme="minorEastAsia" w:hAnsiTheme="minorEastAsia" w:cstheme="minorEastAsia" w:hint="eastAsia"/>
                <w:sz w:val="24"/>
                <w:szCs w:val="24"/>
              </w:rPr>
            </w:pPr>
            <w:r w:rsidRPr="003461EA">
              <w:rPr>
                <w:rFonts w:asciiTheme="minorEastAsia" w:eastAsiaTheme="minorEastAsia" w:hAnsiTheme="minorEastAsia" w:cstheme="minorEastAsia" w:hint="eastAsia"/>
                <w:sz w:val="24"/>
                <w:szCs w:val="24"/>
              </w:rPr>
              <w:t>回答：</w:t>
            </w:r>
            <w:r w:rsidR="00DA13F3" w:rsidRPr="00DA13F3">
              <w:rPr>
                <w:rFonts w:asciiTheme="minorEastAsia" w:eastAsiaTheme="minorEastAsia" w:hAnsiTheme="minorEastAsia" w:cstheme="minorEastAsia"/>
                <w:sz w:val="24"/>
                <w:szCs w:val="24"/>
              </w:rPr>
              <w:t>医疗装备方面，获得国内某龙头公司一次性吸氧管自动化生产相关订单，该产线具备高精度装配、柔性化生产、全流程品控的技术亮点，将赋能客户一次性吸氧管产品的高质量生产。公司持续深耕胰岛素笔生产领域，获得某头部医药公司胰岛素笔自动化装配新订单。此外，为海外头部医疗客户交付智能医疗装配单元装备 meditec® V RAC，该产品专为GLP-1 笔式注射器、自动注射器、预充安全注射器及其他药物递送装置的生产打造，兼顾极致柔性与快速投产需求</w:t>
            </w:r>
            <w:r w:rsidR="00DA13F3">
              <w:rPr>
                <w:rFonts w:asciiTheme="minorEastAsia" w:eastAsiaTheme="minorEastAsia" w:hAnsiTheme="minorEastAsia" w:cstheme="minorEastAsia" w:hint="eastAsia"/>
                <w:sz w:val="24"/>
                <w:szCs w:val="24"/>
              </w:rPr>
              <w:t>。</w:t>
            </w:r>
          </w:p>
          <w:p w14:paraId="2957AD9C" w14:textId="77777777" w:rsidR="00DA13F3" w:rsidRDefault="00DA13F3" w:rsidP="00F3154B">
            <w:pPr>
              <w:spacing w:line="360" w:lineRule="auto"/>
              <w:rPr>
                <w:rFonts w:asciiTheme="minorEastAsia" w:eastAsiaTheme="minorEastAsia" w:hAnsiTheme="minorEastAsia" w:cstheme="minorEastAsia" w:hint="eastAsia"/>
                <w:sz w:val="24"/>
                <w:szCs w:val="24"/>
              </w:rPr>
            </w:pPr>
          </w:p>
          <w:p w14:paraId="16A7119E" w14:textId="05E4E2B5" w:rsidR="00DA13F3" w:rsidRDefault="00DA13F3" w:rsidP="00DA13F3">
            <w:pPr>
              <w:numPr>
                <w:ilvl w:val="0"/>
                <w:numId w:val="1"/>
              </w:numPr>
              <w:spacing w:line="480" w:lineRule="atLeast"/>
              <w:rPr>
                <w:rFonts w:asciiTheme="minorEastAsia" w:eastAsiaTheme="minorEastAsia" w:hAnsiTheme="minorEastAsia" w:cstheme="minorEastAsia" w:hint="eastAsia"/>
                <w:b/>
                <w:bCs/>
                <w:sz w:val="24"/>
                <w:szCs w:val="24"/>
              </w:rPr>
            </w:pPr>
            <w:r w:rsidRPr="00DA13F3">
              <w:rPr>
                <w:rFonts w:asciiTheme="minorEastAsia" w:eastAsiaTheme="minorEastAsia" w:hAnsiTheme="minorEastAsia" w:cstheme="minorEastAsia" w:hint="eastAsia"/>
                <w:b/>
                <w:bCs/>
                <w:sz w:val="24"/>
                <w:szCs w:val="24"/>
              </w:rPr>
              <w:t>提问：公司机器人业务近期进展？</w:t>
            </w:r>
          </w:p>
          <w:p w14:paraId="1C6E9699" w14:textId="7434D7B3" w:rsidR="00DA13F3" w:rsidRDefault="00DA13F3" w:rsidP="00B677CC">
            <w:pPr>
              <w:spacing w:line="360" w:lineRule="auto"/>
              <w:rPr>
                <w:rFonts w:asciiTheme="minorEastAsia" w:eastAsiaTheme="minorEastAsia" w:hAnsiTheme="minorEastAsia" w:cstheme="minorEastAsia" w:hint="eastAsia"/>
                <w:sz w:val="24"/>
                <w:szCs w:val="24"/>
              </w:rPr>
            </w:pPr>
            <w:r w:rsidRPr="00DA13F3">
              <w:rPr>
                <w:rFonts w:asciiTheme="minorEastAsia" w:eastAsiaTheme="minorEastAsia" w:hAnsiTheme="minorEastAsia" w:cstheme="minorEastAsia" w:hint="eastAsia"/>
                <w:sz w:val="24"/>
                <w:szCs w:val="24"/>
              </w:rPr>
              <w:t>回答：</w:t>
            </w:r>
            <w:bookmarkStart w:id="1" w:name="OLE_LINK4"/>
            <w:r w:rsidR="00B677CC" w:rsidRPr="00B677CC">
              <w:rPr>
                <w:rFonts w:asciiTheme="minorEastAsia" w:eastAsiaTheme="minorEastAsia" w:hAnsiTheme="minorEastAsia" w:cstheme="minorEastAsia" w:hint="eastAsia"/>
                <w:sz w:val="24"/>
                <w:szCs w:val="24"/>
              </w:rPr>
              <w:t>2026年2月，公司战略投资具身智能数据平台上海觅蜂具身智能科技有限公司，此次战略投资是双方在智能</w:t>
            </w:r>
            <w:bookmarkEnd w:id="1"/>
            <w:r w:rsidR="00B677CC" w:rsidRPr="00B677CC">
              <w:rPr>
                <w:rFonts w:asciiTheme="minorEastAsia" w:eastAsiaTheme="minorEastAsia" w:hAnsiTheme="minorEastAsia" w:cstheme="minorEastAsia" w:hint="eastAsia"/>
                <w:sz w:val="24"/>
                <w:szCs w:val="24"/>
              </w:rPr>
              <w:t>制造与具身智能数据融合应用层面的深度协同，未来双方将在智能制造与具身智能数据融合应用层面进行深度协同合作。2026年3月，公司与宁波博登智能科技有限公司达成重要合作，依托博登智能在数据领域的经验，结合均普智能在机器人本体生产、场景落地上的优势，共建高质量数据集，打通数据闭环与算法迭代，深挖工业、家居等场景，加速具身智能全场景产业化。2026年3月，公司在无锡成立普智机器人（无锡）有限公司，并举行了工业级具身作业机器人量产启动仪式。</w:t>
            </w:r>
          </w:p>
          <w:p w14:paraId="09EC2CA2" w14:textId="77777777" w:rsidR="00B677CC" w:rsidRDefault="00B677CC" w:rsidP="00B677CC">
            <w:pPr>
              <w:spacing w:line="360" w:lineRule="auto"/>
              <w:rPr>
                <w:rFonts w:asciiTheme="minorEastAsia" w:eastAsiaTheme="minorEastAsia" w:hAnsiTheme="minorEastAsia" w:cstheme="minorEastAsia" w:hint="eastAsia"/>
                <w:sz w:val="24"/>
                <w:szCs w:val="24"/>
              </w:rPr>
            </w:pPr>
          </w:p>
          <w:p w14:paraId="47119431" w14:textId="77777777" w:rsidR="00B677CC" w:rsidRDefault="00B677CC" w:rsidP="00B677CC">
            <w:pPr>
              <w:numPr>
                <w:ilvl w:val="0"/>
                <w:numId w:val="1"/>
              </w:numPr>
              <w:spacing w:line="480" w:lineRule="atLeast"/>
              <w:rPr>
                <w:rFonts w:asciiTheme="minorEastAsia" w:eastAsiaTheme="minorEastAsia" w:hAnsiTheme="minorEastAsia" w:cstheme="minorEastAsia" w:hint="eastAsia"/>
                <w:b/>
                <w:bCs/>
                <w:sz w:val="24"/>
                <w:szCs w:val="24"/>
              </w:rPr>
            </w:pPr>
            <w:r w:rsidRPr="00B677CC">
              <w:rPr>
                <w:rFonts w:asciiTheme="minorEastAsia" w:eastAsiaTheme="minorEastAsia" w:hAnsiTheme="minorEastAsia" w:cstheme="minorEastAsia" w:hint="eastAsia"/>
                <w:b/>
                <w:bCs/>
                <w:sz w:val="24"/>
                <w:szCs w:val="24"/>
              </w:rPr>
              <w:t>提问：公司将从哪些方面推动业绩增长？</w:t>
            </w:r>
          </w:p>
          <w:p w14:paraId="2E1F049A" w14:textId="03BE7674" w:rsidR="00B677CC" w:rsidRDefault="00B677CC" w:rsidP="00B677CC">
            <w:pPr>
              <w:spacing w:line="360" w:lineRule="auto"/>
              <w:rPr>
                <w:rFonts w:asciiTheme="minorEastAsia" w:eastAsiaTheme="minorEastAsia" w:hAnsiTheme="minorEastAsia" w:cstheme="minorEastAsia" w:hint="eastAsia"/>
                <w:sz w:val="24"/>
                <w:szCs w:val="24"/>
              </w:rPr>
            </w:pPr>
            <w:r w:rsidRPr="00B677CC">
              <w:rPr>
                <w:rFonts w:asciiTheme="minorEastAsia" w:eastAsiaTheme="minorEastAsia" w:hAnsiTheme="minorEastAsia" w:cstheme="minorEastAsia" w:hint="eastAsia"/>
                <w:sz w:val="24"/>
                <w:szCs w:val="24"/>
              </w:rPr>
              <w:lastRenderedPageBreak/>
              <w:t>回答：</w:t>
            </w:r>
            <w:r w:rsidRPr="00B677CC">
              <w:rPr>
                <w:rFonts w:asciiTheme="minorEastAsia" w:eastAsiaTheme="minorEastAsia" w:hAnsiTheme="minorEastAsia" w:cstheme="minorEastAsia"/>
                <w:sz w:val="24"/>
                <w:szCs w:val="24"/>
              </w:rPr>
              <w:t>一、通过提升项目管理水平，优化全球业务布局与供应链协同；二、通过加强总部管理职能，强化对各子公司的日常管控，实现对项目、人员、材料的集中化管理；三、公司始终将研发创新视为核心驱动力，持续加大对研发项目的资源投入，确保技术领先性与市场竞争力</w:t>
            </w:r>
            <w:r w:rsidR="00C7263A">
              <w:rPr>
                <w:rFonts w:asciiTheme="minorEastAsia" w:eastAsiaTheme="minorEastAsia" w:hAnsiTheme="minorEastAsia" w:cstheme="minorEastAsia" w:hint="eastAsia"/>
                <w:sz w:val="24"/>
                <w:szCs w:val="24"/>
              </w:rPr>
              <w:t>。</w:t>
            </w:r>
          </w:p>
          <w:p w14:paraId="64B560D8" w14:textId="77777777" w:rsidR="00C7263A" w:rsidRDefault="00C7263A" w:rsidP="00B677CC">
            <w:pPr>
              <w:spacing w:line="360" w:lineRule="auto"/>
              <w:rPr>
                <w:rFonts w:asciiTheme="minorEastAsia" w:eastAsiaTheme="minorEastAsia" w:hAnsiTheme="minorEastAsia" w:cstheme="minorEastAsia" w:hint="eastAsia"/>
                <w:sz w:val="24"/>
                <w:szCs w:val="24"/>
              </w:rPr>
            </w:pPr>
          </w:p>
          <w:p w14:paraId="4C57B246" w14:textId="110A6C40" w:rsidR="00C7263A" w:rsidRPr="00C7263A" w:rsidRDefault="00C7263A" w:rsidP="00C7263A">
            <w:pPr>
              <w:spacing w:line="360" w:lineRule="auto"/>
              <w:rPr>
                <w:rFonts w:asciiTheme="minorEastAsia" w:hAnsiTheme="minorEastAsia" w:cstheme="minorEastAsia" w:hint="eastAsia"/>
                <w:b/>
                <w:bCs/>
                <w:sz w:val="24"/>
                <w:szCs w:val="24"/>
              </w:rPr>
            </w:pPr>
            <w:r w:rsidRPr="00C7263A">
              <w:rPr>
                <w:rFonts w:asciiTheme="minorEastAsia" w:eastAsiaTheme="minorEastAsia" w:hAnsiTheme="minorEastAsia" w:cstheme="minorEastAsia" w:hint="eastAsia"/>
                <w:b/>
                <w:bCs/>
                <w:sz w:val="24"/>
                <w:szCs w:val="24"/>
              </w:rPr>
              <w:t>5、</w:t>
            </w:r>
            <w:r w:rsidRPr="00C7263A">
              <w:rPr>
                <w:rFonts w:asciiTheme="minorEastAsia" w:hAnsiTheme="minorEastAsia" w:cstheme="minorEastAsia" w:hint="eastAsia"/>
                <w:b/>
                <w:bCs/>
                <w:sz w:val="24"/>
                <w:szCs w:val="24"/>
              </w:rPr>
              <w:t>提问：公司在机器人场景落地上有哪些进展？</w:t>
            </w:r>
          </w:p>
          <w:p w14:paraId="279ACB99" w14:textId="2536684D" w:rsidR="00C7263A" w:rsidRPr="00C7263A" w:rsidRDefault="00C7263A" w:rsidP="00C7263A">
            <w:pPr>
              <w:spacing w:line="360" w:lineRule="auto"/>
              <w:rPr>
                <w:rFonts w:asciiTheme="minorEastAsia" w:eastAsiaTheme="minorEastAsia" w:hAnsiTheme="minorEastAsia" w:cstheme="minorEastAsia" w:hint="eastAsia"/>
                <w:sz w:val="24"/>
                <w:szCs w:val="24"/>
              </w:rPr>
            </w:pPr>
            <w:r w:rsidRPr="00C7263A">
              <w:rPr>
                <w:rFonts w:asciiTheme="minorEastAsia" w:eastAsiaTheme="minorEastAsia" w:hAnsiTheme="minorEastAsia" w:cstheme="minorEastAsia" w:hint="eastAsia"/>
                <w:sz w:val="24"/>
                <w:szCs w:val="24"/>
              </w:rPr>
              <w:t>回答：</w:t>
            </w:r>
            <w:r w:rsidRPr="00C7263A">
              <w:rPr>
                <w:rFonts w:asciiTheme="minorEastAsia" w:eastAsiaTheme="minorEastAsia" w:hAnsiTheme="minorEastAsia" w:cstheme="minorEastAsia"/>
                <w:sz w:val="24"/>
                <w:szCs w:val="24"/>
              </w:rPr>
              <w:t>在场景落地领域，公司聚焦工业制造、政务服务等多类核心场景，选取重点场景推进技术融合与项目落地</w:t>
            </w:r>
            <w:r>
              <w:rPr>
                <w:rFonts w:asciiTheme="minorEastAsia" w:eastAsiaTheme="minorEastAsia" w:hAnsiTheme="minorEastAsia" w:cstheme="minorEastAsia" w:hint="eastAsia"/>
                <w:sz w:val="24"/>
                <w:szCs w:val="24"/>
              </w:rPr>
              <w:t>，目前有多个项目取得进展，主要如下：1、</w:t>
            </w:r>
            <w:r w:rsidRPr="00C7263A">
              <w:rPr>
                <w:rFonts w:asciiTheme="minorEastAsia" w:eastAsiaTheme="minorEastAsia" w:hAnsiTheme="minorEastAsia" w:cstheme="minorEastAsia"/>
                <w:sz w:val="24"/>
                <w:szCs w:val="24"/>
              </w:rPr>
              <w:t>工业制造卷收器外壳上料场景顺利落地。依托联合研发实验室，在相关工厂卷收器外壳上料场景中，基于特定型号机器人本体，融合多项前沿技术实现“手—眼—身—网”一体化协同</w:t>
            </w:r>
            <w:r>
              <w:rPr>
                <w:rFonts w:asciiTheme="minorEastAsia" w:eastAsiaTheme="minorEastAsia" w:hAnsiTheme="minorEastAsia" w:cstheme="minorEastAsia" w:hint="eastAsia"/>
                <w:sz w:val="24"/>
                <w:szCs w:val="24"/>
              </w:rPr>
              <w:t>；2、</w:t>
            </w:r>
            <w:r w:rsidRPr="00C7263A">
              <w:rPr>
                <w:rFonts w:asciiTheme="minorEastAsia" w:eastAsiaTheme="minorEastAsia" w:hAnsiTheme="minorEastAsia" w:cstheme="minorEastAsia"/>
                <w:sz w:val="24"/>
                <w:szCs w:val="24"/>
              </w:rPr>
              <w:t>电路板柔性插接项目稳步推进。在相关制造场景落地柔性电路板插接技术开发项目，以自动化替代人工操作</w:t>
            </w:r>
            <w:r>
              <w:rPr>
                <w:rFonts w:asciiTheme="minorEastAsia" w:eastAsiaTheme="minorEastAsia" w:hAnsiTheme="minorEastAsia" w:cstheme="minorEastAsia" w:hint="eastAsia"/>
                <w:sz w:val="24"/>
                <w:szCs w:val="24"/>
              </w:rPr>
              <w:t>；3、</w:t>
            </w:r>
            <w:r w:rsidRPr="00C7263A">
              <w:rPr>
                <w:rFonts w:asciiTheme="minorEastAsia" w:eastAsiaTheme="minorEastAsia" w:hAnsiTheme="minorEastAsia" w:cstheme="minorEastAsia"/>
                <w:sz w:val="24"/>
                <w:szCs w:val="24"/>
              </w:rPr>
              <w:t>转向机构装配项目正式启动。与北美头部电动车企业达成转向机构装配项目合作，签署概念验证合作协议，目标为2026年中完成具身机器人系统在复杂装配流程中的技术可行性验证；</w:t>
            </w:r>
            <w:r>
              <w:rPr>
                <w:rFonts w:asciiTheme="minorEastAsia" w:eastAsiaTheme="minorEastAsia" w:hAnsiTheme="minorEastAsia" w:cstheme="minorEastAsia" w:hint="eastAsia"/>
                <w:sz w:val="24"/>
                <w:szCs w:val="24"/>
              </w:rPr>
              <w:t>4、</w:t>
            </w:r>
            <w:r w:rsidRPr="00C7263A">
              <w:rPr>
                <w:rFonts w:asciiTheme="minorEastAsia" w:eastAsiaTheme="minorEastAsia" w:hAnsiTheme="minorEastAsia" w:cstheme="minorEastAsia"/>
                <w:sz w:val="24"/>
                <w:szCs w:val="24"/>
              </w:rPr>
              <w:t>政务迎宾场景成功落地。基于特定机器人型号进行二次开发，适配政务接待需求，积累重大活动迎宾话术、政务信息推送等相关经验，可快速适配各类会议及活动主题</w:t>
            </w:r>
            <w:r>
              <w:rPr>
                <w:rFonts w:asciiTheme="minorEastAsia" w:eastAsiaTheme="minorEastAsia" w:hAnsiTheme="minorEastAsia" w:cstheme="minorEastAsia" w:hint="eastAsia"/>
                <w:sz w:val="24"/>
                <w:szCs w:val="24"/>
              </w:rPr>
              <w:t>。</w:t>
            </w:r>
          </w:p>
          <w:p w14:paraId="18A49DC1" w14:textId="766FCC03" w:rsidR="0042303C" w:rsidRPr="003C3709" w:rsidRDefault="003C3709" w:rsidP="0042303C">
            <w:pPr>
              <w:spacing w:line="480" w:lineRule="atLeast"/>
              <w:rPr>
                <w:rFonts w:asciiTheme="minorEastAsia" w:eastAsiaTheme="minorEastAsia" w:hAnsiTheme="minorEastAsia" w:cstheme="minorEastAsia" w:hint="eastAsia"/>
                <w:b/>
                <w:bCs/>
                <w:sz w:val="24"/>
                <w:szCs w:val="24"/>
              </w:rPr>
            </w:pPr>
            <w:r w:rsidRPr="003C3709">
              <w:rPr>
                <w:rFonts w:asciiTheme="minorEastAsia" w:eastAsiaTheme="minorEastAsia" w:hAnsiTheme="minorEastAsia" w:cstheme="minorEastAsia" w:hint="eastAsia"/>
                <w:b/>
                <w:bCs/>
                <w:sz w:val="24"/>
                <w:szCs w:val="24"/>
              </w:rPr>
              <w:t>本次活动没有涉及应披露重大信息的情况。</w:t>
            </w:r>
          </w:p>
        </w:tc>
      </w:tr>
      <w:bookmarkEnd w:id="0"/>
      <w:tr w:rsidR="00823BD4" w:rsidRPr="003461EA" w14:paraId="1417BFEA" w14:textId="77777777">
        <w:trPr>
          <w:jc w:val="center"/>
        </w:trPr>
        <w:tc>
          <w:tcPr>
            <w:tcW w:w="1908" w:type="dxa"/>
          </w:tcPr>
          <w:p w14:paraId="44C2A6FE" w14:textId="77777777" w:rsidR="00823BD4" w:rsidRDefault="00365D67">
            <w:pPr>
              <w:spacing w:line="480" w:lineRule="atLeast"/>
              <w:rPr>
                <w:rFonts w:ascii="TimesNewRoman" w:hAnsi="宋体" w:hint="eastAsia"/>
                <w:b/>
                <w:color w:val="000000" w:themeColor="text1"/>
                <w:sz w:val="24"/>
                <w:szCs w:val="24"/>
              </w:rPr>
            </w:pPr>
            <w:r w:rsidRPr="003461EA">
              <w:rPr>
                <w:rFonts w:ascii="TimesNewRoman" w:hAnsi="宋体" w:hint="eastAsia"/>
                <w:b/>
                <w:color w:val="000000" w:themeColor="text1"/>
                <w:sz w:val="24"/>
                <w:szCs w:val="24"/>
              </w:rPr>
              <w:lastRenderedPageBreak/>
              <w:t>附件清单（如有）</w:t>
            </w:r>
          </w:p>
          <w:p w14:paraId="2B1B797F" w14:textId="77777777" w:rsidR="00C7263A" w:rsidRPr="003461EA" w:rsidRDefault="00C7263A">
            <w:pPr>
              <w:spacing w:line="480" w:lineRule="atLeast"/>
              <w:rPr>
                <w:rFonts w:ascii="TimesNewRoman" w:hAnsi="宋体" w:hint="eastAsia"/>
                <w:b/>
                <w:color w:val="000000" w:themeColor="text1"/>
                <w:sz w:val="24"/>
                <w:szCs w:val="24"/>
              </w:rPr>
            </w:pPr>
          </w:p>
        </w:tc>
        <w:tc>
          <w:tcPr>
            <w:tcW w:w="7117" w:type="dxa"/>
          </w:tcPr>
          <w:p w14:paraId="5810B5B5" w14:textId="77777777" w:rsidR="00823BD4" w:rsidRPr="003461EA" w:rsidRDefault="00365D67">
            <w:pPr>
              <w:tabs>
                <w:tab w:val="left" w:pos="854"/>
              </w:tabs>
              <w:spacing w:line="480" w:lineRule="atLeast"/>
              <w:rPr>
                <w:rFonts w:ascii="TimesNewRoman" w:hAnsi="宋体" w:hint="eastAsia"/>
                <w:color w:val="000000" w:themeColor="text1"/>
                <w:sz w:val="24"/>
                <w:szCs w:val="24"/>
              </w:rPr>
            </w:pPr>
            <w:r w:rsidRPr="003461EA">
              <w:rPr>
                <w:rFonts w:ascii="TimesNewRoman" w:hAnsi="宋体" w:hint="eastAsia"/>
                <w:color w:val="000000" w:themeColor="text1"/>
                <w:sz w:val="24"/>
                <w:szCs w:val="24"/>
              </w:rPr>
              <w:t>无</w:t>
            </w:r>
            <w:r w:rsidRPr="003461EA">
              <w:rPr>
                <w:rFonts w:ascii="TimesNewRoman" w:hAnsi="宋体" w:hint="eastAsia"/>
                <w:color w:val="000000" w:themeColor="text1"/>
                <w:sz w:val="24"/>
                <w:szCs w:val="24"/>
              </w:rPr>
              <w:tab/>
            </w:r>
          </w:p>
        </w:tc>
      </w:tr>
      <w:tr w:rsidR="00823BD4" w:rsidRPr="003461EA" w14:paraId="19DCDEF8" w14:textId="77777777">
        <w:trPr>
          <w:jc w:val="center"/>
        </w:trPr>
        <w:tc>
          <w:tcPr>
            <w:tcW w:w="1908" w:type="dxa"/>
            <w:vAlign w:val="center"/>
          </w:tcPr>
          <w:p w14:paraId="6E2A41B5" w14:textId="77777777" w:rsidR="00823BD4" w:rsidRPr="003461EA" w:rsidRDefault="00365D67">
            <w:pPr>
              <w:spacing w:line="480" w:lineRule="atLeast"/>
              <w:rPr>
                <w:rFonts w:ascii="TimesNewRoman" w:hAnsi="TimesNewRoman" w:hint="eastAsia"/>
                <w:b/>
                <w:color w:val="000000" w:themeColor="text1"/>
                <w:sz w:val="24"/>
                <w:szCs w:val="24"/>
              </w:rPr>
            </w:pPr>
            <w:r w:rsidRPr="003461EA">
              <w:rPr>
                <w:rFonts w:ascii="TimesNewRoman" w:hAnsi="宋体" w:hint="eastAsia"/>
                <w:b/>
                <w:color w:val="000000" w:themeColor="text1"/>
                <w:sz w:val="24"/>
                <w:szCs w:val="24"/>
              </w:rPr>
              <w:t>日期</w:t>
            </w:r>
          </w:p>
        </w:tc>
        <w:tc>
          <w:tcPr>
            <w:tcW w:w="7117" w:type="dxa"/>
          </w:tcPr>
          <w:p w14:paraId="6627A474" w14:textId="1A14BD25" w:rsidR="00823BD4" w:rsidRPr="003461EA" w:rsidRDefault="00365D67">
            <w:pPr>
              <w:spacing w:line="480" w:lineRule="atLeast"/>
              <w:rPr>
                <w:rFonts w:ascii="TimesNewRoman" w:hAnsi="TimesNewRoman" w:hint="eastAsia"/>
                <w:color w:val="000000" w:themeColor="text1"/>
                <w:sz w:val="24"/>
                <w:szCs w:val="24"/>
              </w:rPr>
            </w:pPr>
            <w:r w:rsidRPr="003461EA">
              <w:rPr>
                <w:rFonts w:ascii="TimesNewRoman" w:hAnsi="宋体" w:hint="eastAsia"/>
                <w:color w:val="000000" w:themeColor="text1"/>
                <w:sz w:val="24"/>
                <w:szCs w:val="24"/>
              </w:rPr>
              <w:t>2</w:t>
            </w:r>
            <w:r w:rsidRPr="003461EA">
              <w:rPr>
                <w:rFonts w:ascii="TimesNewRoman" w:hAnsi="宋体"/>
                <w:color w:val="000000" w:themeColor="text1"/>
                <w:sz w:val="24"/>
                <w:szCs w:val="24"/>
              </w:rPr>
              <w:t>02</w:t>
            </w:r>
            <w:r w:rsidR="00DA13F3">
              <w:rPr>
                <w:rFonts w:ascii="TimesNewRoman" w:hAnsi="宋体" w:hint="eastAsia"/>
                <w:color w:val="000000" w:themeColor="text1"/>
                <w:sz w:val="24"/>
                <w:szCs w:val="24"/>
              </w:rPr>
              <w:t>6</w:t>
            </w:r>
            <w:r w:rsidRPr="003461EA">
              <w:rPr>
                <w:rFonts w:ascii="TimesNewRoman" w:hAnsi="宋体" w:hint="eastAsia"/>
                <w:color w:val="000000" w:themeColor="text1"/>
                <w:sz w:val="24"/>
                <w:szCs w:val="24"/>
              </w:rPr>
              <w:t>年</w:t>
            </w:r>
            <w:r w:rsidR="00DA13F3">
              <w:rPr>
                <w:rFonts w:ascii="TimesNewRoman" w:hAnsi="宋体" w:hint="eastAsia"/>
                <w:color w:val="000000" w:themeColor="text1"/>
                <w:sz w:val="24"/>
                <w:szCs w:val="24"/>
              </w:rPr>
              <w:t>5</w:t>
            </w:r>
            <w:r w:rsidRPr="003461EA">
              <w:rPr>
                <w:rFonts w:ascii="TimesNewRoman" w:hAnsi="宋体" w:hint="eastAsia"/>
                <w:color w:val="000000" w:themeColor="text1"/>
                <w:sz w:val="24"/>
                <w:szCs w:val="24"/>
              </w:rPr>
              <w:t>月</w:t>
            </w:r>
            <w:r w:rsidRPr="003461EA">
              <w:rPr>
                <w:rFonts w:ascii="TimesNewRoman" w:hAnsi="宋体" w:hint="eastAsia"/>
                <w:color w:val="000000" w:themeColor="text1"/>
                <w:sz w:val="24"/>
                <w:szCs w:val="24"/>
              </w:rPr>
              <w:t>1</w:t>
            </w:r>
            <w:r w:rsidR="00DA13F3">
              <w:rPr>
                <w:rFonts w:ascii="TimesNewRoman" w:hAnsi="宋体" w:hint="eastAsia"/>
                <w:color w:val="000000" w:themeColor="text1"/>
                <w:sz w:val="24"/>
                <w:szCs w:val="24"/>
              </w:rPr>
              <w:t>8</w:t>
            </w:r>
            <w:r w:rsidRPr="003461EA">
              <w:rPr>
                <w:rFonts w:ascii="TimesNewRoman" w:hAnsi="宋体" w:hint="eastAsia"/>
                <w:color w:val="000000" w:themeColor="text1"/>
                <w:sz w:val="24"/>
                <w:szCs w:val="24"/>
              </w:rPr>
              <w:t>日</w:t>
            </w:r>
          </w:p>
        </w:tc>
      </w:tr>
    </w:tbl>
    <w:p w14:paraId="496287FD" w14:textId="77777777" w:rsidR="00823BD4" w:rsidRDefault="00823BD4">
      <w:pPr>
        <w:rPr>
          <w:rFonts w:ascii="TimesNewRoman" w:hAnsi="TimesNewRoman" w:hint="eastAsia"/>
          <w:color w:val="000000" w:themeColor="text1"/>
        </w:rPr>
      </w:pPr>
    </w:p>
    <w:sectPr w:rsidR="00823BD4">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B6E8" w14:textId="77777777" w:rsidR="000850B9" w:rsidRDefault="000850B9">
      <w:r>
        <w:separator/>
      </w:r>
    </w:p>
  </w:endnote>
  <w:endnote w:type="continuationSeparator" w:id="0">
    <w:p w14:paraId="291DF8E8" w14:textId="77777777" w:rsidR="000850B9" w:rsidRDefault="0008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NewRoman">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55993"/>
    </w:sdtPr>
    <w:sdtContent>
      <w:p w14:paraId="6CBAC4F8" w14:textId="77777777" w:rsidR="00823BD4" w:rsidRDefault="00365D67">
        <w:pPr>
          <w:pStyle w:val="a7"/>
          <w:jc w:val="center"/>
        </w:pPr>
        <w:r>
          <w:fldChar w:fldCharType="begin"/>
        </w:r>
        <w:r>
          <w:instrText>PAGE   \* MERGEFORMAT</w:instrText>
        </w:r>
        <w:r>
          <w:fldChar w:fldCharType="separate"/>
        </w:r>
        <w:r>
          <w:rPr>
            <w:lang w:val="zh-CN"/>
          </w:rPr>
          <w:t>3</w:t>
        </w:r>
        <w:r>
          <w:fldChar w:fldCharType="end"/>
        </w:r>
      </w:p>
    </w:sdtContent>
  </w:sdt>
  <w:p w14:paraId="54235B5F" w14:textId="77777777" w:rsidR="00823BD4" w:rsidRDefault="00823B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9584" w14:textId="77777777" w:rsidR="000850B9" w:rsidRDefault="000850B9">
      <w:r>
        <w:separator/>
      </w:r>
    </w:p>
  </w:footnote>
  <w:footnote w:type="continuationSeparator" w:id="0">
    <w:p w14:paraId="75358CE2" w14:textId="77777777" w:rsidR="000850B9" w:rsidRDefault="0008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6EB0A"/>
    <w:multiLevelType w:val="singleLevel"/>
    <w:tmpl w:val="8BACF1E6"/>
    <w:lvl w:ilvl="0">
      <w:start w:val="1"/>
      <w:numFmt w:val="decimal"/>
      <w:suff w:val="nothing"/>
      <w:lvlText w:val="%1、"/>
      <w:lvlJc w:val="left"/>
      <w:rPr>
        <w:b/>
        <w:bCs/>
      </w:rPr>
    </w:lvl>
  </w:abstractNum>
  <w:num w:numId="1" w16cid:durableId="64948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QyODEwMzBiYmQ1ZmZkN2NlYjhiNDk2Mjk5ZWVmN2YifQ=="/>
  </w:docVars>
  <w:rsids>
    <w:rsidRoot w:val="00D3704D"/>
    <w:rsid w:val="00007235"/>
    <w:rsid w:val="00007434"/>
    <w:rsid w:val="00007A64"/>
    <w:rsid w:val="0001134B"/>
    <w:rsid w:val="00016D7C"/>
    <w:rsid w:val="000244C5"/>
    <w:rsid w:val="000304EE"/>
    <w:rsid w:val="00036F22"/>
    <w:rsid w:val="00041BD6"/>
    <w:rsid w:val="00045A41"/>
    <w:rsid w:val="000649C3"/>
    <w:rsid w:val="00081817"/>
    <w:rsid w:val="00082349"/>
    <w:rsid w:val="000846EC"/>
    <w:rsid w:val="000850B9"/>
    <w:rsid w:val="0008567C"/>
    <w:rsid w:val="000963FF"/>
    <w:rsid w:val="000A6856"/>
    <w:rsid w:val="000B0A21"/>
    <w:rsid w:val="000B431E"/>
    <w:rsid w:val="000D0E7C"/>
    <w:rsid w:val="000D29EC"/>
    <w:rsid w:val="000F1006"/>
    <w:rsid w:val="00100FB7"/>
    <w:rsid w:val="00110002"/>
    <w:rsid w:val="001123B3"/>
    <w:rsid w:val="001254C0"/>
    <w:rsid w:val="00132274"/>
    <w:rsid w:val="00134783"/>
    <w:rsid w:val="00136249"/>
    <w:rsid w:val="00136A3B"/>
    <w:rsid w:val="00140353"/>
    <w:rsid w:val="0014748C"/>
    <w:rsid w:val="0015153F"/>
    <w:rsid w:val="0015416D"/>
    <w:rsid w:val="00163F1B"/>
    <w:rsid w:val="001662AD"/>
    <w:rsid w:val="00174E5B"/>
    <w:rsid w:val="001752A3"/>
    <w:rsid w:val="0018028C"/>
    <w:rsid w:val="00181FB2"/>
    <w:rsid w:val="001828EB"/>
    <w:rsid w:val="0018610C"/>
    <w:rsid w:val="00194D2D"/>
    <w:rsid w:val="001A5A36"/>
    <w:rsid w:val="001C1223"/>
    <w:rsid w:val="001C59B7"/>
    <w:rsid w:val="001C6DC4"/>
    <w:rsid w:val="001D09E1"/>
    <w:rsid w:val="001D0DA3"/>
    <w:rsid w:val="001E0B31"/>
    <w:rsid w:val="001F4725"/>
    <w:rsid w:val="00206444"/>
    <w:rsid w:val="002137E2"/>
    <w:rsid w:val="002245F4"/>
    <w:rsid w:val="002264AA"/>
    <w:rsid w:val="002276A0"/>
    <w:rsid w:val="0023721D"/>
    <w:rsid w:val="002405BF"/>
    <w:rsid w:val="00241ED6"/>
    <w:rsid w:val="00246516"/>
    <w:rsid w:val="00252FA6"/>
    <w:rsid w:val="00256CBC"/>
    <w:rsid w:val="002633B7"/>
    <w:rsid w:val="002713D9"/>
    <w:rsid w:val="002749ED"/>
    <w:rsid w:val="00281C82"/>
    <w:rsid w:val="002910E9"/>
    <w:rsid w:val="002932A1"/>
    <w:rsid w:val="00293B2A"/>
    <w:rsid w:val="002941F4"/>
    <w:rsid w:val="002A5EDA"/>
    <w:rsid w:val="002B2BC2"/>
    <w:rsid w:val="002C249C"/>
    <w:rsid w:val="002C2A88"/>
    <w:rsid w:val="002D60DE"/>
    <w:rsid w:val="002D7AAC"/>
    <w:rsid w:val="002E0F3F"/>
    <w:rsid w:val="002F11E3"/>
    <w:rsid w:val="003017A7"/>
    <w:rsid w:val="00311D91"/>
    <w:rsid w:val="00312019"/>
    <w:rsid w:val="00316A4E"/>
    <w:rsid w:val="00322B99"/>
    <w:rsid w:val="0032749B"/>
    <w:rsid w:val="0033388C"/>
    <w:rsid w:val="00333CEA"/>
    <w:rsid w:val="00337761"/>
    <w:rsid w:val="0034225E"/>
    <w:rsid w:val="003461EA"/>
    <w:rsid w:val="00350008"/>
    <w:rsid w:val="00363EEA"/>
    <w:rsid w:val="00365D67"/>
    <w:rsid w:val="00366D14"/>
    <w:rsid w:val="00370EE6"/>
    <w:rsid w:val="003711B6"/>
    <w:rsid w:val="003854B4"/>
    <w:rsid w:val="003A4BC5"/>
    <w:rsid w:val="003A6AD9"/>
    <w:rsid w:val="003B1A17"/>
    <w:rsid w:val="003B4E90"/>
    <w:rsid w:val="003B678A"/>
    <w:rsid w:val="003C23EA"/>
    <w:rsid w:val="003C3709"/>
    <w:rsid w:val="003D0B0D"/>
    <w:rsid w:val="003D208E"/>
    <w:rsid w:val="003D4D8C"/>
    <w:rsid w:val="003E6CF9"/>
    <w:rsid w:val="003E71C4"/>
    <w:rsid w:val="003F018A"/>
    <w:rsid w:val="003F15D2"/>
    <w:rsid w:val="003F1AE1"/>
    <w:rsid w:val="003F251F"/>
    <w:rsid w:val="00402CC2"/>
    <w:rsid w:val="00415E89"/>
    <w:rsid w:val="00416724"/>
    <w:rsid w:val="00421CAC"/>
    <w:rsid w:val="00422D27"/>
    <w:rsid w:val="0042303C"/>
    <w:rsid w:val="004401A3"/>
    <w:rsid w:val="004422C1"/>
    <w:rsid w:val="0044659F"/>
    <w:rsid w:val="0044774A"/>
    <w:rsid w:val="004511AD"/>
    <w:rsid w:val="00455EC7"/>
    <w:rsid w:val="0046364D"/>
    <w:rsid w:val="00471670"/>
    <w:rsid w:val="00473C72"/>
    <w:rsid w:val="00474CEB"/>
    <w:rsid w:val="0047551A"/>
    <w:rsid w:val="0048666F"/>
    <w:rsid w:val="00490731"/>
    <w:rsid w:val="004A0EBC"/>
    <w:rsid w:val="004A705C"/>
    <w:rsid w:val="004B2D4B"/>
    <w:rsid w:val="004C4573"/>
    <w:rsid w:val="004C57EA"/>
    <w:rsid w:val="004C5D18"/>
    <w:rsid w:val="004C6D8D"/>
    <w:rsid w:val="004D2728"/>
    <w:rsid w:val="004F11A6"/>
    <w:rsid w:val="004F3751"/>
    <w:rsid w:val="004F605B"/>
    <w:rsid w:val="00502D46"/>
    <w:rsid w:val="00506085"/>
    <w:rsid w:val="00511DA7"/>
    <w:rsid w:val="0052046F"/>
    <w:rsid w:val="00526844"/>
    <w:rsid w:val="00532440"/>
    <w:rsid w:val="005341CB"/>
    <w:rsid w:val="005360D7"/>
    <w:rsid w:val="00537F78"/>
    <w:rsid w:val="00550615"/>
    <w:rsid w:val="00551555"/>
    <w:rsid w:val="00572AA7"/>
    <w:rsid w:val="0059469B"/>
    <w:rsid w:val="005A4790"/>
    <w:rsid w:val="005B5582"/>
    <w:rsid w:val="005B6EB0"/>
    <w:rsid w:val="005C1B38"/>
    <w:rsid w:val="005C7F55"/>
    <w:rsid w:val="005E11B8"/>
    <w:rsid w:val="005F06D4"/>
    <w:rsid w:val="00601EB3"/>
    <w:rsid w:val="00606691"/>
    <w:rsid w:val="00633E3A"/>
    <w:rsid w:val="00647A6E"/>
    <w:rsid w:val="006518E2"/>
    <w:rsid w:val="00664FB0"/>
    <w:rsid w:val="00674522"/>
    <w:rsid w:val="00690777"/>
    <w:rsid w:val="00691AD0"/>
    <w:rsid w:val="006946AA"/>
    <w:rsid w:val="006A52E0"/>
    <w:rsid w:val="006A6F3C"/>
    <w:rsid w:val="006B3223"/>
    <w:rsid w:val="006B6159"/>
    <w:rsid w:val="006C21D6"/>
    <w:rsid w:val="006D42A9"/>
    <w:rsid w:val="006D59F1"/>
    <w:rsid w:val="006E18AA"/>
    <w:rsid w:val="006F05CE"/>
    <w:rsid w:val="006F3FA6"/>
    <w:rsid w:val="0070033E"/>
    <w:rsid w:val="00704870"/>
    <w:rsid w:val="00705C27"/>
    <w:rsid w:val="00717633"/>
    <w:rsid w:val="00722173"/>
    <w:rsid w:val="00727BEB"/>
    <w:rsid w:val="00727C04"/>
    <w:rsid w:val="0073041F"/>
    <w:rsid w:val="0073572A"/>
    <w:rsid w:val="00741124"/>
    <w:rsid w:val="007455B6"/>
    <w:rsid w:val="00746AA1"/>
    <w:rsid w:val="007504E7"/>
    <w:rsid w:val="00750D65"/>
    <w:rsid w:val="00760CA7"/>
    <w:rsid w:val="007640EC"/>
    <w:rsid w:val="0076447D"/>
    <w:rsid w:val="007662F1"/>
    <w:rsid w:val="00777579"/>
    <w:rsid w:val="007821B2"/>
    <w:rsid w:val="007847FE"/>
    <w:rsid w:val="007933A1"/>
    <w:rsid w:val="007944E5"/>
    <w:rsid w:val="007B054E"/>
    <w:rsid w:val="007B641E"/>
    <w:rsid w:val="007B76EC"/>
    <w:rsid w:val="007D4640"/>
    <w:rsid w:val="007D7DAD"/>
    <w:rsid w:val="007E0E61"/>
    <w:rsid w:val="007E49F6"/>
    <w:rsid w:val="007E737F"/>
    <w:rsid w:val="007E7623"/>
    <w:rsid w:val="008034E4"/>
    <w:rsid w:val="0080366D"/>
    <w:rsid w:val="00812B86"/>
    <w:rsid w:val="00816D5A"/>
    <w:rsid w:val="00822259"/>
    <w:rsid w:val="00823BD4"/>
    <w:rsid w:val="00825D5E"/>
    <w:rsid w:val="00831441"/>
    <w:rsid w:val="00847AFF"/>
    <w:rsid w:val="00847C3F"/>
    <w:rsid w:val="00856EEF"/>
    <w:rsid w:val="00871A26"/>
    <w:rsid w:val="00883D42"/>
    <w:rsid w:val="008909B9"/>
    <w:rsid w:val="008A130A"/>
    <w:rsid w:val="008A13EF"/>
    <w:rsid w:val="008B460B"/>
    <w:rsid w:val="008C175B"/>
    <w:rsid w:val="008C2CC0"/>
    <w:rsid w:val="008C6760"/>
    <w:rsid w:val="008E1538"/>
    <w:rsid w:val="008E246B"/>
    <w:rsid w:val="008E2BFB"/>
    <w:rsid w:val="008E7682"/>
    <w:rsid w:val="008E76FF"/>
    <w:rsid w:val="008E7984"/>
    <w:rsid w:val="008F1F47"/>
    <w:rsid w:val="008F4155"/>
    <w:rsid w:val="008F6B58"/>
    <w:rsid w:val="008F70F5"/>
    <w:rsid w:val="008F7B85"/>
    <w:rsid w:val="00900C17"/>
    <w:rsid w:val="009027BF"/>
    <w:rsid w:val="009204B8"/>
    <w:rsid w:val="00924D44"/>
    <w:rsid w:val="00930702"/>
    <w:rsid w:val="00932A6C"/>
    <w:rsid w:val="00941380"/>
    <w:rsid w:val="00943D37"/>
    <w:rsid w:val="00943E94"/>
    <w:rsid w:val="00947A75"/>
    <w:rsid w:val="009536D5"/>
    <w:rsid w:val="0095733F"/>
    <w:rsid w:val="00964B56"/>
    <w:rsid w:val="00972EF6"/>
    <w:rsid w:val="00977C54"/>
    <w:rsid w:val="00986394"/>
    <w:rsid w:val="009A2BDB"/>
    <w:rsid w:val="009A64A5"/>
    <w:rsid w:val="009B1061"/>
    <w:rsid w:val="009C0B5A"/>
    <w:rsid w:val="009C50BB"/>
    <w:rsid w:val="009D0B5E"/>
    <w:rsid w:val="009D11B8"/>
    <w:rsid w:val="009D2D7D"/>
    <w:rsid w:val="009D5F85"/>
    <w:rsid w:val="009E0AD4"/>
    <w:rsid w:val="009E1DF1"/>
    <w:rsid w:val="009E68F0"/>
    <w:rsid w:val="009F68B1"/>
    <w:rsid w:val="00A02A37"/>
    <w:rsid w:val="00A0744B"/>
    <w:rsid w:val="00A113FC"/>
    <w:rsid w:val="00A11C23"/>
    <w:rsid w:val="00A30CC8"/>
    <w:rsid w:val="00A4293E"/>
    <w:rsid w:val="00A44D2C"/>
    <w:rsid w:val="00A57249"/>
    <w:rsid w:val="00A60105"/>
    <w:rsid w:val="00A64ABE"/>
    <w:rsid w:val="00A736DB"/>
    <w:rsid w:val="00A7584E"/>
    <w:rsid w:val="00A92AD4"/>
    <w:rsid w:val="00A931C5"/>
    <w:rsid w:val="00AA0E54"/>
    <w:rsid w:val="00AA29AA"/>
    <w:rsid w:val="00AA7CF7"/>
    <w:rsid w:val="00AB6086"/>
    <w:rsid w:val="00AD4C75"/>
    <w:rsid w:val="00AE7FF6"/>
    <w:rsid w:val="00AF6F58"/>
    <w:rsid w:val="00B00CDE"/>
    <w:rsid w:val="00B11A28"/>
    <w:rsid w:val="00B246C1"/>
    <w:rsid w:val="00B37BD0"/>
    <w:rsid w:val="00B37DDB"/>
    <w:rsid w:val="00B40F71"/>
    <w:rsid w:val="00B42907"/>
    <w:rsid w:val="00B45FBA"/>
    <w:rsid w:val="00B559A3"/>
    <w:rsid w:val="00B677CC"/>
    <w:rsid w:val="00B7520F"/>
    <w:rsid w:val="00B85DA8"/>
    <w:rsid w:val="00B87599"/>
    <w:rsid w:val="00B90BC3"/>
    <w:rsid w:val="00B90DD9"/>
    <w:rsid w:val="00B90E6B"/>
    <w:rsid w:val="00B94466"/>
    <w:rsid w:val="00BA73F6"/>
    <w:rsid w:val="00BB2769"/>
    <w:rsid w:val="00BB2DB5"/>
    <w:rsid w:val="00BB47EF"/>
    <w:rsid w:val="00BB7D88"/>
    <w:rsid w:val="00BC7406"/>
    <w:rsid w:val="00BE4D98"/>
    <w:rsid w:val="00BE643C"/>
    <w:rsid w:val="00BF1090"/>
    <w:rsid w:val="00BF3679"/>
    <w:rsid w:val="00C04DF9"/>
    <w:rsid w:val="00C10C0F"/>
    <w:rsid w:val="00C11C7A"/>
    <w:rsid w:val="00C25D36"/>
    <w:rsid w:val="00C30B8F"/>
    <w:rsid w:val="00C320A4"/>
    <w:rsid w:val="00C35433"/>
    <w:rsid w:val="00C35BAD"/>
    <w:rsid w:val="00C64189"/>
    <w:rsid w:val="00C7263A"/>
    <w:rsid w:val="00C746E2"/>
    <w:rsid w:val="00C97EE8"/>
    <w:rsid w:val="00CA6204"/>
    <w:rsid w:val="00CA774D"/>
    <w:rsid w:val="00CD03F9"/>
    <w:rsid w:val="00CE3A25"/>
    <w:rsid w:val="00CE3BE3"/>
    <w:rsid w:val="00D004CF"/>
    <w:rsid w:val="00D20834"/>
    <w:rsid w:val="00D21866"/>
    <w:rsid w:val="00D23CAF"/>
    <w:rsid w:val="00D305D4"/>
    <w:rsid w:val="00D310AF"/>
    <w:rsid w:val="00D3704D"/>
    <w:rsid w:val="00D5243A"/>
    <w:rsid w:val="00D57055"/>
    <w:rsid w:val="00D654EC"/>
    <w:rsid w:val="00D6667D"/>
    <w:rsid w:val="00D66C56"/>
    <w:rsid w:val="00D75691"/>
    <w:rsid w:val="00D800A6"/>
    <w:rsid w:val="00D9280E"/>
    <w:rsid w:val="00D934AE"/>
    <w:rsid w:val="00DA05C2"/>
    <w:rsid w:val="00DA1279"/>
    <w:rsid w:val="00DA13F3"/>
    <w:rsid w:val="00DA2DE9"/>
    <w:rsid w:val="00DA48B4"/>
    <w:rsid w:val="00DA6B6B"/>
    <w:rsid w:val="00DB0B87"/>
    <w:rsid w:val="00DC3E35"/>
    <w:rsid w:val="00DC6488"/>
    <w:rsid w:val="00DC6CD4"/>
    <w:rsid w:val="00DD553E"/>
    <w:rsid w:val="00DD76E4"/>
    <w:rsid w:val="00DE1483"/>
    <w:rsid w:val="00DE56A1"/>
    <w:rsid w:val="00E05343"/>
    <w:rsid w:val="00E2330B"/>
    <w:rsid w:val="00E233D3"/>
    <w:rsid w:val="00E23AE5"/>
    <w:rsid w:val="00E3771B"/>
    <w:rsid w:val="00E41DBA"/>
    <w:rsid w:val="00E425C7"/>
    <w:rsid w:val="00E542BE"/>
    <w:rsid w:val="00E62CC4"/>
    <w:rsid w:val="00E63DE3"/>
    <w:rsid w:val="00E67912"/>
    <w:rsid w:val="00E73989"/>
    <w:rsid w:val="00E743CC"/>
    <w:rsid w:val="00E772E3"/>
    <w:rsid w:val="00E80235"/>
    <w:rsid w:val="00E83A63"/>
    <w:rsid w:val="00E87D09"/>
    <w:rsid w:val="00EA6167"/>
    <w:rsid w:val="00EA6F7B"/>
    <w:rsid w:val="00EA759E"/>
    <w:rsid w:val="00EB1469"/>
    <w:rsid w:val="00EB3942"/>
    <w:rsid w:val="00EC00D0"/>
    <w:rsid w:val="00EC1D56"/>
    <w:rsid w:val="00EC4BAE"/>
    <w:rsid w:val="00EC591A"/>
    <w:rsid w:val="00EE5D8A"/>
    <w:rsid w:val="00EE62D5"/>
    <w:rsid w:val="00EE6DEE"/>
    <w:rsid w:val="00EE7ADB"/>
    <w:rsid w:val="00EF2A6C"/>
    <w:rsid w:val="00EF3B7D"/>
    <w:rsid w:val="00EF41A9"/>
    <w:rsid w:val="00F019FE"/>
    <w:rsid w:val="00F01A7F"/>
    <w:rsid w:val="00F02620"/>
    <w:rsid w:val="00F06CF7"/>
    <w:rsid w:val="00F10609"/>
    <w:rsid w:val="00F108D6"/>
    <w:rsid w:val="00F1618E"/>
    <w:rsid w:val="00F21A30"/>
    <w:rsid w:val="00F22C6B"/>
    <w:rsid w:val="00F22E84"/>
    <w:rsid w:val="00F313A6"/>
    <w:rsid w:val="00F3154B"/>
    <w:rsid w:val="00F317EE"/>
    <w:rsid w:val="00F32670"/>
    <w:rsid w:val="00F4181D"/>
    <w:rsid w:val="00F575CB"/>
    <w:rsid w:val="00F6410B"/>
    <w:rsid w:val="00F67693"/>
    <w:rsid w:val="00F8703D"/>
    <w:rsid w:val="00F91AFD"/>
    <w:rsid w:val="00F95DD9"/>
    <w:rsid w:val="00F97B2F"/>
    <w:rsid w:val="00FB20BD"/>
    <w:rsid w:val="00FB6328"/>
    <w:rsid w:val="00FB739E"/>
    <w:rsid w:val="00FC0A2D"/>
    <w:rsid w:val="00FD064F"/>
    <w:rsid w:val="00FD7484"/>
    <w:rsid w:val="00FE3549"/>
    <w:rsid w:val="00FE669E"/>
    <w:rsid w:val="00FF11B5"/>
    <w:rsid w:val="00FF4A17"/>
    <w:rsid w:val="04E91183"/>
    <w:rsid w:val="0D5154EF"/>
    <w:rsid w:val="1F5E7E98"/>
    <w:rsid w:val="20C35EB7"/>
    <w:rsid w:val="248144B4"/>
    <w:rsid w:val="26D2669E"/>
    <w:rsid w:val="286F0DF6"/>
    <w:rsid w:val="28FD0CF8"/>
    <w:rsid w:val="2A557F75"/>
    <w:rsid w:val="323176B0"/>
    <w:rsid w:val="37F30DCD"/>
    <w:rsid w:val="3FC97621"/>
    <w:rsid w:val="412F2E76"/>
    <w:rsid w:val="4536470B"/>
    <w:rsid w:val="46516CCD"/>
    <w:rsid w:val="4A0D21C2"/>
    <w:rsid w:val="4FC21359"/>
    <w:rsid w:val="68805A92"/>
    <w:rsid w:val="69211EF4"/>
    <w:rsid w:val="6DC046AA"/>
    <w:rsid w:val="6E55152A"/>
    <w:rsid w:val="6F2F3762"/>
    <w:rsid w:val="6FE8386C"/>
    <w:rsid w:val="75E26F4C"/>
    <w:rsid w:val="7A071E69"/>
    <w:rsid w:val="7A333DE0"/>
    <w:rsid w:val="7BA92BC7"/>
    <w:rsid w:val="7BFE4935"/>
    <w:rsid w:val="7FD33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9CF19"/>
  <w15:docId w15:val="{A0B04D41-C354-408A-9950-06455B4C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Emphasis"/>
    <w:basedOn w:val="a0"/>
    <w:autoRedefine/>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hrefstyle">
    <w:name w:val="hrefstyle"/>
    <w:basedOn w:val="a0"/>
    <w:qFormat/>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msolistparagraph0">
    <w:name w:val="msolistparagraph"/>
    <w:basedOn w:val="a"/>
    <w:autoRedefine/>
    <w:qFormat/>
    <w:pPr>
      <w:ind w:firstLineChars="200" w:firstLine="420"/>
    </w:pPr>
    <w:rPr>
      <w:rFonts w:ascii="等线" w:eastAsia="等线" w:hAnsi="等线" w:hint="eastAsia"/>
      <w:szCs w:val="22"/>
    </w:rPr>
  </w:style>
  <w:style w:type="character" w:customStyle="1" w:styleId="emailstyle16">
    <w:name w:val="emailstyle16"/>
    <w:basedOn w:val="a0"/>
    <w:autoRedefine/>
    <w:qFormat/>
    <w:rPr>
      <w:rFonts w:ascii="等线" w:eastAsia="微软雅黑" w:hAnsi="等线" w:cs="Times New Roman" w:hint="eastAsia"/>
      <w:color w:val="auto"/>
      <w:sz w:val="24"/>
      <w:szCs w:val="22"/>
    </w:rPr>
  </w:style>
  <w:style w:type="paragraph" w:styleId="af2">
    <w:name w:val="Revision"/>
    <w:hidden/>
    <w:uiPriority w:val="99"/>
    <w:unhideWhenUsed/>
    <w:rsid w:val="00EE5D8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40911">
      <w:bodyDiv w:val="1"/>
      <w:marLeft w:val="0"/>
      <w:marRight w:val="0"/>
      <w:marTop w:val="0"/>
      <w:marBottom w:val="0"/>
      <w:divBdr>
        <w:top w:val="none" w:sz="0" w:space="0" w:color="auto"/>
        <w:left w:val="none" w:sz="0" w:space="0" w:color="auto"/>
        <w:bottom w:val="none" w:sz="0" w:space="0" w:color="auto"/>
        <w:right w:val="none" w:sz="0" w:space="0" w:color="auto"/>
      </w:divBdr>
      <w:divsChild>
        <w:div w:id="2132086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~WRL2135.tmp</Template>
  <TotalTime>974</TotalTime>
  <Pages>3</Pages>
  <Words>314</Words>
  <Characters>1794</Characters>
  <Application>Microsoft Office Word</Application>
  <DocSecurity>0</DocSecurity>
  <Lines>14</Lines>
  <Paragraphs>4</Paragraphs>
  <ScaleCrop>false</ScaleCrop>
  <Company>Microsoft</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Wang Michelle Xue</cp:lastModifiedBy>
  <cp:revision>49</cp:revision>
  <cp:lastPrinted>2022-11-11T00:58:00Z</cp:lastPrinted>
  <dcterms:created xsi:type="dcterms:W3CDTF">2022-12-28T05:32:00Z</dcterms:created>
  <dcterms:modified xsi:type="dcterms:W3CDTF">2026-05-18T09:18:00Z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A7D18E57DA074E5F9C1D83DD62C36E53</vt:lpwstr>
  </property>
  <property fmtid="{D5CDD505-2E9C-101B-9397-08002B2CF9AE}" pid="4" name="MSIP_Label_9bca8f0e-860b-4858-8ab9-c0b9a4c57f6b_Enabled">
    <vt:lpwstr>true</vt:lpwstr>
  </property>
  <property fmtid="{D5CDD505-2E9C-101B-9397-08002B2CF9AE}" pid="5" name="MSIP_Label_9bca8f0e-860b-4858-8ab9-c0b9a4c57f6b_SetDate">
    <vt:lpwstr>2024-06-17T08:44:00Z</vt:lpwstr>
  </property>
  <property fmtid="{D5CDD505-2E9C-101B-9397-08002B2CF9AE}" pid="6" name="MSIP_Label_9bca8f0e-860b-4858-8ab9-c0b9a4c57f6b_Method">
    <vt:lpwstr>Standard</vt:lpwstr>
  </property>
  <property fmtid="{D5CDD505-2E9C-101B-9397-08002B2CF9AE}" pid="7" name="MSIP_Label_9bca8f0e-860b-4858-8ab9-c0b9a4c57f6b_Name">
    <vt:lpwstr>NJE-Internal</vt:lpwstr>
  </property>
  <property fmtid="{D5CDD505-2E9C-101B-9397-08002B2CF9AE}" pid="8" name="MSIP_Label_9bca8f0e-860b-4858-8ab9-c0b9a4c57f6b_SiteId">
    <vt:lpwstr>b953e8d2-f5f3-4cff-a9b1-e5b91ce608ad</vt:lpwstr>
  </property>
  <property fmtid="{D5CDD505-2E9C-101B-9397-08002B2CF9AE}" pid="9" name="MSIP_Label_9bca8f0e-860b-4858-8ab9-c0b9a4c57f6b_ActionId">
    <vt:lpwstr>be926d68-f4c2-4dbf-bc51-e0eef31d7201</vt:lpwstr>
  </property>
  <property fmtid="{D5CDD505-2E9C-101B-9397-08002B2CF9AE}" pid="10" name="MSIP_Label_9bca8f0e-860b-4858-8ab9-c0b9a4c57f6b_ContentBits">
    <vt:lpwstr>0</vt:lpwstr>
  </property>
</Properties>
</file>