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1539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证券代码：688435                                   证券简称：英方软件</w:t>
      </w:r>
    </w:p>
    <w:p w14:paraId="301A477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上海英方软件股份有限公司</w:t>
      </w:r>
    </w:p>
    <w:p w14:paraId="1763587E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4FB3E1EE">
      <w:pPr>
        <w:spacing w:line="400" w:lineRule="exact"/>
        <w:rPr>
          <w:rFonts w:hint="default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6-001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41E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3B38CBE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05D768B2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 w14:paraId="1CFD84FA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 w14:paraId="6FB31B73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 w14:paraId="1C4BAA30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电话会议</w:t>
            </w:r>
          </w:p>
          <w:p w14:paraId="326E8A06">
            <w:pPr>
              <w:tabs>
                <w:tab w:val="center" w:pos="3199"/>
              </w:tabs>
              <w:spacing w:line="480" w:lineRule="atLeast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7BE4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2E9310E8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vAlign w:val="center"/>
          </w:tcPr>
          <w:p w14:paraId="7707E6BE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  <w:t>参与公司网上202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暨2026年第一季度</w:t>
            </w:r>
            <w:r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  <w:t>业绩说明会的投资者</w:t>
            </w:r>
          </w:p>
        </w:tc>
      </w:tr>
      <w:tr w14:paraId="4983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vAlign w:val="center"/>
          </w:tcPr>
          <w:p w14:paraId="7E9E053C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78C9ED2E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5月13日（14:00-15:00）</w:t>
            </w:r>
          </w:p>
        </w:tc>
      </w:tr>
      <w:tr w14:paraId="1587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8" w:type="dxa"/>
            <w:vAlign w:val="center"/>
          </w:tcPr>
          <w:p w14:paraId="483FACD8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3BFEB20E">
            <w:pPr>
              <w:spacing w:line="360" w:lineRule="auto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上海证券交易所上证路演中心</w:t>
            </w:r>
          </w:p>
        </w:tc>
      </w:tr>
      <w:tr w14:paraId="6489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B847AE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</w:t>
            </w:r>
          </w:p>
          <w:p w14:paraId="5CF42C2B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3FD1B726">
            <w:pPr>
              <w:spacing w:line="276" w:lineRule="auto"/>
              <w:jc w:val="lef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长、总经理 胡军擎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</w:p>
          <w:p w14:paraId="56A84D43">
            <w:pPr>
              <w:spacing w:line="276" w:lineRule="auto"/>
              <w:jc w:val="lef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财务总监 穆娜</w:t>
            </w:r>
          </w:p>
          <w:p w14:paraId="3C64C928">
            <w:pPr>
              <w:spacing w:line="276" w:lineRule="auto"/>
              <w:jc w:val="lef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 沈蔡娟</w:t>
            </w:r>
          </w:p>
          <w:p w14:paraId="7A00183C">
            <w:pPr>
              <w:spacing w:line="276" w:lineRule="auto"/>
              <w:jc w:val="lef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独立董事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蔡钰如</w:t>
            </w:r>
          </w:p>
        </w:tc>
      </w:tr>
      <w:tr w14:paraId="3BD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FB841CF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5FB91E7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2535E571">
            <w:pPr>
              <w:pStyle w:val="25"/>
              <w:spacing w:before="156"/>
              <w:ind w:firstLine="480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公司介绍</w:t>
            </w:r>
          </w:p>
          <w:p w14:paraId="6B2B4421">
            <w:pPr>
              <w:pStyle w:val="25"/>
              <w:spacing w:before="156"/>
              <w:ind w:firstLine="480"/>
              <w:rPr>
                <w:rFonts w:hint="eastAsia" w:ascii="宋体" w:hAnsi="宋体" w:cs="宋体"/>
                <w:sz w:val="24"/>
                <w:lang w:bidi="en-US"/>
              </w:rPr>
            </w:pPr>
            <w:r>
              <w:rPr>
                <w:rFonts w:hint="eastAsia" w:ascii="宋体" w:hAnsi="宋体" w:cs="宋体"/>
                <w:sz w:val="24"/>
                <w:lang w:bidi="en-US"/>
              </w:rPr>
              <w:t>上海英方软件股份有限公司（以下简称“英方软件”）是一家专注于数据复制的软件企业，创于2011年，总部位于上海，拥有庞大的研发团队和经验丰富的领军人物，在北京、上海、杭州、西安等地布局研发中心，建成了北京到上海上千公里的数据复制实时平台。公司主营业务系为客户提供数据复制与灾备相关的软件、一体机及软件相关服务，是国内同时掌握动态文件字节级、数据库语义级和卷层块级三类数据复制技术的企业。公司业务覆盖国内主要省市及港澳地区，并围绕“一带一路”布局拓展海外市场，目前已在东南亚、中东、中亚、北非及欧美等区域拓展业务布局。公司构造了“容灾+备份+云数据管理+大数据”等多层次、多策略、全域应用的四大产品系列，相关产品覆盖了容灾、备份、云灾备、数据库同步、数据迁移、文档共享与AI管理等经典应用场景，同时也推广到了智能灾备管理、数据副本管理、数据流管理、大数据收集分发、大数据平台实时同步、数据脱敏等更多应用领域。在助力各行业的数据安全和业务连续性的同时，帮助各类用户打破数据孤岛，实现数据互联互通，将数据价值最大化，为数字经济的发展保驾护航。</w:t>
            </w:r>
          </w:p>
          <w:p w14:paraId="614C2418">
            <w:pPr>
              <w:pStyle w:val="25"/>
              <w:spacing w:before="156"/>
              <w:ind w:firstLine="480"/>
              <w:rPr>
                <w:rFonts w:hint="eastAsia" w:ascii="宋体" w:hAnsi="宋体" w:cs="宋体"/>
                <w:sz w:val="24"/>
                <w:lang w:bidi="en-US"/>
              </w:rPr>
            </w:pPr>
            <w:r>
              <w:rPr>
                <w:rFonts w:hint="eastAsia" w:ascii="宋体" w:hAnsi="宋体" w:cs="宋体"/>
                <w:sz w:val="24"/>
                <w:lang w:bidi="en-US"/>
              </w:rPr>
              <w:t>公司产品与解决方案已在金融、政务、运营商、医疗、制造、能源、交通等关键行业实现广泛部署。在金融领域，公司持续服务证券、银行、保险、基金等多类机构；在政务、公检法、医疗、教育等行业形成标杆案例；并在半导体、新能源汽车、生物医药、烟草、档案等细分领域实现项目落地，客户复购率与忠诚度保持在较高水平。</w:t>
            </w:r>
          </w:p>
          <w:p w14:paraId="726BA75F">
            <w:pPr>
              <w:pStyle w:val="25"/>
              <w:spacing w:before="156"/>
              <w:ind w:firstLine="480"/>
              <w:rPr>
                <w:rFonts w:hint="eastAsia" w:ascii="宋体" w:hAnsi="宋体" w:cs="宋体"/>
                <w:sz w:val="24"/>
                <w:lang w:bidi="en-US"/>
              </w:rPr>
            </w:pPr>
            <w:r>
              <w:rPr>
                <w:rFonts w:hint="eastAsia" w:ascii="宋体" w:hAnsi="宋体" w:cs="宋体"/>
                <w:sz w:val="24"/>
                <w:lang w:bidi="en-US"/>
              </w:rPr>
              <w:t>在生态合作方面，公司围绕“容灾+备份+云数据管理+大数据”的产品应用，持续联合产业链生态伙伴推出解决方案，开展多种形式的会议交流和培训工作。公司已完成香港及东南亚市场初步布局，2025年重点推进品牌落地、合作伙伴拓展和项目验证，海外业务仍处于拓展初期。</w:t>
            </w:r>
            <w:bookmarkStart w:id="0" w:name="_GoBack"/>
            <w:bookmarkEnd w:id="0"/>
          </w:p>
          <w:p w14:paraId="3ED8FA3C">
            <w:pPr>
              <w:pStyle w:val="25"/>
              <w:spacing w:before="156"/>
              <w:ind w:firstLine="48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（2）互动交流环节</w:t>
            </w:r>
          </w:p>
          <w:p w14:paraId="0B793352">
            <w:pPr>
              <w:pStyle w:val="25"/>
              <w:spacing w:before="156"/>
              <w:ind w:firstLine="480"/>
              <w:rPr>
                <w:rFonts w:hint="eastAsia" w:ascii="宋体" w:hAnsi="宋体" w:cs="Times New Roman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1"/>
                <w:lang w:val="en-US" w:eastAsia="zh-CN"/>
              </w:rPr>
              <w:t>1.管理层好，人工智能发展飞速，数据量随之爆发式增长，请问目前是否看到了应用于ai大模型训练或推理的容灾备份需求？如果有，英方作为第三方企业是否能拿到相关需求的订单？谢谢！</w:t>
            </w:r>
          </w:p>
          <w:p w14:paraId="767660D0">
            <w:pPr>
              <w:pStyle w:val="25"/>
              <w:spacing w:before="156" w:line="360" w:lineRule="auto"/>
              <w:ind w:firstLine="48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公司始终高度关注AI应用相关的市场趋势，通过持续的创新研发保障核心竞争力。随着大模型技术快速发展，企业面临数据量大爆发带来的宕机风险，对灾备的需求日益增加。公司基于业内领先的数据复制技术，可提供更贴合大模型特性的灾备解决方案，涵盖从数据备份、灾难恢复到系统故障切换的全流程，确保数据安全性及训练过程的持续性、高可用性。随着AI模型资源消耗的小型化，越来越多的客户选择本地化、私有化部署，既能实现智能化应用，也能更好地保护数据安全和隐私，这进一步催生了灾备需求。在目前的业务产品中，公司已经融合AI技术，且关注到AI可能给客户带来的风险挑战，通过帮助企业落实本地化部署等方式，防范与管理相关风险。综上，AI大模型带来的数据量爆发式增长，正在催生新的灾备需求，公司已做好技术和产品准备，并将持续把握这一市场机遇。</w:t>
            </w:r>
          </w:p>
          <w:p w14:paraId="4A9E816C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公司2025年归母净利润为-1483万元，虽然亏损幅度有所收窄，但2026年一季度扣非净利润同比下滑7.29%，显示主营业务盈利压力依然较大。</w:t>
            </w:r>
          </w:p>
          <w:p w14:paraId="56980192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请问管理层，在持续高研发投入（2025年研发费用率仍处于高位）的背景下，公司预计何时能够实现盈亏平衡？2026年在费用控制和提升人效方面有哪些具体的量化目标或举措？</w:t>
            </w:r>
          </w:p>
          <w:p w14:paraId="645332C5">
            <w:pPr>
              <w:pStyle w:val="25"/>
              <w:spacing w:before="156" w:line="360" w:lineRule="auto"/>
              <w:ind w:firstLine="48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，公司将持续聚焦主营业务发展、提质增效，通过市场拓展与产品创新双轮驱动收入增长，同时实行更精细的管理、合理优化各项期间费用，积极整合内部资源、优化组织架构，设置合理的业务目标、持续加强员工关怀以更充分地调动人员积极性，将费用管理和效率提升落实到工作全流程中，综合推进利润的改善，以期早日为投资者提供更良好的回报。</w:t>
            </w:r>
          </w:p>
          <w:p w14:paraId="11723F51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财报显示，公司2025年末应收账款占营业总收入比重高达110.32%，且2026年一季度经营性现金流净额为-0.26元/股，现金流状况未见明显改善。</w:t>
            </w:r>
          </w:p>
          <w:p w14:paraId="6F1254C4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考虑到公司主要客户群体（金融、政府等）的预算审批周期较长且回款较慢，管理层将采取哪些具体措施来加快应收账款周转、改善经营性现金流？是否存在大额坏账风险！</w:t>
            </w:r>
          </w:p>
          <w:p w14:paraId="34175A28">
            <w:pPr>
              <w:pStyle w:val="25"/>
              <w:spacing w:before="156" w:line="360" w:lineRule="auto"/>
              <w:ind w:firstLine="48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公司主要客户群体（金融、政府等）虽账期可能较长，亦同时具备信用资质和稳定性相对较强的特点。结合业务特点，公司已建立起较为完备的财务风险管控体系。销售考核方面，将回款指标纳入销售团队核心KPI，实行“回款与绩效强挂钩”；实施精细化管理，建立“一客户一策”的账龄跟踪机制，重点攻坚长账龄款项，加速资金回笼。公司严格按照企业会计准则及会计政策，对应收账款定期开展账龄分析、客户信用评估及减值测试，足额计提相应坏账准备，目前没有可能对业绩造成严重影响的大额坏账，具体可查阅年度报告。</w:t>
            </w:r>
          </w:p>
          <w:p w14:paraId="7DA0AE6F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管理层好，国央企要求2027年底完成容灾备份信创替代，按理说今年应该会有业务爆发式增长，公司目前是否看到了这种趋势，今年新增信创订单展望如何？谢谢！</w:t>
            </w:r>
          </w:p>
          <w:p w14:paraId="0987AB27">
            <w:pPr>
              <w:pStyle w:val="25"/>
              <w:spacing w:before="156" w:line="360" w:lineRule="auto"/>
              <w:ind w:firstLine="48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“坚持核心技术自主创新，全面服务信创产业升级”是公司的发展战略之一，并借助信息技术国产化发展的强劲趋势，在国产化平台兼容性方面进行深度投入。公司长期坚定不移地围绕数据复制技术开展自主创新与产品迭代，持续保持高强度研发投入，通过不断丰富产品功能、优化产品性能、拓宽产品应用领域，争取在信创国产替代进程中取得更多突破。有关2026年具体新增订单情况，您可关注公司公告及官方网站、官方微信等，在合规前提下，公司始终适时与投资者同步业务进展，以期做好投资者沟通工作。</w:t>
            </w:r>
          </w:p>
          <w:p w14:paraId="3D563B7B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.信创产业及海外市场是公司重要的增长极，2025年上半年境外收入同比增长超20倍，但若剔除低基数效应，目前占总收入比重仍较低。</w:t>
            </w:r>
          </w:p>
          <w:p w14:paraId="7A3E1E1B">
            <w:pPr>
              <w:pStyle w:val="25"/>
              <w:spacing w:before="156"/>
              <w:ind w:firstLine="480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问在2025年至2026年初，党政及行业信创的招投标落地速度是否符合公司预期？海外业务方面，除了香港和东南亚，中东等新市场的订单转化进度如何，预计2026年海外收入能否实现占总收入占比的实质性突破（如超过5%）！</w:t>
            </w:r>
          </w:p>
          <w:p w14:paraId="13939946">
            <w:pPr>
              <w:pStyle w:val="25"/>
              <w:spacing w:before="156" w:line="360" w:lineRule="auto"/>
              <w:ind w:firstLine="48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公司已经关注到信创特别是“信创国产化”场景存在的市场机遇，持续创新并积极推进相关领域的客户拓展工作，特别是聚焦大型国有银行、证券保险、能源、央国企等关键领域，目前已经落实多个客户，依照公司发展战略顺利开展工作。公司严格遵循信息披露管理法规，有关2026年海外收入情况的具体数据，敬请您关注后续公司公告（例如：2026年半年报）。</w:t>
            </w:r>
          </w:p>
        </w:tc>
      </w:tr>
      <w:tr w14:paraId="726C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FB5146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3C72AE4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AAD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F8799EF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0642838F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</w:p>
        </w:tc>
      </w:tr>
    </w:tbl>
    <w:p w14:paraId="50C3BF69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ZjViNzI2NzFjNmI5NTFlN2UzMjNkNWYyMzdlOTkifQ=="/>
  </w:docVars>
  <w:rsids>
    <w:rsidRoot w:val="00907AA5"/>
    <w:rsid w:val="00035D2C"/>
    <w:rsid w:val="00054467"/>
    <w:rsid w:val="00062355"/>
    <w:rsid w:val="0006573D"/>
    <w:rsid w:val="00081366"/>
    <w:rsid w:val="000976CB"/>
    <w:rsid w:val="000B335E"/>
    <w:rsid w:val="000B7FAD"/>
    <w:rsid w:val="000C0A51"/>
    <w:rsid w:val="000D33F6"/>
    <w:rsid w:val="000E4B16"/>
    <w:rsid w:val="000F4D5F"/>
    <w:rsid w:val="00103A33"/>
    <w:rsid w:val="001057DB"/>
    <w:rsid w:val="00112B54"/>
    <w:rsid w:val="00124C9C"/>
    <w:rsid w:val="00131F47"/>
    <w:rsid w:val="00153D01"/>
    <w:rsid w:val="0016141B"/>
    <w:rsid w:val="0016246C"/>
    <w:rsid w:val="0016659B"/>
    <w:rsid w:val="001871D6"/>
    <w:rsid w:val="001940DF"/>
    <w:rsid w:val="001C1FFD"/>
    <w:rsid w:val="001C6D89"/>
    <w:rsid w:val="001D1897"/>
    <w:rsid w:val="001F2FDC"/>
    <w:rsid w:val="001F6A53"/>
    <w:rsid w:val="00230EE5"/>
    <w:rsid w:val="0023557C"/>
    <w:rsid w:val="0024568A"/>
    <w:rsid w:val="0025174B"/>
    <w:rsid w:val="002660F3"/>
    <w:rsid w:val="00270394"/>
    <w:rsid w:val="002A1899"/>
    <w:rsid w:val="002A4B9A"/>
    <w:rsid w:val="002C08C9"/>
    <w:rsid w:val="003039FA"/>
    <w:rsid w:val="00320313"/>
    <w:rsid w:val="0037673B"/>
    <w:rsid w:val="00383F8C"/>
    <w:rsid w:val="00397ABA"/>
    <w:rsid w:val="003A2691"/>
    <w:rsid w:val="003B1531"/>
    <w:rsid w:val="003B4E38"/>
    <w:rsid w:val="003D7149"/>
    <w:rsid w:val="003E3A99"/>
    <w:rsid w:val="00400BEE"/>
    <w:rsid w:val="00443C87"/>
    <w:rsid w:val="00444C44"/>
    <w:rsid w:val="00452CDD"/>
    <w:rsid w:val="00453980"/>
    <w:rsid w:val="00456F4C"/>
    <w:rsid w:val="00473824"/>
    <w:rsid w:val="00494439"/>
    <w:rsid w:val="004A48F7"/>
    <w:rsid w:val="004C0C6E"/>
    <w:rsid w:val="004D3744"/>
    <w:rsid w:val="004E18E4"/>
    <w:rsid w:val="00506587"/>
    <w:rsid w:val="00513FDB"/>
    <w:rsid w:val="00521F29"/>
    <w:rsid w:val="005457B4"/>
    <w:rsid w:val="00547A95"/>
    <w:rsid w:val="005562E9"/>
    <w:rsid w:val="00565CBB"/>
    <w:rsid w:val="0056752E"/>
    <w:rsid w:val="00587CDD"/>
    <w:rsid w:val="005A0F28"/>
    <w:rsid w:val="005C3B58"/>
    <w:rsid w:val="005D14B5"/>
    <w:rsid w:val="005D3623"/>
    <w:rsid w:val="005E7811"/>
    <w:rsid w:val="005F1972"/>
    <w:rsid w:val="00615EC7"/>
    <w:rsid w:val="006274D0"/>
    <w:rsid w:val="00634127"/>
    <w:rsid w:val="0064264E"/>
    <w:rsid w:val="00655619"/>
    <w:rsid w:val="00693040"/>
    <w:rsid w:val="00694A61"/>
    <w:rsid w:val="006A3D9A"/>
    <w:rsid w:val="006F2BE0"/>
    <w:rsid w:val="00752478"/>
    <w:rsid w:val="0078554E"/>
    <w:rsid w:val="0079056C"/>
    <w:rsid w:val="007906EC"/>
    <w:rsid w:val="007922E7"/>
    <w:rsid w:val="00793F45"/>
    <w:rsid w:val="007C279C"/>
    <w:rsid w:val="007C3675"/>
    <w:rsid w:val="007C770C"/>
    <w:rsid w:val="007E3A9B"/>
    <w:rsid w:val="00803617"/>
    <w:rsid w:val="00804C00"/>
    <w:rsid w:val="0081771C"/>
    <w:rsid w:val="00825818"/>
    <w:rsid w:val="00861607"/>
    <w:rsid w:val="00884602"/>
    <w:rsid w:val="0089311C"/>
    <w:rsid w:val="008A04D2"/>
    <w:rsid w:val="00907AA5"/>
    <w:rsid w:val="00914677"/>
    <w:rsid w:val="0092359A"/>
    <w:rsid w:val="009647B7"/>
    <w:rsid w:val="00982B5B"/>
    <w:rsid w:val="009A24D2"/>
    <w:rsid w:val="009D66DC"/>
    <w:rsid w:val="009E612F"/>
    <w:rsid w:val="009F4B8F"/>
    <w:rsid w:val="00A2072F"/>
    <w:rsid w:val="00A23E71"/>
    <w:rsid w:val="00A4497E"/>
    <w:rsid w:val="00A65C79"/>
    <w:rsid w:val="00AD31A0"/>
    <w:rsid w:val="00B03471"/>
    <w:rsid w:val="00B05289"/>
    <w:rsid w:val="00B428D4"/>
    <w:rsid w:val="00B4496D"/>
    <w:rsid w:val="00B457BA"/>
    <w:rsid w:val="00B50874"/>
    <w:rsid w:val="00B869F3"/>
    <w:rsid w:val="00B945FD"/>
    <w:rsid w:val="00B95355"/>
    <w:rsid w:val="00BA5388"/>
    <w:rsid w:val="00BA56F4"/>
    <w:rsid w:val="00BA680C"/>
    <w:rsid w:val="00BB4088"/>
    <w:rsid w:val="00BB6B7D"/>
    <w:rsid w:val="00BC23C1"/>
    <w:rsid w:val="00BC50A6"/>
    <w:rsid w:val="00BE0DA7"/>
    <w:rsid w:val="00BF3B19"/>
    <w:rsid w:val="00BF7123"/>
    <w:rsid w:val="00C1132F"/>
    <w:rsid w:val="00C115FB"/>
    <w:rsid w:val="00C60B00"/>
    <w:rsid w:val="00C87D0F"/>
    <w:rsid w:val="00C94D1E"/>
    <w:rsid w:val="00C95D38"/>
    <w:rsid w:val="00CB5B0F"/>
    <w:rsid w:val="00CB628D"/>
    <w:rsid w:val="00CC5F19"/>
    <w:rsid w:val="00CD4F4D"/>
    <w:rsid w:val="00CE7CDB"/>
    <w:rsid w:val="00D109BC"/>
    <w:rsid w:val="00D11273"/>
    <w:rsid w:val="00D13893"/>
    <w:rsid w:val="00D14267"/>
    <w:rsid w:val="00D17B26"/>
    <w:rsid w:val="00D24D2C"/>
    <w:rsid w:val="00D2667B"/>
    <w:rsid w:val="00D304E2"/>
    <w:rsid w:val="00D30929"/>
    <w:rsid w:val="00D43E8B"/>
    <w:rsid w:val="00D51945"/>
    <w:rsid w:val="00D75783"/>
    <w:rsid w:val="00D902F5"/>
    <w:rsid w:val="00DB385E"/>
    <w:rsid w:val="00DC39B0"/>
    <w:rsid w:val="00DF0083"/>
    <w:rsid w:val="00E00B7F"/>
    <w:rsid w:val="00E02931"/>
    <w:rsid w:val="00E0671B"/>
    <w:rsid w:val="00E22EA9"/>
    <w:rsid w:val="00E35D51"/>
    <w:rsid w:val="00E41004"/>
    <w:rsid w:val="00E41A04"/>
    <w:rsid w:val="00E51509"/>
    <w:rsid w:val="00E55598"/>
    <w:rsid w:val="00EA2D7D"/>
    <w:rsid w:val="00EB1594"/>
    <w:rsid w:val="00EC6259"/>
    <w:rsid w:val="00ED0943"/>
    <w:rsid w:val="00ED17BA"/>
    <w:rsid w:val="00ED6D17"/>
    <w:rsid w:val="00F01E74"/>
    <w:rsid w:val="00F31D0F"/>
    <w:rsid w:val="00F34116"/>
    <w:rsid w:val="00F34D15"/>
    <w:rsid w:val="00F94B3D"/>
    <w:rsid w:val="00FA61D1"/>
    <w:rsid w:val="00FC69E5"/>
    <w:rsid w:val="00FF279D"/>
    <w:rsid w:val="026E141F"/>
    <w:rsid w:val="027B6D79"/>
    <w:rsid w:val="04C87066"/>
    <w:rsid w:val="05DE1F43"/>
    <w:rsid w:val="073164B5"/>
    <w:rsid w:val="0A4056A9"/>
    <w:rsid w:val="0AB02BCD"/>
    <w:rsid w:val="0AEB20D2"/>
    <w:rsid w:val="0D046532"/>
    <w:rsid w:val="0F5645BD"/>
    <w:rsid w:val="10797AFB"/>
    <w:rsid w:val="11337CBF"/>
    <w:rsid w:val="14147227"/>
    <w:rsid w:val="166A2EB1"/>
    <w:rsid w:val="16E235F1"/>
    <w:rsid w:val="1A986F4F"/>
    <w:rsid w:val="1BDC47A9"/>
    <w:rsid w:val="1D074E56"/>
    <w:rsid w:val="1DE826EC"/>
    <w:rsid w:val="1E117ECD"/>
    <w:rsid w:val="1E6D231E"/>
    <w:rsid w:val="1F171D44"/>
    <w:rsid w:val="1F5B6C81"/>
    <w:rsid w:val="1F5E3D65"/>
    <w:rsid w:val="23775F59"/>
    <w:rsid w:val="24E23D7C"/>
    <w:rsid w:val="25416D14"/>
    <w:rsid w:val="25C01E7E"/>
    <w:rsid w:val="26DF7048"/>
    <w:rsid w:val="26F57EA0"/>
    <w:rsid w:val="270C409F"/>
    <w:rsid w:val="27C7486A"/>
    <w:rsid w:val="27E06986"/>
    <w:rsid w:val="28700AC7"/>
    <w:rsid w:val="2AB51407"/>
    <w:rsid w:val="2B601F23"/>
    <w:rsid w:val="2F3839FD"/>
    <w:rsid w:val="2F437013"/>
    <w:rsid w:val="2F5922B5"/>
    <w:rsid w:val="2F835A02"/>
    <w:rsid w:val="316E496E"/>
    <w:rsid w:val="346C0F8D"/>
    <w:rsid w:val="34E24AFB"/>
    <w:rsid w:val="34E50FB5"/>
    <w:rsid w:val="35ED5885"/>
    <w:rsid w:val="396A0841"/>
    <w:rsid w:val="3AC64E24"/>
    <w:rsid w:val="3B966657"/>
    <w:rsid w:val="3E0F64B4"/>
    <w:rsid w:val="3F204B9F"/>
    <w:rsid w:val="401873FE"/>
    <w:rsid w:val="40221ED0"/>
    <w:rsid w:val="40624D42"/>
    <w:rsid w:val="40EC58C2"/>
    <w:rsid w:val="42487538"/>
    <w:rsid w:val="438F3899"/>
    <w:rsid w:val="448E592F"/>
    <w:rsid w:val="456D41C6"/>
    <w:rsid w:val="469519CD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E4610A1"/>
    <w:rsid w:val="4F4B58B4"/>
    <w:rsid w:val="4F734876"/>
    <w:rsid w:val="501E4BFD"/>
    <w:rsid w:val="55077DE8"/>
    <w:rsid w:val="5587376C"/>
    <w:rsid w:val="588C69A8"/>
    <w:rsid w:val="58E95FEA"/>
    <w:rsid w:val="5C3E620B"/>
    <w:rsid w:val="5D993739"/>
    <w:rsid w:val="5DAB1F64"/>
    <w:rsid w:val="606C2A77"/>
    <w:rsid w:val="60F45BE7"/>
    <w:rsid w:val="62A156F1"/>
    <w:rsid w:val="63AF3EC4"/>
    <w:rsid w:val="641E0D86"/>
    <w:rsid w:val="648A23AF"/>
    <w:rsid w:val="6A1D41BC"/>
    <w:rsid w:val="6A7B723E"/>
    <w:rsid w:val="6CD773CF"/>
    <w:rsid w:val="6F8E06AB"/>
    <w:rsid w:val="71136A90"/>
    <w:rsid w:val="739972EB"/>
    <w:rsid w:val="73DF15F2"/>
    <w:rsid w:val="748E002A"/>
    <w:rsid w:val="74AE1D28"/>
    <w:rsid w:val="78206C22"/>
    <w:rsid w:val="792D3904"/>
    <w:rsid w:val="798D4BFB"/>
    <w:rsid w:val="7A9274BD"/>
    <w:rsid w:val="7AFD55E3"/>
    <w:rsid w:val="7C0670B3"/>
    <w:rsid w:val="7D540579"/>
    <w:rsid w:val="7DA82479"/>
    <w:rsid w:val="7E5B5B46"/>
    <w:rsid w:val="7E747B3F"/>
    <w:rsid w:val="7F61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left="100" w:leftChars="100" w:right="100" w:rightChars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rFonts w:eastAsia="华文楷体"/>
      <w:sz w:val="18"/>
      <w:szCs w:val="18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文档结构图 字符"/>
    <w:basedOn w:val="11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脚注文本 Char"/>
    <w:semiHidden/>
    <w:qFormat/>
    <w:uiPriority w:val="99"/>
    <w:rPr>
      <w:rFonts w:eastAsia="华文楷体"/>
      <w:sz w:val="18"/>
      <w:szCs w:val="18"/>
    </w:rPr>
  </w:style>
  <w:style w:type="character" w:customStyle="1" w:styleId="20">
    <w:name w:val="脚注文本 字符"/>
    <w:basedOn w:val="11"/>
    <w:link w:val="8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005正文"/>
    <w:qFormat/>
    <w:uiPriority w:val="99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2658</Words>
  <Characters>2835</Characters>
  <Lines>12</Lines>
  <Paragraphs>3</Paragraphs>
  <TotalTime>1</TotalTime>
  <ScaleCrop>false</ScaleCrop>
  <LinksUpToDate>false</LinksUpToDate>
  <CharactersWithSpaces>2975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2023-02-06T01:53:00Z</dcterms:created>
  <dc:creator>fangz</dc:creator>
  <cp:lastModifiedBy>沈蔡娟</cp:lastModifiedBy>
  <dcterms:modified xsi:type="dcterms:W3CDTF">2026-05-13T07:13:27Z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FDC3F2207ADE4FEA8F8E884D0B9055AB</vt:lpwstr>
  </property>
  <property fmtid="{D5CDD505-2E9C-101B-9397-08002B2CF9AE}" pid="4" name="KSOTemplateDocerSaveRecord">
    <vt:lpwstr>eyJoZGlkIjoiODhjMzM2YzNmOTE2ZjViMDYxNDA0OGY2ZmJjNjZjOWEiLCJ1c2VySWQiOiIyMTc3MDAzOTkifQ==</vt:lpwstr>
  </property>
</Properties>
</file>