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5C2C19B1"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D947BA">
        <w:rPr>
          <w:rFonts w:ascii="Times New Roman" w:eastAsia="新宋体" w:hint="eastAsia"/>
          <w:sz w:val="24"/>
          <w:szCs w:val="24"/>
        </w:rPr>
        <w:t>6</w:t>
      </w:r>
      <w:r>
        <w:rPr>
          <w:rFonts w:ascii="Times New Roman" w:eastAsia="新宋体"/>
          <w:sz w:val="24"/>
          <w:szCs w:val="24"/>
        </w:rPr>
        <w:t>-</w:t>
      </w:r>
      <w:r w:rsidR="007D3C95">
        <w:rPr>
          <w:rFonts w:ascii="Times New Roman" w:eastAsia="新宋体"/>
          <w:sz w:val="24"/>
          <w:szCs w:val="24"/>
        </w:rPr>
        <w:t>00</w:t>
      </w:r>
      <w:r w:rsidR="00D947BA">
        <w:rPr>
          <w:rFonts w:ascii="Times New Roman" w:eastAsia="新宋体" w:hint="eastAsia"/>
          <w:sz w:val="24"/>
          <w:szCs w:val="24"/>
        </w:rPr>
        <w:t>1</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914623" w14:paraId="06E4336B" w14:textId="77777777" w:rsidTr="00D862AE">
        <w:trPr>
          <w:trHeight w:val="1557"/>
        </w:trPr>
        <w:tc>
          <w:tcPr>
            <w:tcW w:w="2269" w:type="dxa"/>
            <w:vAlign w:val="center"/>
          </w:tcPr>
          <w:p w14:paraId="39C415D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174" w:type="dxa"/>
          </w:tcPr>
          <w:p w14:paraId="328E6F9F" w14:textId="77777777" w:rsidR="00914623" w:rsidRDefault="00914623" w:rsidP="00914623">
            <w:pPr>
              <w:spacing w:line="360" w:lineRule="auto"/>
              <w:jc w:val="left"/>
              <w:rPr>
                <w:rFonts w:ascii="Times New Roman" w:eastAsia="新宋体"/>
                <w:sz w:val="24"/>
                <w:szCs w:val="24"/>
              </w:rPr>
            </w:pPr>
            <w:r>
              <w:rPr>
                <w:rFonts w:ascii="Times New Roman" w:eastAsia="新宋体"/>
                <w:kern w:val="0"/>
                <w:sz w:val="24"/>
                <w:szCs w:val="24"/>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1D5D0147"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业绩说明会</w:t>
            </w:r>
          </w:p>
          <w:p w14:paraId="1406C475" w14:textId="77777777" w:rsidR="00914623" w:rsidRDefault="00914623" w:rsidP="00914623">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62AB70CD" w:rsidR="00914623" w:rsidRDefault="00914623" w:rsidP="00914623">
            <w:pPr>
              <w:spacing w:line="360" w:lineRule="auto"/>
              <w:jc w:val="left"/>
              <w:rPr>
                <w:rFonts w:ascii="Times New Roman" w:eastAsia="新宋体"/>
              </w:rPr>
            </w:pPr>
            <w:r>
              <w:rPr>
                <w:rFonts w:ascii="Segoe UI Symbol" w:eastAsia="新宋体" w:hAnsi="Segoe UI Symbol" w:cs="Segoe UI Symbol"/>
              </w:rPr>
              <w:t>☑</w:t>
            </w:r>
            <w:r>
              <w:rPr>
                <w:rFonts w:ascii="Times New Roman" w:eastAsia="新宋体"/>
                <w:kern w:val="0"/>
                <w:sz w:val="24"/>
                <w:szCs w:val="24"/>
              </w:rPr>
              <w:t>现场参观</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其他</w:t>
            </w:r>
            <w:r>
              <w:rPr>
                <w:rFonts w:ascii="Times New Roman" w:eastAsia="新宋体" w:hint="eastAsia"/>
                <w:kern w:val="0"/>
                <w:sz w:val="24"/>
                <w:szCs w:val="24"/>
              </w:rPr>
              <w:t>：投资者开放日</w:t>
            </w:r>
          </w:p>
        </w:tc>
      </w:tr>
      <w:tr w:rsidR="00914623" w14:paraId="45F250DD" w14:textId="77777777" w:rsidTr="00D862AE">
        <w:trPr>
          <w:trHeight w:val="794"/>
        </w:trPr>
        <w:tc>
          <w:tcPr>
            <w:tcW w:w="2269" w:type="dxa"/>
            <w:vAlign w:val="center"/>
          </w:tcPr>
          <w:p w14:paraId="7B95345C"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914623">
            <w:pPr>
              <w:spacing w:line="360" w:lineRule="auto"/>
              <w:jc w:val="center"/>
              <w:rPr>
                <w:rFonts w:ascii="Times New Roman" w:eastAsia="新宋体"/>
                <w:sz w:val="24"/>
                <w:szCs w:val="44"/>
              </w:rPr>
            </w:pPr>
            <w:r>
              <w:rPr>
                <w:rFonts w:ascii="Times New Roman" w:eastAsia="新宋体"/>
                <w:sz w:val="24"/>
                <w:szCs w:val="30"/>
              </w:rPr>
              <w:t>人员姓名</w:t>
            </w:r>
          </w:p>
        </w:tc>
        <w:tc>
          <w:tcPr>
            <w:tcW w:w="6174" w:type="dxa"/>
            <w:vAlign w:val="center"/>
          </w:tcPr>
          <w:p w14:paraId="0D7B1571" w14:textId="27960282" w:rsidR="00914623" w:rsidRDefault="00914623" w:rsidP="00914623">
            <w:pPr>
              <w:spacing w:line="360" w:lineRule="auto"/>
              <w:rPr>
                <w:rFonts w:ascii="Times New Roman" w:eastAsia="新宋体"/>
                <w:color w:val="000000"/>
                <w:sz w:val="24"/>
                <w:szCs w:val="24"/>
              </w:rPr>
            </w:pPr>
            <w:r>
              <w:rPr>
                <w:rFonts w:ascii="Times New Roman" w:eastAsia="新宋体" w:hint="eastAsia"/>
                <w:color w:val="000000"/>
                <w:sz w:val="24"/>
                <w:szCs w:val="24"/>
              </w:rPr>
              <w:t>机构及个人投资者共计</w:t>
            </w:r>
            <w:r w:rsidR="002419B1">
              <w:rPr>
                <w:rFonts w:ascii="Times New Roman" w:eastAsia="新宋体" w:hint="eastAsia"/>
                <w:color w:val="000000"/>
                <w:sz w:val="24"/>
                <w:szCs w:val="24"/>
              </w:rPr>
              <w:t>10</w:t>
            </w:r>
            <w:r>
              <w:rPr>
                <w:rFonts w:ascii="Times New Roman" w:eastAsia="新宋体" w:hint="eastAsia"/>
                <w:color w:val="000000"/>
                <w:sz w:val="24"/>
                <w:szCs w:val="24"/>
              </w:rPr>
              <w:t>人</w:t>
            </w:r>
          </w:p>
        </w:tc>
      </w:tr>
      <w:tr w:rsidR="00914623" w14:paraId="3FFEC968" w14:textId="77777777" w:rsidTr="00D862AE">
        <w:tc>
          <w:tcPr>
            <w:tcW w:w="2269" w:type="dxa"/>
            <w:vAlign w:val="center"/>
          </w:tcPr>
          <w:p w14:paraId="7C150CB1"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时间</w:t>
            </w:r>
          </w:p>
        </w:tc>
        <w:tc>
          <w:tcPr>
            <w:tcW w:w="6174" w:type="dxa"/>
            <w:vAlign w:val="center"/>
          </w:tcPr>
          <w:p w14:paraId="4E94DD68" w14:textId="530DD2A7"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202</w:t>
            </w:r>
            <w:r w:rsidR="00D947BA">
              <w:rPr>
                <w:rFonts w:ascii="Times New Roman" w:eastAsia="新宋体" w:hint="eastAsia"/>
                <w:sz w:val="24"/>
                <w:szCs w:val="24"/>
              </w:rPr>
              <w:t>6</w:t>
            </w:r>
            <w:r>
              <w:rPr>
                <w:rFonts w:ascii="Times New Roman" w:eastAsia="新宋体"/>
                <w:sz w:val="24"/>
                <w:szCs w:val="24"/>
              </w:rPr>
              <w:t>年</w:t>
            </w:r>
            <w:r w:rsidR="00D947BA">
              <w:rPr>
                <w:rFonts w:ascii="Times New Roman" w:eastAsia="新宋体" w:hint="eastAsia"/>
                <w:sz w:val="24"/>
                <w:szCs w:val="24"/>
              </w:rPr>
              <w:t>5</w:t>
            </w:r>
            <w:r>
              <w:rPr>
                <w:rFonts w:ascii="Times New Roman" w:eastAsia="新宋体" w:hint="eastAsia"/>
                <w:sz w:val="24"/>
                <w:szCs w:val="24"/>
              </w:rPr>
              <w:t>月</w:t>
            </w:r>
            <w:r>
              <w:rPr>
                <w:rFonts w:ascii="Times New Roman" w:eastAsia="新宋体" w:hint="eastAsia"/>
                <w:sz w:val="24"/>
                <w:szCs w:val="24"/>
              </w:rPr>
              <w:t>1</w:t>
            </w:r>
            <w:r w:rsidR="00D947BA">
              <w:rPr>
                <w:rFonts w:ascii="Times New Roman" w:eastAsia="新宋体" w:hint="eastAsia"/>
                <w:sz w:val="24"/>
                <w:szCs w:val="24"/>
              </w:rPr>
              <w:t>5</w:t>
            </w:r>
            <w:r>
              <w:rPr>
                <w:rFonts w:ascii="Times New Roman" w:eastAsia="新宋体" w:hint="eastAsia"/>
                <w:sz w:val="24"/>
                <w:szCs w:val="24"/>
              </w:rPr>
              <w:t>日</w:t>
            </w:r>
          </w:p>
        </w:tc>
      </w:tr>
      <w:tr w:rsidR="00914623" w14:paraId="18363C21" w14:textId="77777777" w:rsidTr="00D862AE">
        <w:tc>
          <w:tcPr>
            <w:tcW w:w="2269" w:type="dxa"/>
            <w:vAlign w:val="center"/>
          </w:tcPr>
          <w:p w14:paraId="2C816077"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地点</w:t>
            </w:r>
          </w:p>
        </w:tc>
        <w:tc>
          <w:tcPr>
            <w:tcW w:w="6174" w:type="dxa"/>
            <w:vAlign w:val="center"/>
          </w:tcPr>
          <w:p w14:paraId="7A5E8C38" w14:textId="77777777" w:rsidR="00914623" w:rsidRDefault="00914623" w:rsidP="00914623">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914623" w14:paraId="371FEEEB" w14:textId="77777777" w:rsidTr="00D862AE">
        <w:tc>
          <w:tcPr>
            <w:tcW w:w="2269" w:type="dxa"/>
            <w:vAlign w:val="center"/>
          </w:tcPr>
          <w:p w14:paraId="73AD7429"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174" w:type="dxa"/>
            <w:vAlign w:val="center"/>
          </w:tcPr>
          <w:p w14:paraId="31EF0D67" w14:textId="03923568" w:rsidR="00D947BA" w:rsidRDefault="00D947BA" w:rsidP="00914623">
            <w:pPr>
              <w:spacing w:line="360" w:lineRule="auto"/>
              <w:jc w:val="left"/>
              <w:rPr>
                <w:rFonts w:ascii="Times New Roman" w:eastAsia="新宋体"/>
                <w:sz w:val="24"/>
                <w:szCs w:val="24"/>
              </w:rPr>
            </w:pPr>
            <w:r>
              <w:rPr>
                <w:rFonts w:ascii="Times New Roman" w:eastAsia="新宋体" w:hint="eastAsia"/>
                <w:sz w:val="24"/>
                <w:szCs w:val="24"/>
              </w:rPr>
              <w:t>董事长：汪渤</w:t>
            </w:r>
          </w:p>
          <w:p w14:paraId="460A8ED3" w14:textId="54573DEA" w:rsidR="00914623" w:rsidRPr="00914623" w:rsidRDefault="00DE61B1" w:rsidP="00914623">
            <w:pPr>
              <w:spacing w:line="360" w:lineRule="auto"/>
              <w:jc w:val="left"/>
              <w:rPr>
                <w:rFonts w:ascii="Times New Roman" w:eastAsia="新宋体"/>
                <w:sz w:val="24"/>
                <w:szCs w:val="24"/>
              </w:rPr>
            </w:pPr>
            <w:r>
              <w:rPr>
                <w:rFonts w:ascii="Times New Roman" w:eastAsia="新宋体" w:hint="eastAsia"/>
                <w:sz w:val="24"/>
                <w:szCs w:val="24"/>
              </w:rPr>
              <w:t>总经理</w:t>
            </w:r>
            <w:r w:rsidR="00914623" w:rsidRPr="00914623">
              <w:rPr>
                <w:rFonts w:ascii="Times New Roman" w:eastAsia="新宋体" w:hint="eastAsia"/>
                <w:sz w:val="24"/>
                <w:szCs w:val="24"/>
              </w:rPr>
              <w:t>：</w:t>
            </w:r>
            <w:r>
              <w:rPr>
                <w:rFonts w:ascii="Times New Roman" w:eastAsia="新宋体" w:hint="eastAsia"/>
                <w:sz w:val="24"/>
                <w:szCs w:val="24"/>
              </w:rPr>
              <w:t>董明杰</w:t>
            </w:r>
          </w:p>
          <w:p w14:paraId="4DFA97AC" w14:textId="78A59382" w:rsidR="00914623" w:rsidRP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独立董事：张洋</w:t>
            </w:r>
          </w:p>
          <w:p w14:paraId="2FE8ADE5" w14:textId="77777777" w:rsidR="00914623" w:rsidRDefault="00914623" w:rsidP="00914623">
            <w:pPr>
              <w:spacing w:line="360" w:lineRule="auto"/>
              <w:jc w:val="left"/>
              <w:rPr>
                <w:rFonts w:ascii="Times New Roman" w:eastAsia="新宋体"/>
                <w:sz w:val="24"/>
                <w:szCs w:val="24"/>
              </w:rPr>
            </w:pPr>
            <w:r w:rsidRPr="00914623">
              <w:rPr>
                <w:rFonts w:ascii="Times New Roman" w:eastAsia="新宋体" w:hint="eastAsia"/>
                <w:sz w:val="24"/>
                <w:szCs w:val="24"/>
              </w:rPr>
              <w:t>副总经理、董事会秘书：沈军</w:t>
            </w:r>
          </w:p>
          <w:p w14:paraId="290B71F8" w14:textId="076DD385" w:rsidR="00D947BA" w:rsidRDefault="00D947BA" w:rsidP="00914623">
            <w:pPr>
              <w:spacing w:line="360" w:lineRule="auto"/>
              <w:jc w:val="left"/>
              <w:rPr>
                <w:rFonts w:ascii="Times New Roman" w:eastAsia="新宋体"/>
                <w:sz w:val="24"/>
                <w:szCs w:val="24"/>
              </w:rPr>
            </w:pPr>
            <w:r>
              <w:rPr>
                <w:rFonts w:ascii="Times New Roman" w:eastAsia="新宋体" w:hint="eastAsia"/>
                <w:sz w:val="24"/>
                <w:szCs w:val="24"/>
              </w:rPr>
              <w:t>财务总监：李琳</w:t>
            </w:r>
          </w:p>
        </w:tc>
      </w:tr>
      <w:tr w:rsidR="00914623" w14:paraId="36D1A558" w14:textId="77777777" w:rsidTr="00D862AE">
        <w:trPr>
          <w:trHeight w:val="510"/>
        </w:trPr>
        <w:tc>
          <w:tcPr>
            <w:tcW w:w="2269" w:type="dxa"/>
            <w:vAlign w:val="center"/>
          </w:tcPr>
          <w:p w14:paraId="5F1D6D3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174" w:type="dxa"/>
          </w:tcPr>
          <w:p w14:paraId="06F3812B" w14:textId="77777777" w:rsidR="00914623" w:rsidRDefault="00914623" w:rsidP="00914623">
            <w:pPr>
              <w:pStyle w:val="1"/>
              <w:numPr>
                <w:ilvl w:val="0"/>
                <w:numId w:val="2"/>
              </w:numPr>
              <w:spacing w:before="31" w:after="31"/>
              <w:rPr>
                <w:rFonts w:ascii="Times New Roman" w:eastAsia="新宋体"/>
              </w:rPr>
            </w:pPr>
            <w:r>
              <w:rPr>
                <w:rFonts w:ascii="Times New Roman" w:eastAsia="新宋体" w:hint="eastAsia"/>
              </w:rPr>
              <w:t>介绍公司基本情况</w:t>
            </w:r>
          </w:p>
          <w:p w14:paraId="3E927EBE" w14:textId="77777777" w:rsidR="00914623" w:rsidRDefault="00914623" w:rsidP="00914623">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w:t>
            </w:r>
            <w:r>
              <w:rPr>
                <w:rFonts w:ascii="Times New Roman" w:eastAsia="新宋体" w:hint="eastAsia"/>
                <w:sz w:val="24"/>
                <w:szCs w:val="24"/>
              </w:rPr>
              <w:lastRenderedPageBreak/>
              <w:t>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6BA720F3" w14:textId="21C15B53" w:rsidR="002156C3" w:rsidRPr="00447B10" w:rsidRDefault="009A24FF" w:rsidP="002156C3">
            <w:pPr>
              <w:pStyle w:val="1"/>
              <w:numPr>
                <w:ilvl w:val="0"/>
                <w:numId w:val="2"/>
              </w:numPr>
              <w:spacing w:before="31" w:after="31"/>
              <w:ind w:left="0" w:firstLine="0"/>
              <w:rPr>
                <w:rFonts w:ascii="Times New Roman"/>
              </w:rPr>
            </w:pPr>
            <w:r>
              <w:rPr>
                <w:rFonts w:ascii="Times New Roman" w:hint="eastAsia"/>
              </w:rPr>
              <w:t>简单介绍下公司</w:t>
            </w:r>
            <w:r>
              <w:rPr>
                <w:rFonts w:ascii="Times New Roman" w:hint="eastAsia"/>
              </w:rPr>
              <w:t>2025</w:t>
            </w:r>
            <w:r>
              <w:rPr>
                <w:rFonts w:ascii="Times New Roman" w:hint="eastAsia"/>
              </w:rPr>
              <w:t>年业绩情况</w:t>
            </w:r>
            <w:r w:rsidR="002156C3" w:rsidRPr="00447B10">
              <w:rPr>
                <w:rFonts w:ascii="Times New Roman" w:hint="eastAsia"/>
              </w:rPr>
              <w:t>？</w:t>
            </w:r>
          </w:p>
          <w:p w14:paraId="05A804CA" w14:textId="31177966" w:rsidR="002156C3" w:rsidRDefault="00D94625" w:rsidP="002156C3">
            <w:pPr>
              <w:spacing w:line="360" w:lineRule="auto"/>
              <w:ind w:firstLineChars="236" w:firstLine="566"/>
              <w:rPr>
                <w:rFonts w:ascii="Times New Roman" w:eastAsia="宋体"/>
                <w:sz w:val="24"/>
                <w:szCs w:val="24"/>
              </w:rPr>
            </w:pPr>
            <w:r w:rsidRPr="00D94625">
              <w:rPr>
                <w:rFonts w:ascii="Times New Roman" w:eastAsia="宋体" w:hint="eastAsia"/>
                <w:sz w:val="24"/>
                <w:szCs w:val="24"/>
              </w:rPr>
              <w:t>2025</w:t>
            </w:r>
            <w:r w:rsidRPr="00D94625">
              <w:rPr>
                <w:rFonts w:ascii="Times New Roman" w:eastAsia="宋体" w:hint="eastAsia"/>
                <w:sz w:val="24"/>
                <w:szCs w:val="24"/>
              </w:rPr>
              <w:t>年公司全年实现营业收入</w:t>
            </w:r>
            <w:r w:rsidRPr="00D94625">
              <w:rPr>
                <w:rFonts w:ascii="Times New Roman" w:eastAsia="宋体" w:hint="eastAsia"/>
                <w:sz w:val="24"/>
                <w:szCs w:val="24"/>
              </w:rPr>
              <w:t>30,103.56</w:t>
            </w:r>
            <w:r w:rsidRPr="00D94625">
              <w:rPr>
                <w:rFonts w:ascii="Times New Roman" w:eastAsia="宋体" w:hint="eastAsia"/>
                <w:sz w:val="24"/>
                <w:szCs w:val="24"/>
              </w:rPr>
              <w:t>万元，实现归属于上市公司股东的净利润</w:t>
            </w:r>
            <w:r w:rsidRPr="00D94625">
              <w:rPr>
                <w:rFonts w:ascii="Times New Roman" w:eastAsia="宋体" w:hint="eastAsia"/>
                <w:sz w:val="24"/>
                <w:szCs w:val="24"/>
              </w:rPr>
              <w:t>-923.31</w:t>
            </w:r>
            <w:r w:rsidRPr="00D94625">
              <w:rPr>
                <w:rFonts w:ascii="Times New Roman" w:eastAsia="宋体" w:hint="eastAsia"/>
                <w:sz w:val="24"/>
                <w:szCs w:val="24"/>
              </w:rPr>
              <w:t>万元。</w:t>
            </w:r>
            <w:r w:rsidR="009A24FF" w:rsidRPr="009A24FF">
              <w:rPr>
                <w:rFonts w:ascii="Times New Roman" w:eastAsia="宋体" w:hint="eastAsia"/>
                <w:sz w:val="24"/>
                <w:szCs w:val="24"/>
              </w:rPr>
              <w:t>公司</w:t>
            </w:r>
            <w:r w:rsidR="009A24FF">
              <w:rPr>
                <w:rFonts w:ascii="Times New Roman" w:eastAsia="宋体" w:hint="eastAsia"/>
                <w:sz w:val="24"/>
                <w:szCs w:val="24"/>
              </w:rPr>
              <w:t>2025</w:t>
            </w:r>
            <w:r w:rsidR="009A24FF">
              <w:rPr>
                <w:rFonts w:ascii="Times New Roman" w:eastAsia="宋体" w:hint="eastAsia"/>
                <w:sz w:val="24"/>
                <w:szCs w:val="24"/>
              </w:rPr>
              <w:t>年</w:t>
            </w:r>
            <w:r w:rsidR="009A24FF" w:rsidRPr="009A24FF">
              <w:rPr>
                <w:rFonts w:ascii="Times New Roman" w:eastAsia="宋体" w:hint="eastAsia"/>
                <w:sz w:val="24"/>
                <w:szCs w:val="24"/>
              </w:rPr>
              <w:t>营业收入较上年同期增长</w:t>
            </w:r>
            <w:r w:rsidR="009A24FF" w:rsidRPr="009A24FF">
              <w:rPr>
                <w:rFonts w:ascii="Times New Roman" w:eastAsia="宋体" w:hint="eastAsia"/>
                <w:sz w:val="24"/>
                <w:szCs w:val="24"/>
              </w:rPr>
              <w:t>76.17%</w:t>
            </w:r>
            <w:r w:rsidR="009A24FF" w:rsidRPr="009A24FF">
              <w:rPr>
                <w:rFonts w:ascii="Times New Roman" w:eastAsia="宋体" w:hint="eastAsia"/>
                <w:sz w:val="24"/>
                <w:szCs w:val="24"/>
              </w:rPr>
              <w:t>、归属于上市公司股东的净利润较上年同期增亏</w:t>
            </w:r>
            <w:r w:rsidR="009A24FF" w:rsidRPr="009A24FF">
              <w:rPr>
                <w:rFonts w:ascii="Times New Roman" w:eastAsia="宋体" w:hint="eastAsia"/>
                <w:sz w:val="24"/>
                <w:szCs w:val="24"/>
              </w:rPr>
              <w:t>470.12</w:t>
            </w:r>
            <w:r w:rsidR="009A24FF" w:rsidRPr="009A24FF">
              <w:rPr>
                <w:rFonts w:ascii="Times New Roman" w:eastAsia="宋体" w:hint="eastAsia"/>
                <w:sz w:val="24"/>
                <w:szCs w:val="24"/>
              </w:rPr>
              <w:t>万元、归属于上市公司股东的扣除非经常性损益的净利润较上年同期增亏</w:t>
            </w:r>
            <w:r w:rsidR="009A24FF" w:rsidRPr="009A24FF">
              <w:rPr>
                <w:rFonts w:ascii="Times New Roman" w:eastAsia="宋体" w:hint="eastAsia"/>
                <w:sz w:val="24"/>
                <w:szCs w:val="24"/>
              </w:rPr>
              <w:t>1,061.66</w:t>
            </w:r>
            <w:r w:rsidR="009A24FF" w:rsidRPr="009A24FF">
              <w:rPr>
                <w:rFonts w:ascii="Times New Roman" w:eastAsia="宋体" w:hint="eastAsia"/>
                <w:sz w:val="24"/>
                <w:szCs w:val="24"/>
              </w:rPr>
              <w:t>万元</w:t>
            </w:r>
            <w:r w:rsidR="002156C3" w:rsidRPr="00447B10">
              <w:rPr>
                <w:rFonts w:ascii="Times New Roman" w:eastAsia="宋体" w:hint="eastAsia"/>
                <w:sz w:val="24"/>
                <w:szCs w:val="24"/>
              </w:rPr>
              <w:t>。</w:t>
            </w:r>
          </w:p>
          <w:p w14:paraId="4796F909" w14:textId="613ABAA5" w:rsidR="00F273AA" w:rsidRPr="00F273AA" w:rsidRDefault="00F273AA" w:rsidP="00F273AA">
            <w:pPr>
              <w:pStyle w:val="1"/>
              <w:numPr>
                <w:ilvl w:val="0"/>
                <w:numId w:val="2"/>
              </w:numPr>
              <w:spacing w:before="31" w:after="31"/>
              <w:ind w:left="0" w:firstLine="0"/>
              <w:rPr>
                <w:rFonts w:ascii="Times New Roman"/>
              </w:rPr>
            </w:pPr>
            <w:r w:rsidRPr="00F273AA">
              <w:rPr>
                <w:rFonts w:ascii="Times New Roman" w:hint="eastAsia"/>
              </w:rPr>
              <w:t>公司</w:t>
            </w:r>
            <w:r w:rsidRPr="00F273AA">
              <w:rPr>
                <w:rFonts w:ascii="Times New Roman" w:hint="eastAsia"/>
              </w:rPr>
              <w:t>202</w:t>
            </w:r>
            <w:r>
              <w:rPr>
                <w:rFonts w:ascii="Times New Roman" w:hint="eastAsia"/>
              </w:rPr>
              <w:t>5</w:t>
            </w:r>
            <w:r w:rsidRPr="00F273AA">
              <w:rPr>
                <w:rFonts w:ascii="Times New Roman" w:hint="eastAsia"/>
              </w:rPr>
              <w:t>年实现的营业收入较上年同期增长较多，主要原因是？</w:t>
            </w:r>
          </w:p>
          <w:p w14:paraId="7839FB4E" w14:textId="47582217" w:rsidR="00F273AA" w:rsidRPr="00B90F41" w:rsidRDefault="00B90F41" w:rsidP="00B90F41">
            <w:pPr>
              <w:spacing w:line="360" w:lineRule="auto"/>
              <w:ind w:firstLineChars="236" w:firstLine="566"/>
              <w:rPr>
                <w:rFonts w:ascii="Times New Roman" w:eastAsia="宋体"/>
                <w:sz w:val="24"/>
                <w:szCs w:val="24"/>
              </w:rPr>
            </w:pPr>
            <w:r w:rsidRPr="00B90F41">
              <w:rPr>
                <w:rFonts w:ascii="Times New Roman" w:eastAsia="宋体" w:hint="eastAsia"/>
                <w:sz w:val="24"/>
                <w:szCs w:val="24"/>
              </w:rPr>
              <w:t>主要</w:t>
            </w:r>
            <w:r>
              <w:rPr>
                <w:rFonts w:ascii="Times New Roman" w:eastAsia="宋体" w:hint="eastAsia"/>
                <w:sz w:val="24"/>
                <w:szCs w:val="24"/>
              </w:rPr>
              <w:t>原因为</w:t>
            </w:r>
            <w:r w:rsidRPr="00B90F41">
              <w:rPr>
                <w:rFonts w:ascii="Times New Roman" w:eastAsia="宋体" w:hint="eastAsia"/>
                <w:sz w:val="24"/>
                <w:szCs w:val="24"/>
              </w:rPr>
              <w:t>公司本期某型惯性导航系统销售数量实现大幅增长</w:t>
            </w:r>
            <w:proofErr w:type="gramStart"/>
            <w:r>
              <w:rPr>
                <w:rFonts w:ascii="Times New Roman" w:eastAsia="宋体" w:hint="eastAsia"/>
                <w:sz w:val="24"/>
                <w:szCs w:val="24"/>
              </w:rPr>
              <w:t>及</w:t>
            </w:r>
            <w:r w:rsidRPr="00B90F41">
              <w:rPr>
                <w:rFonts w:ascii="Times New Roman" w:eastAsia="宋体" w:hint="eastAsia"/>
                <w:sz w:val="24"/>
                <w:szCs w:val="24"/>
              </w:rPr>
              <w:t>宇讯电子并表收入</w:t>
            </w:r>
            <w:proofErr w:type="gramEnd"/>
            <w:r w:rsidRPr="00B90F41">
              <w:rPr>
                <w:rFonts w:ascii="Times New Roman" w:eastAsia="宋体" w:hint="eastAsia"/>
                <w:sz w:val="24"/>
                <w:szCs w:val="24"/>
              </w:rPr>
              <w:t>同比增加。</w:t>
            </w:r>
          </w:p>
          <w:p w14:paraId="2DD7F5E8" w14:textId="081D7668" w:rsidR="00914623" w:rsidRDefault="00D94625" w:rsidP="00A75FC5">
            <w:pPr>
              <w:pStyle w:val="1"/>
              <w:numPr>
                <w:ilvl w:val="0"/>
                <w:numId w:val="2"/>
              </w:numPr>
              <w:spacing w:before="31" w:after="31"/>
              <w:rPr>
                <w:rFonts w:ascii="Times New Roman" w:eastAsia="新宋体"/>
              </w:rPr>
            </w:pPr>
            <w:r w:rsidRPr="00D94625">
              <w:rPr>
                <w:rFonts w:ascii="Times New Roman" w:eastAsia="新宋体" w:hint="eastAsia"/>
              </w:rPr>
              <w:t>2025</w:t>
            </w:r>
            <w:r w:rsidRPr="00D94625">
              <w:rPr>
                <w:rFonts w:ascii="Times New Roman" w:eastAsia="新宋体" w:hint="eastAsia"/>
              </w:rPr>
              <w:t>年公司净利润亏损的主要原因</w:t>
            </w:r>
            <w:r w:rsidR="00914623">
              <w:rPr>
                <w:rFonts w:ascii="Times New Roman" w:eastAsia="新宋体" w:hint="eastAsia"/>
              </w:rPr>
              <w:t>？</w:t>
            </w:r>
          </w:p>
          <w:p w14:paraId="6B61FFAD" w14:textId="0A834B10" w:rsidR="00D94625" w:rsidRPr="00D94625" w:rsidRDefault="00D94625" w:rsidP="00D94625">
            <w:pPr>
              <w:spacing w:line="360" w:lineRule="auto"/>
              <w:ind w:firstLineChars="236" w:firstLine="566"/>
              <w:rPr>
                <w:rFonts w:ascii="Times New Roman" w:eastAsia="宋体"/>
                <w:sz w:val="24"/>
                <w:szCs w:val="24"/>
              </w:rPr>
            </w:pPr>
            <w:r w:rsidRPr="00D94625">
              <w:rPr>
                <w:rFonts w:ascii="Times New Roman" w:eastAsia="宋体" w:hint="eastAsia"/>
                <w:sz w:val="24"/>
                <w:szCs w:val="24"/>
              </w:rPr>
              <w:t>（</w:t>
            </w:r>
            <w:r w:rsidRPr="00D94625">
              <w:rPr>
                <w:rFonts w:ascii="Times New Roman" w:eastAsia="宋体" w:hint="eastAsia"/>
                <w:sz w:val="24"/>
                <w:szCs w:val="24"/>
              </w:rPr>
              <w:t>1</w:t>
            </w:r>
            <w:r w:rsidRPr="00D94625">
              <w:rPr>
                <w:rFonts w:ascii="Times New Roman" w:eastAsia="宋体" w:hint="eastAsia"/>
                <w:sz w:val="24"/>
                <w:szCs w:val="24"/>
              </w:rPr>
              <w:t>）</w:t>
            </w:r>
            <w:r w:rsidRPr="00D94625">
              <w:rPr>
                <w:rFonts w:ascii="Times New Roman" w:eastAsia="宋体" w:hint="eastAsia"/>
                <w:sz w:val="24"/>
                <w:szCs w:val="24"/>
              </w:rPr>
              <w:t>2024</w:t>
            </w:r>
            <w:r w:rsidRPr="00D94625">
              <w:rPr>
                <w:rFonts w:ascii="Times New Roman" w:eastAsia="宋体" w:hint="eastAsia"/>
                <w:sz w:val="24"/>
                <w:szCs w:val="24"/>
              </w:rPr>
              <w:t>年</w:t>
            </w:r>
            <w:r w:rsidRPr="00D94625">
              <w:rPr>
                <w:rFonts w:ascii="Times New Roman" w:eastAsia="宋体" w:hint="eastAsia"/>
                <w:sz w:val="24"/>
                <w:szCs w:val="24"/>
              </w:rPr>
              <w:t>4</w:t>
            </w:r>
            <w:r w:rsidRPr="00D94625">
              <w:rPr>
                <w:rFonts w:ascii="Times New Roman" w:eastAsia="宋体" w:hint="eastAsia"/>
                <w:sz w:val="24"/>
                <w:szCs w:val="24"/>
              </w:rPr>
              <w:t>月公司完成了</w:t>
            </w:r>
            <w:proofErr w:type="gramStart"/>
            <w:r w:rsidRPr="00D94625">
              <w:rPr>
                <w:rFonts w:ascii="Times New Roman" w:eastAsia="宋体" w:hint="eastAsia"/>
                <w:sz w:val="24"/>
                <w:szCs w:val="24"/>
              </w:rPr>
              <w:t>宇讯电子</w:t>
            </w:r>
            <w:proofErr w:type="gramEnd"/>
            <w:r w:rsidRPr="00D94625">
              <w:rPr>
                <w:rFonts w:ascii="Times New Roman" w:eastAsia="宋体" w:hint="eastAsia"/>
                <w:sz w:val="24"/>
                <w:szCs w:val="24"/>
              </w:rPr>
              <w:t>及海为科技的收购。</w:t>
            </w:r>
            <w:proofErr w:type="gramStart"/>
            <w:r w:rsidRPr="00D94625">
              <w:rPr>
                <w:rFonts w:ascii="Times New Roman" w:eastAsia="宋体" w:hint="eastAsia"/>
                <w:sz w:val="24"/>
                <w:szCs w:val="24"/>
              </w:rPr>
              <w:t>因宇讯</w:t>
            </w:r>
            <w:proofErr w:type="gramEnd"/>
            <w:r w:rsidRPr="00D94625">
              <w:rPr>
                <w:rFonts w:ascii="Times New Roman" w:eastAsia="宋体" w:hint="eastAsia"/>
                <w:sz w:val="24"/>
                <w:szCs w:val="24"/>
              </w:rPr>
              <w:t>电子、海为科技未能完成</w:t>
            </w:r>
            <w:r w:rsidRPr="00D94625">
              <w:rPr>
                <w:rFonts w:ascii="Times New Roman" w:eastAsia="宋体" w:hint="eastAsia"/>
                <w:sz w:val="24"/>
                <w:szCs w:val="24"/>
              </w:rPr>
              <w:t>2024</w:t>
            </w:r>
            <w:r w:rsidRPr="00D94625">
              <w:rPr>
                <w:rFonts w:ascii="Times New Roman" w:eastAsia="宋体" w:hint="eastAsia"/>
                <w:sz w:val="24"/>
                <w:szCs w:val="24"/>
              </w:rPr>
              <w:t>、</w:t>
            </w:r>
            <w:r w:rsidRPr="00D94625">
              <w:rPr>
                <w:rFonts w:ascii="Times New Roman" w:eastAsia="宋体" w:hint="eastAsia"/>
                <w:sz w:val="24"/>
                <w:szCs w:val="24"/>
              </w:rPr>
              <w:t>2025</w:t>
            </w:r>
            <w:r w:rsidRPr="00D94625">
              <w:rPr>
                <w:rFonts w:ascii="Times New Roman" w:eastAsia="宋体" w:hint="eastAsia"/>
                <w:sz w:val="24"/>
                <w:szCs w:val="24"/>
              </w:rPr>
              <w:t>两年业绩承诺，结合当前的经营状况以及对未来经营情况的分析预测，公司管理</w:t>
            </w:r>
            <w:proofErr w:type="gramStart"/>
            <w:r w:rsidRPr="00D94625">
              <w:rPr>
                <w:rFonts w:ascii="Times New Roman" w:eastAsia="宋体" w:hint="eastAsia"/>
                <w:sz w:val="24"/>
                <w:szCs w:val="24"/>
              </w:rPr>
              <w:t>层判断</w:t>
            </w:r>
            <w:proofErr w:type="gramEnd"/>
            <w:r w:rsidRPr="00D94625">
              <w:rPr>
                <w:rFonts w:ascii="Times New Roman" w:eastAsia="宋体" w:hint="eastAsia"/>
                <w:sz w:val="24"/>
                <w:szCs w:val="24"/>
              </w:rPr>
              <w:t>该商誉出现减值迹象。根据企业会计准则及公司会计政策等相关规定，公司</w:t>
            </w:r>
            <w:r w:rsidRPr="00D94625">
              <w:rPr>
                <w:rFonts w:ascii="Times New Roman" w:eastAsia="宋体" w:hint="eastAsia"/>
                <w:sz w:val="24"/>
                <w:szCs w:val="24"/>
              </w:rPr>
              <w:t>2025</w:t>
            </w:r>
            <w:r w:rsidRPr="00D94625">
              <w:rPr>
                <w:rFonts w:ascii="Times New Roman" w:eastAsia="宋体" w:hint="eastAsia"/>
                <w:sz w:val="24"/>
                <w:szCs w:val="24"/>
              </w:rPr>
              <w:t>年度对</w:t>
            </w:r>
            <w:proofErr w:type="gramStart"/>
            <w:r w:rsidRPr="00D94625">
              <w:rPr>
                <w:rFonts w:ascii="Times New Roman" w:eastAsia="宋体" w:hint="eastAsia"/>
                <w:sz w:val="24"/>
                <w:szCs w:val="24"/>
              </w:rPr>
              <w:t>宇讯电子</w:t>
            </w:r>
            <w:proofErr w:type="gramEnd"/>
            <w:r w:rsidRPr="00D94625">
              <w:rPr>
                <w:rFonts w:ascii="Times New Roman" w:eastAsia="宋体" w:hint="eastAsia"/>
                <w:sz w:val="24"/>
                <w:szCs w:val="24"/>
              </w:rPr>
              <w:t>计提</w:t>
            </w:r>
            <w:r w:rsidRPr="00D94625">
              <w:rPr>
                <w:rFonts w:ascii="Times New Roman" w:eastAsia="宋体" w:hint="eastAsia"/>
                <w:sz w:val="24"/>
                <w:szCs w:val="24"/>
              </w:rPr>
              <w:t>1,926.89</w:t>
            </w:r>
            <w:r w:rsidRPr="00D94625">
              <w:rPr>
                <w:rFonts w:ascii="Times New Roman" w:eastAsia="宋体" w:hint="eastAsia"/>
                <w:sz w:val="24"/>
                <w:szCs w:val="24"/>
              </w:rPr>
              <w:t>万元商誉减值准备，对海为科技计提</w:t>
            </w:r>
            <w:r w:rsidRPr="00D94625">
              <w:rPr>
                <w:rFonts w:ascii="Times New Roman" w:eastAsia="宋体" w:hint="eastAsia"/>
                <w:sz w:val="24"/>
                <w:szCs w:val="24"/>
              </w:rPr>
              <w:t>914.47</w:t>
            </w:r>
            <w:r w:rsidRPr="00D94625">
              <w:rPr>
                <w:rFonts w:ascii="Times New Roman" w:eastAsia="宋体" w:hint="eastAsia"/>
                <w:sz w:val="24"/>
                <w:szCs w:val="24"/>
              </w:rPr>
              <w:t>万元商誉减值准备。</w:t>
            </w:r>
          </w:p>
          <w:p w14:paraId="299A7D78" w14:textId="750931CB" w:rsidR="00D94625" w:rsidRPr="00D94625" w:rsidRDefault="00D94625" w:rsidP="00D94625">
            <w:pPr>
              <w:spacing w:line="360" w:lineRule="auto"/>
              <w:ind w:firstLineChars="236" w:firstLine="566"/>
              <w:rPr>
                <w:rFonts w:ascii="Times New Roman" w:eastAsia="宋体"/>
                <w:sz w:val="24"/>
                <w:szCs w:val="24"/>
              </w:rPr>
            </w:pPr>
            <w:r w:rsidRPr="00D94625">
              <w:rPr>
                <w:rFonts w:ascii="Times New Roman" w:eastAsia="宋体" w:hint="eastAsia"/>
                <w:sz w:val="24"/>
                <w:szCs w:val="24"/>
              </w:rPr>
              <w:t>（</w:t>
            </w:r>
            <w:r w:rsidRPr="00D94625">
              <w:rPr>
                <w:rFonts w:ascii="Times New Roman" w:eastAsia="宋体" w:hint="eastAsia"/>
                <w:sz w:val="24"/>
                <w:szCs w:val="24"/>
              </w:rPr>
              <w:t>2</w:t>
            </w:r>
            <w:r w:rsidRPr="00D94625">
              <w:rPr>
                <w:rFonts w:ascii="Times New Roman" w:eastAsia="宋体" w:hint="eastAsia"/>
                <w:sz w:val="24"/>
                <w:szCs w:val="24"/>
              </w:rPr>
              <w:t>）受主要客户资金周转放缓影响，</w:t>
            </w:r>
            <w:proofErr w:type="gramStart"/>
            <w:r w:rsidRPr="00D94625">
              <w:rPr>
                <w:rFonts w:ascii="Times New Roman" w:eastAsia="宋体" w:hint="eastAsia"/>
                <w:sz w:val="24"/>
                <w:szCs w:val="24"/>
              </w:rPr>
              <w:t>宇讯电子部</w:t>
            </w:r>
            <w:proofErr w:type="gramEnd"/>
            <w:r w:rsidRPr="00D94625">
              <w:rPr>
                <w:rFonts w:ascii="Times New Roman" w:eastAsia="宋体" w:hint="eastAsia"/>
                <w:sz w:val="24"/>
                <w:szCs w:val="24"/>
              </w:rPr>
              <w:t>分应收账款回款周期较历史同期显著延长，此</w:t>
            </w:r>
            <w:proofErr w:type="gramStart"/>
            <w:r w:rsidRPr="00D94625">
              <w:rPr>
                <w:rFonts w:ascii="Times New Roman" w:eastAsia="宋体" w:hint="eastAsia"/>
                <w:sz w:val="24"/>
                <w:szCs w:val="24"/>
              </w:rPr>
              <w:t>部分长账龄</w:t>
            </w:r>
            <w:proofErr w:type="gramEnd"/>
            <w:r w:rsidRPr="00D94625">
              <w:rPr>
                <w:rFonts w:ascii="Times New Roman" w:eastAsia="宋体" w:hint="eastAsia"/>
                <w:sz w:val="24"/>
                <w:szCs w:val="24"/>
              </w:rPr>
              <w:t>应收账款增加计提信用减值损失</w:t>
            </w:r>
            <w:r w:rsidRPr="00D94625">
              <w:rPr>
                <w:rFonts w:ascii="Times New Roman" w:eastAsia="宋体" w:hint="eastAsia"/>
                <w:sz w:val="24"/>
                <w:szCs w:val="24"/>
              </w:rPr>
              <w:t>829.31</w:t>
            </w:r>
            <w:r w:rsidRPr="00D94625">
              <w:rPr>
                <w:rFonts w:ascii="Times New Roman" w:eastAsia="宋体" w:hint="eastAsia"/>
                <w:sz w:val="24"/>
                <w:szCs w:val="24"/>
              </w:rPr>
              <w:t>万元，对本期经营业绩构成一定影响。</w:t>
            </w:r>
          </w:p>
          <w:p w14:paraId="1167EE7B" w14:textId="1B619156" w:rsidR="00D94625" w:rsidRPr="00D94625" w:rsidRDefault="00D94625" w:rsidP="00D94625">
            <w:pPr>
              <w:spacing w:line="360" w:lineRule="auto"/>
              <w:ind w:firstLineChars="236" w:firstLine="566"/>
              <w:rPr>
                <w:rFonts w:ascii="Times New Roman" w:eastAsia="宋体"/>
                <w:sz w:val="24"/>
                <w:szCs w:val="24"/>
              </w:rPr>
            </w:pPr>
            <w:r w:rsidRPr="00D94625">
              <w:rPr>
                <w:rFonts w:ascii="Times New Roman" w:eastAsia="宋体" w:hint="eastAsia"/>
                <w:sz w:val="24"/>
                <w:szCs w:val="24"/>
              </w:rPr>
              <w:t>（</w:t>
            </w:r>
            <w:r w:rsidRPr="00D94625">
              <w:rPr>
                <w:rFonts w:ascii="Times New Roman" w:eastAsia="宋体" w:hint="eastAsia"/>
                <w:sz w:val="24"/>
                <w:szCs w:val="24"/>
              </w:rPr>
              <w:t>3</w:t>
            </w:r>
            <w:r w:rsidRPr="00D94625">
              <w:rPr>
                <w:rFonts w:ascii="Times New Roman" w:eastAsia="宋体" w:hint="eastAsia"/>
                <w:sz w:val="24"/>
                <w:szCs w:val="24"/>
              </w:rPr>
              <w:t>）公司</w:t>
            </w:r>
            <w:proofErr w:type="gramStart"/>
            <w:r w:rsidRPr="00D94625">
              <w:rPr>
                <w:rFonts w:ascii="Times New Roman" w:eastAsia="宋体" w:hint="eastAsia"/>
                <w:sz w:val="24"/>
                <w:szCs w:val="24"/>
              </w:rPr>
              <w:t>与盈想</w:t>
            </w:r>
            <w:proofErr w:type="gramEnd"/>
            <w:r w:rsidRPr="00D94625">
              <w:rPr>
                <w:rFonts w:ascii="Times New Roman" w:eastAsia="宋体" w:hint="eastAsia"/>
                <w:sz w:val="24"/>
                <w:szCs w:val="24"/>
              </w:rPr>
              <w:t>东方因买卖合同纠纷事宜向北京市</w:t>
            </w:r>
            <w:proofErr w:type="gramStart"/>
            <w:r w:rsidRPr="00D94625">
              <w:rPr>
                <w:rFonts w:ascii="Times New Roman" w:eastAsia="宋体" w:hint="eastAsia"/>
                <w:sz w:val="24"/>
                <w:szCs w:val="24"/>
              </w:rPr>
              <w:lastRenderedPageBreak/>
              <w:t>昌平区</w:t>
            </w:r>
            <w:proofErr w:type="gramEnd"/>
            <w:r w:rsidRPr="00D94625">
              <w:rPr>
                <w:rFonts w:ascii="Times New Roman" w:eastAsia="宋体" w:hint="eastAsia"/>
                <w:sz w:val="24"/>
                <w:szCs w:val="24"/>
              </w:rPr>
              <w:t>人民法院提起诉讼，并于本报告期内收到北京市</w:t>
            </w:r>
            <w:proofErr w:type="gramStart"/>
            <w:r w:rsidRPr="00D94625">
              <w:rPr>
                <w:rFonts w:ascii="Times New Roman" w:eastAsia="宋体" w:hint="eastAsia"/>
                <w:sz w:val="24"/>
                <w:szCs w:val="24"/>
              </w:rPr>
              <w:t>昌平区</w:t>
            </w:r>
            <w:proofErr w:type="gramEnd"/>
            <w:r w:rsidRPr="00D94625">
              <w:rPr>
                <w:rFonts w:ascii="Times New Roman" w:eastAsia="宋体" w:hint="eastAsia"/>
                <w:sz w:val="24"/>
                <w:szCs w:val="24"/>
              </w:rPr>
              <w:t>人民法院出具的民事判决书。根据民事判决书</w:t>
            </w:r>
            <w:proofErr w:type="gramStart"/>
            <w:r w:rsidRPr="00D94625">
              <w:rPr>
                <w:rFonts w:ascii="Times New Roman" w:eastAsia="宋体" w:hint="eastAsia"/>
                <w:sz w:val="24"/>
                <w:szCs w:val="24"/>
              </w:rPr>
              <w:t>及盈想东方</w:t>
            </w:r>
            <w:proofErr w:type="gramEnd"/>
            <w:r w:rsidRPr="00D94625">
              <w:rPr>
                <w:rFonts w:ascii="Times New Roman" w:eastAsia="宋体" w:hint="eastAsia"/>
                <w:sz w:val="24"/>
                <w:szCs w:val="24"/>
              </w:rPr>
              <w:t>的信用状况，本着谨慎性原则，公司</w:t>
            </w:r>
            <w:r w:rsidR="00714217">
              <w:rPr>
                <w:rFonts w:ascii="Times New Roman" w:eastAsia="宋体" w:hint="eastAsia"/>
                <w:sz w:val="24"/>
                <w:szCs w:val="24"/>
              </w:rPr>
              <w:t>2025</w:t>
            </w:r>
            <w:r w:rsidR="00714217">
              <w:rPr>
                <w:rFonts w:ascii="Times New Roman" w:eastAsia="宋体" w:hint="eastAsia"/>
                <w:sz w:val="24"/>
                <w:szCs w:val="24"/>
              </w:rPr>
              <w:t>年</w:t>
            </w:r>
            <w:r w:rsidRPr="00D94625">
              <w:rPr>
                <w:rFonts w:ascii="Times New Roman" w:eastAsia="宋体" w:hint="eastAsia"/>
                <w:sz w:val="24"/>
                <w:szCs w:val="24"/>
              </w:rPr>
              <w:t>对应收款项和存货计提了</w:t>
            </w:r>
            <w:r w:rsidRPr="00D94625">
              <w:rPr>
                <w:rFonts w:ascii="Times New Roman" w:eastAsia="宋体" w:hint="eastAsia"/>
                <w:sz w:val="24"/>
                <w:szCs w:val="24"/>
              </w:rPr>
              <w:t>715.14</w:t>
            </w:r>
            <w:r w:rsidRPr="00D94625">
              <w:rPr>
                <w:rFonts w:ascii="Times New Roman" w:eastAsia="宋体" w:hint="eastAsia"/>
                <w:sz w:val="24"/>
                <w:szCs w:val="24"/>
              </w:rPr>
              <w:t>万元单项减值准备。</w:t>
            </w:r>
          </w:p>
          <w:p w14:paraId="07C30A11" w14:textId="6351897A" w:rsidR="00DE61B1" w:rsidRPr="0048185A" w:rsidRDefault="00714217" w:rsidP="00DE61B1">
            <w:pPr>
              <w:pStyle w:val="af5"/>
              <w:numPr>
                <w:ilvl w:val="0"/>
                <w:numId w:val="2"/>
              </w:numPr>
              <w:spacing w:line="360" w:lineRule="auto"/>
              <w:ind w:left="0" w:firstLineChars="0" w:firstLine="0"/>
              <w:rPr>
                <w:rFonts w:ascii="Times New Roman" w:eastAsia="宋体"/>
                <w:b/>
                <w:bCs/>
                <w:kern w:val="44"/>
                <w:sz w:val="24"/>
                <w:szCs w:val="44"/>
              </w:rPr>
            </w:pPr>
            <w:r>
              <w:rPr>
                <w:rFonts w:ascii="Times New Roman" w:eastAsia="宋体" w:hint="eastAsia"/>
                <w:b/>
                <w:bCs/>
                <w:kern w:val="44"/>
                <w:sz w:val="24"/>
                <w:szCs w:val="44"/>
              </w:rPr>
              <w:t>公司</w:t>
            </w:r>
            <w:r>
              <w:rPr>
                <w:rFonts w:ascii="Times New Roman" w:eastAsia="宋体" w:hint="eastAsia"/>
                <w:b/>
                <w:bCs/>
                <w:kern w:val="44"/>
                <w:sz w:val="24"/>
                <w:szCs w:val="44"/>
              </w:rPr>
              <w:t>2025</w:t>
            </w:r>
            <w:r>
              <w:rPr>
                <w:rFonts w:ascii="Times New Roman" w:eastAsia="宋体" w:hint="eastAsia"/>
                <w:b/>
                <w:bCs/>
                <w:kern w:val="44"/>
                <w:sz w:val="24"/>
                <w:szCs w:val="44"/>
              </w:rPr>
              <w:t>年的市场开拓情况</w:t>
            </w:r>
            <w:r w:rsidR="00DE61B1" w:rsidRPr="0048185A">
              <w:rPr>
                <w:rFonts w:ascii="Times New Roman" w:eastAsia="宋体" w:hint="eastAsia"/>
                <w:b/>
                <w:bCs/>
                <w:kern w:val="44"/>
                <w:sz w:val="24"/>
                <w:szCs w:val="44"/>
              </w:rPr>
              <w:t>？</w:t>
            </w:r>
          </w:p>
          <w:p w14:paraId="696E19C8"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1</w:t>
            </w:r>
            <w:r w:rsidRPr="00714217">
              <w:rPr>
                <w:rFonts w:ascii="Times New Roman" w:eastAsia="新宋体" w:hint="eastAsia"/>
                <w:sz w:val="24"/>
                <w:szCs w:val="24"/>
              </w:rPr>
              <w:t>）新定型产品放量订货，军工基本盘筑牢夯实</w:t>
            </w:r>
          </w:p>
          <w:p w14:paraId="3FE006D1"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年，依托部分项目独家供应的优势，新定型产品</w:t>
            </w:r>
            <w:proofErr w:type="gramStart"/>
            <w:r w:rsidRPr="00714217">
              <w:rPr>
                <w:rFonts w:ascii="Times New Roman" w:eastAsia="新宋体" w:hint="eastAsia"/>
                <w:sz w:val="24"/>
                <w:szCs w:val="24"/>
              </w:rPr>
              <w:t>某型惯导装置</w:t>
            </w:r>
            <w:proofErr w:type="gramEnd"/>
            <w:r w:rsidRPr="00714217">
              <w:rPr>
                <w:rFonts w:ascii="Times New Roman" w:eastAsia="新宋体" w:hint="eastAsia"/>
                <w:sz w:val="24"/>
                <w:szCs w:val="24"/>
              </w:rPr>
              <w:t>放量订货，加上另</w:t>
            </w:r>
            <w:proofErr w:type="gramStart"/>
            <w:r w:rsidRPr="00714217">
              <w:rPr>
                <w:rFonts w:ascii="Times New Roman" w:eastAsia="新宋体" w:hint="eastAsia"/>
                <w:sz w:val="24"/>
                <w:szCs w:val="24"/>
              </w:rPr>
              <w:t>一型惯导装置</w:t>
            </w:r>
            <w:proofErr w:type="gramEnd"/>
            <w:r w:rsidRPr="00714217">
              <w:rPr>
                <w:rFonts w:ascii="Times New Roman" w:eastAsia="新宋体" w:hint="eastAsia"/>
                <w:sz w:val="24"/>
                <w:szCs w:val="24"/>
              </w:rPr>
              <w:t>，定型产品订单金额创近三年新高，订单产品</w:t>
            </w:r>
            <w:r w:rsidRPr="00714217">
              <w:rPr>
                <w:rFonts w:ascii="Times New Roman" w:eastAsia="新宋体" w:hint="eastAsia"/>
                <w:sz w:val="24"/>
                <w:szCs w:val="24"/>
              </w:rPr>
              <w:t>100%</w:t>
            </w:r>
            <w:r w:rsidRPr="00714217">
              <w:rPr>
                <w:rFonts w:ascii="Times New Roman" w:eastAsia="新宋体" w:hint="eastAsia"/>
                <w:sz w:val="24"/>
                <w:szCs w:val="24"/>
              </w:rPr>
              <w:t>按期交付，充分兑现对核心客户的履约承诺，进一步巩固远程制导弹药领域市场龙头地位。</w:t>
            </w:r>
          </w:p>
          <w:p w14:paraId="10724EC1"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2</w:t>
            </w:r>
            <w:r w:rsidRPr="00714217">
              <w:rPr>
                <w:rFonts w:ascii="Times New Roman" w:eastAsia="新宋体" w:hint="eastAsia"/>
                <w:sz w:val="24"/>
                <w:szCs w:val="24"/>
              </w:rPr>
              <w:t>）多军种持续推进，打破单一限制</w:t>
            </w:r>
          </w:p>
          <w:p w14:paraId="0C43F8E4" w14:textId="2F144BA1"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年，公司持续突破传统兵器领域局限，全力开拓多军种市场，多个新项目取得关键性进展：某模块化舵机项目和某型</w:t>
            </w:r>
            <w:r w:rsidRPr="00714217">
              <w:rPr>
                <w:rFonts w:ascii="Times New Roman" w:eastAsia="新宋体" w:hint="eastAsia"/>
                <w:sz w:val="24"/>
                <w:szCs w:val="24"/>
              </w:rPr>
              <w:t>IMU</w:t>
            </w:r>
            <w:r w:rsidRPr="00714217">
              <w:rPr>
                <w:rFonts w:ascii="Times New Roman" w:eastAsia="新宋体" w:hint="eastAsia"/>
                <w:sz w:val="24"/>
                <w:szCs w:val="24"/>
              </w:rPr>
              <w:t>项目，在方案竞标中取得优异成绩，均入围</w:t>
            </w:r>
            <w:proofErr w:type="gramStart"/>
            <w:r w:rsidRPr="00714217">
              <w:rPr>
                <w:rFonts w:ascii="Times New Roman" w:eastAsia="新宋体" w:hint="eastAsia"/>
                <w:sz w:val="24"/>
                <w:szCs w:val="24"/>
              </w:rPr>
              <w:t>实物比测阶段</w:t>
            </w:r>
            <w:proofErr w:type="gramEnd"/>
            <w:r w:rsidRPr="00714217">
              <w:rPr>
                <w:rFonts w:ascii="Times New Roman" w:eastAsia="新宋体" w:hint="eastAsia"/>
                <w:sz w:val="24"/>
                <w:szCs w:val="24"/>
              </w:rPr>
              <w:t>，某型</w:t>
            </w:r>
            <w:r w:rsidRPr="00714217">
              <w:rPr>
                <w:rFonts w:ascii="Times New Roman" w:eastAsia="新宋体" w:hint="eastAsia"/>
                <w:sz w:val="24"/>
                <w:szCs w:val="24"/>
              </w:rPr>
              <w:t>IMU</w:t>
            </w:r>
            <w:r w:rsidRPr="00714217">
              <w:rPr>
                <w:rFonts w:ascii="Times New Roman" w:eastAsia="新宋体" w:hint="eastAsia"/>
                <w:sz w:val="24"/>
                <w:szCs w:val="24"/>
              </w:rPr>
              <w:t>项目以第一名成绩入围；某型</w:t>
            </w:r>
            <w:r w:rsidRPr="00714217">
              <w:rPr>
                <w:rFonts w:ascii="Times New Roman" w:eastAsia="新宋体" w:hint="eastAsia"/>
                <w:sz w:val="24"/>
                <w:szCs w:val="24"/>
              </w:rPr>
              <w:t>XM</w:t>
            </w:r>
            <w:r w:rsidRPr="00714217">
              <w:rPr>
                <w:rFonts w:ascii="Times New Roman" w:eastAsia="新宋体" w:hint="eastAsia"/>
                <w:sz w:val="24"/>
                <w:szCs w:val="24"/>
              </w:rPr>
              <w:t>项目稳步推进，信息处理及控制组件项目成功中标；某型惯性卫星组合导航已签订研制合同，首飞试验成功，并通过用户下厂验收；某型舰载无人机项目</w:t>
            </w:r>
            <w:proofErr w:type="gramStart"/>
            <w:r w:rsidRPr="00714217">
              <w:rPr>
                <w:rFonts w:ascii="Times New Roman" w:eastAsia="新宋体" w:hint="eastAsia"/>
                <w:sz w:val="24"/>
                <w:szCs w:val="24"/>
              </w:rPr>
              <w:t>惯导产品</w:t>
            </w:r>
            <w:proofErr w:type="gramEnd"/>
            <w:r w:rsidRPr="00714217">
              <w:rPr>
                <w:rFonts w:ascii="Times New Roman" w:eastAsia="新宋体" w:hint="eastAsia"/>
                <w:sz w:val="24"/>
                <w:szCs w:val="24"/>
              </w:rPr>
              <w:t>持续交付。</w:t>
            </w:r>
          </w:p>
          <w:p w14:paraId="26AFEDD7"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3</w:t>
            </w:r>
            <w:r w:rsidRPr="00714217">
              <w:rPr>
                <w:rFonts w:ascii="Times New Roman" w:eastAsia="新宋体" w:hint="eastAsia"/>
                <w:sz w:val="24"/>
                <w:szCs w:val="24"/>
              </w:rPr>
              <w:t>）多场景同步拓展，实现</w:t>
            </w:r>
            <w:proofErr w:type="gramStart"/>
            <w:r w:rsidRPr="00714217">
              <w:rPr>
                <w:rFonts w:ascii="Times New Roman" w:eastAsia="新宋体" w:hint="eastAsia"/>
                <w:sz w:val="24"/>
                <w:szCs w:val="24"/>
              </w:rPr>
              <w:t>多个首单落地</w:t>
            </w:r>
            <w:proofErr w:type="gramEnd"/>
          </w:p>
          <w:p w14:paraId="46440E9F"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年，靶机、靶弹项目取得重大进展。光纤陀螺仪、双轴旋转惯导、光纤捷联惯性导航系统签订合同，实现公司产品在车辆、水下航行器</w:t>
            </w:r>
            <w:r w:rsidRPr="00714217">
              <w:rPr>
                <w:rFonts w:ascii="Times New Roman" w:eastAsia="新宋体" w:hint="eastAsia"/>
                <w:sz w:val="24"/>
                <w:szCs w:val="24"/>
              </w:rPr>
              <w:t>/</w:t>
            </w:r>
            <w:r w:rsidRPr="00714217">
              <w:rPr>
                <w:rFonts w:ascii="Times New Roman" w:eastAsia="新宋体" w:hint="eastAsia"/>
                <w:sz w:val="24"/>
                <w:szCs w:val="24"/>
              </w:rPr>
              <w:t>水中兵器、激光通信领域的首次应用。</w:t>
            </w:r>
          </w:p>
          <w:p w14:paraId="3BF1C879"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4</w:t>
            </w:r>
            <w:r w:rsidRPr="00714217">
              <w:rPr>
                <w:rFonts w:ascii="Times New Roman" w:eastAsia="新宋体" w:hint="eastAsia"/>
                <w:sz w:val="24"/>
                <w:szCs w:val="24"/>
              </w:rPr>
              <w:t>）多个外贸项目交付产品，一体化制导组件持续订货</w:t>
            </w:r>
          </w:p>
          <w:p w14:paraId="45A49436"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年，公司生产的某型电动舵机、某型惯性导航装置等多个外贸产品均已成功交付总体单位，某型一体化制</w:t>
            </w:r>
            <w:r w:rsidRPr="00714217">
              <w:rPr>
                <w:rFonts w:ascii="Times New Roman" w:eastAsia="新宋体" w:hint="eastAsia"/>
                <w:sz w:val="24"/>
                <w:szCs w:val="24"/>
              </w:rPr>
              <w:lastRenderedPageBreak/>
              <w:t>导组件的军贸订单持续落地。</w:t>
            </w:r>
          </w:p>
          <w:p w14:paraId="55D6B5AE" w14:textId="77777777" w:rsidR="00714217" w:rsidRPr="00714217"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5</w:t>
            </w:r>
            <w:r w:rsidRPr="00714217">
              <w:rPr>
                <w:rFonts w:ascii="Times New Roman" w:eastAsia="新宋体" w:hint="eastAsia"/>
                <w:sz w:val="24"/>
                <w:szCs w:val="24"/>
              </w:rPr>
              <w:t>）母子公司协同作战，形成市场合力</w:t>
            </w:r>
          </w:p>
          <w:p w14:paraId="6065D49D" w14:textId="4A13F864" w:rsidR="00DE61B1" w:rsidRDefault="00714217" w:rsidP="00714217">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年，理工导航</w:t>
            </w:r>
            <w:proofErr w:type="gramStart"/>
            <w:r w:rsidRPr="00714217">
              <w:rPr>
                <w:rFonts w:ascii="Times New Roman" w:eastAsia="新宋体" w:hint="eastAsia"/>
                <w:sz w:val="24"/>
                <w:szCs w:val="24"/>
              </w:rPr>
              <w:t>与宇讯电子</w:t>
            </w:r>
            <w:proofErr w:type="gramEnd"/>
            <w:r w:rsidRPr="00714217">
              <w:rPr>
                <w:rFonts w:ascii="Times New Roman" w:eastAsia="新宋体" w:hint="eastAsia"/>
                <w:sz w:val="24"/>
                <w:szCs w:val="24"/>
              </w:rPr>
              <w:t>、海为科技共享客户资源与市场渠道，形成协同市场拓展体系，提升整体市场拓展实力。</w:t>
            </w:r>
          </w:p>
          <w:p w14:paraId="633B9894" w14:textId="4C2AE111" w:rsidR="00DE61B1" w:rsidRPr="00726B60" w:rsidRDefault="00DE61B1" w:rsidP="00DE61B1">
            <w:pPr>
              <w:pStyle w:val="af5"/>
              <w:numPr>
                <w:ilvl w:val="0"/>
                <w:numId w:val="2"/>
              </w:numPr>
              <w:spacing w:line="360" w:lineRule="auto"/>
              <w:ind w:left="0" w:firstLineChars="0" w:firstLine="0"/>
              <w:rPr>
                <w:rFonts w:ascii="Times New Roman" w:eastAsia="宋体"/>
                <w:sz w:val="24"/>
                <w:szCs w:val="24"/>
              </w:rPr>
            </w:pPr>
            <w:r w:rsidRPr="00726B60">
              <w:rPr>
                <w:rFonts w:ascii="Times New Roman" w:eastAsia="宋体" w:hint="eastAsia"/>
                <w:b/>
                <w:bCs/>
                <w:kern w:val="44"/>
                <w:sz w:val="24"/>
                <w:szCs w:val="44"/>
              </w:rPr>
              <w:t>公司</w:t>
            </w:r>
            <w:r>
              <w:rPr>
                <w:rFonts w:ascii="Times New Roman" w:eastAsia="宋体" w:hint="eastAsia"/>
                <w:b/>
                <w:bCs/>
                <w:kern w:val="44"/>
                <w:sz w:val="24"/>
                <w:szCs w:val="44"/>
              </w:rPr>
              <w:t>2025</w:t>
            </w:r>
            <w:r>
              <w:rPr>
                <w:rFonts w:ascii="Times New Roman" w:eastAsia="宋体" w:hint="eastAsia"/>
                <w:b/>
                <w:bCs/>
                <w:kern w:val="44"/>
                <w:sz w:val="24"/>
                <w:szCs w:val="44"/>
              </w:rPr>
              <w:t>年</w:t>
            </w:r>
            <w:r w:rsidR="00714217">
              <w:rPr>
                <w:rFonts w:ascii="Times New Roman" w:eastAsia="宋体" w:hint="eastAsia"/>
                <w:b/>
                <w:bCs/>
                <w:kern w:val="44"/>
                <w:sz w:val="24"/>
                <w:szCs w:val="44"/>
              </w:rPr>
              <w:t>的研发进展情况</w:t>
            </w:r>
            <w:r w:rsidRPr="00726B60">
              <w:rPr>
                <w:rFonts w:ascii="Times New Roman" w:eastAsia="宋体" w:hint="eastAsia"/>
                <w:b/>
                <w:bCs/>
                <w:kern w:val="44"/>
                <w:sz w:val="24"/>
                <w:szCs w:val="44"/>
              </w:rPr>
              <w:t>？</w:t>
            </w:r>
          </w:p>
          <w:p w14:paraId="2C36F743" w14:textId="06ACB166" w:rsidR="00714217" w:rsidRPr="00714217" w:rsidRDefault="00714217" w:rsidP="00714217">
            <w:pPr>
              <w:spacing w:line="360" w:lineRule="auto"/>
              <w:ind w:firstLineChars="200" w:firstLine="480"/>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w:t>
            </w:r>
            <w:r w:rsidRPr="00714217">
              <w:rPr>
                <w:rFonts w:ascii="Times New Roman" w:eastAsia="宋体" w:hint="eastAsia"/>
                <w:sz w:val="24"/>
                <w:szCs w:val="24"/>
              </w:rPr>
              <w:t>，公司持续投入研发，巩固技术优势，已掌握多项达到国内领先水平的核心技术，并在产品应用的过程中不断升级和改进。公司继续保持技术先进性，具体情况如下：</w:t>
            </w:r>
          </w:p>
          <w:p w14:paraId="53B89297" w14:textId="77777777" w:rsidR="00714217" w:rsidRPr="00714217" w:rsidRDefault="00714217" w:rsidP="00714217">
            <w:pPr>
              <w:spacing w:line="360" w:lineRule="auto"/>
              <w:ind w:firstLineChars="200" w:firstLine="480"/>
              <w:rPr>
                <w:rFonts w:ascii="Times New Roman" w:eastAsia="宋体"/>
                <w:sz w:val="24"/>
                <w:szCs w:val="24"/>
              </w:rPr>
            </w:pPr>
            <w:r w:rsidRPr="00714217">
              <w:rPr>
                <w:rFonts w:ascii="Times New Roman" w:eastAsia="宋体" w:hint="eastAsia"/>
                <w:sz w:val="24"/>
                <w:szCs w:val="24"/>
              </w:rPr>
              <w:t>（</w:t>
            </w:r>
            <w:r w:rsidRPr="00714217">
              <w:rPr>
                <w:rFonts w:ascii="Times New Roman" w:eastAsia="宋体" w:hint="eastAsia"/>
                <w:sz w:val="24"/>
                <w:szCs w:val="24"/>
              </w:rPr>
              <w:t>1</w:t>
            </w:r>
            <w:r w:rsidRPr="00714217">
              <w:rPr>
                <w:rFonts w:ascii="Times New Roman" w:eastAsia="宋体" w:hint="eastAsia"/>
                <w:sz w:val="24"/>
                <w:szCs w:val="24"/>
              </w:rPr>
              <w:t>）专利与知识产权</w:t>
            </w:r>
          </w:p>
          <w:p w14:paraId="6ADC8F1B" w14:textId="62B24B62" w:rsidR="00714217" w:rsidRPr="00714217" w:rsidRDefault="00996A82" w:rsidP="00714217">
            <w:pPr>
              <w:spacing w:line="360" w:lineRule="auto"/>
              <w:ind w:firstLineChars="200" w:firstLine="480"/>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w:t>
            </w:r>
            <w:r w:rsidR="00714217" w:rsidRPr="00714217">
              <w:rPr>
                <w:rFonts w:ascii="Times New Roman" w:eastAsia="宋体" w:hint="eastAsia"/>
                <w:sz w:val="24"/>
                <w:szCs w:val="24"/>
              </w:rPr>
              <w:t>，</w:t>
            </w:r>
            <w:r>
              <w:rPr>
                <w:rFonts w:ascii="Times New Roman" w:eastAsia="宋体" w:hint="eastAsia"/>
                <w:sz w:val="24"/>
                <w:szCs w:val="24"/>
              </w:rPr>
              <w:t>公司</w:t>
            </w:r>
            <w:r w:rsidR="00714217" w:rsidRPr="00714217">
              <w:rPr>
                <w:rFonts w:ascii="Times New Roman" w:eastAsia="宋体" w:hint="eastAsia"/>
                <w:sz w:val="24"/>
                <w:szCs w:val="24"/>
              </w:rPr>
              <w:t>新增发明专利</w:t>
            </w:r>
            <w:r w:rsidR="00714217" w:rsidRPr="00714217">
              <w:rPr>
                <w:rFonts w:ascii="Times New Roman" w:eastAsia="宋体" w:hint="eastAsia"/>
                <w:sz w:val="24"/>
                <w:szCs w:val="24"/>
              </w:rPr>
              <w:t>2</w:t>
            </w:r>
            <w:r w:rsidR="00714217" w:rsidRPr="00714217">
              <w:rPr>
                <w:rFonts w:ascii="Times New Roman" w:eastAsia="宋体" w:hint="eastAsia"/>
                <w:sz w:val="24"/>
                <w:szCs w:val="24"/>
              </w:rPr>
              <w:t>项，实用新型专利</w:t>
            </w:r>
            <w:r w:rsidR="00714217" w:rsidRPr="00714217">
              <w:rPr>
                <w:rFonts w:ascii="Times New Roman" w:eastAsia="宋体" w:hint="eastAsia"/>
                <w:sz w:val="24"/>
                <w:szCs w:val="24"/>
              </w:rPr>
              <w:t>1</w:t>
            </w:r>
            <w:r w:rsidR="00714217" w:rsidRPr="00714217">
              <w:rPr>
                <w:rFonts w:ascii="Times New Roman" w:eastAsia="宋体" w:hint="eastAsia"/>
                <w:sz w:val="24"/>
                <w:szCs w:val="24"/>
              </w:rPr>
              <w:t>项。</w:t>
            </w:r>
            <w:r w:rsidR="00714217" w:rsidRPr="00714217">
              <w:rPr>
                <w:rFonts w:ascii="Times New Roman" w:eastAsia="宋体" w:hint="eastAsia"/>
                <w:sz w:val="24"/>
                <w:szCs w:val="24"/>
              </w:rPr>
              <w:t xml:space="preserve"> </w:t>
            </w:r>
            <w:r w:rsidR="00714217" w:rsidRPr="00714217">
              <w:rPr>
                <w:rFonts w:ascii="Times New Roman" w:eastAsia="宋体" w:hint="eastAsia"/>
                <w:sz w:val="24"/>
                <w:szCs w:val="24"/>
              </w:rPr>
              <w:t>截至</w:t>
            </w:r>
            <w:r>
              <w:rPr>
                <w:rFonts w:ascii="Times New Roman" w:eastAsia="宋体" w:hint="eastAsia"/>
                <w:sz w:val="24"/>
                <w:szCs w:val="24"/>
              </w:rPr>
              <w:t>2025</w:t>
            </w:r>
            <w:r>
              <w:rPr>
                <w:rFonts w:ascii="Times New Roman" w:eastAsia="宋体" w:hint="eastAsia"/>
                <w:sz w:val="24"/>
                <w:szCs w:val="24"/>
              </w:rPr>
              <w:t>年</w:t>
            </w:r>
            <w:r>
              <w:rPr>
                <w:rFonts w:ascii="Times New Roman" w:eastAsia="宋体" w:hint="eastAsia"/>
                <w:sz w:val="24"/>
                <w:szCs w:val="24"/>
              </w:rPr>
              <w:t>12</w:t>
            </w:r>
            <w:r>
              <w:rPr>
                <w:rFonts w:ascii="Times New Roman" w:eastAsia="宋体" w:hint="eastAsia"/>
                <w:sz w:val="24"/>
                <w:szCs w:val="24"/>
              </w:rPr>
              <w:t>月</w:t>
            </w:r>
            <w:r>
              <w:rPr>
                <w:rFonts w:ascii="Times New Roman" w:eastAsia="宋体" w:hint="eastAsia"/>
                <w:sz w:val="24"/>
                <w:szCs w:val="24"/>
              </w:rPr>
              <w:t>31</w:t>
            </w:r>
            <w:r>
              <w:rPr>
                <w:rFonts w:ascii="Times New Roman" w:eastAsia="宋体" w:hint="eastAsia"/>
                <w:sz w:val="24"/>
                <w:szCs w:val="24"/>
              </w:rPr>
              <w:t>日</w:t>
            </w:r>
            <w:r w:rsidR="00714217" w:rsidRPr="00714217">
              <w:rPr>
                <w:rFonts w:ascii="Times New Roman" w:eastAsia="宋体" w:hint="eastAsia"/>
                <w:sz w:val="24"/>
                <w:szCs w:val="24"/>
              </w:rPr>
              <w:t>，公司共取得发明专利</w:t>
            </w:r>
            <w:r w:rsidR="00714217" w:rsidRPr="00714217">
              <w:rPr>
                <w:rFonts w:ascii="Times New Roman" w:eastAsia="宋体" w:hint="eastAsia"/>
                <w:sz w:val="24"/>
                <w:szCs w:val="24"/>
              </w:rPr>
              <w:t>18</w:t>
            </w:r>
            <w:r w:rsidR="00714217" w:rsidRPr="00714217">
              <w:rPr>
                <w:rFonts w:ascii="Times New Roman" w:eastAsia="宋体" w:hint="eastAsia"/>
                <w:sz w:val="24"/>
                <w:szCs w:val="24"/>
              </w:rPr>
              <w:t>项，实用新型专利</w:t>
            </w:r>
            <w:r w:rsidR="00714217" w:rsidRPr="00714217">
              <w:rPr>
                <w:rFonts w:ascii="Times New Roman" w:eastAsia="宋体" w:hint="eastAsia"/>
                <w:sz w:val="24"/>
                <w:szCs w:val="24"/>
              </w:rPr>
              <w:t>33</w:t>
            </w:r>
            <w:r w:rsidR="00714217" w:rsidRPr="00714217">
              <w:rPr>
                <w:rFonts w:ascii="Times New Roman" w:eastAsia="宋体" w:hint="eastAsia"/>
                <w:sz w:val="24"/>
                <w:szCs w:val="24"/>
              </w:rPr>
              <w:t>项，软件著作权</w:t>
            </w:r>
            <w:r w:rsidR="00714217" w:rsidRPr="00714217">
              <w:rPr>
                <w:rFonts w:ascii="Times New Roman" w:eastAsia="宋体" w:hint="eastAsia"/>
                <w:sz w:val="24"/>
                <w:szCs w:val="24"/>
              </w:rPr>
              <w:t>63</w:t>
            </w:r>
            <w:r w:rsidR="00714217" w:rsidRPr="00714217">
              <w:rPr>
                <w:rFonts w:ascii="Times New Roman" w:eastAsia="宋体" w:hint="eastAsia"/>
                <w:sz w:val="24"/>
                <w:szCs w:val="24"/>
              </w:rPr>
              <w:t>项。以上专利</w:t>
            </w:r>
            <w:proofErr w:type="gramStart"/>
            <w:r w:rsidR="00714217" w:rsidRPr="00714217">
              <w:rPr>
                <w:rFonts w:ascii="Times New Roman" w:eastAsia="宋体" w:hint="eastAsia"/>
                <w:sz w:val="24"/>
                <w:szCs w:val="24"/>
              </w:rPr>
              <w:t>及软著覆盖</w:t>
            </w:r>
            <w:proofErr w:type="gramEnd"/>
            <w:r w:rsidR="00714217" w:rsidRPr="00714217">
              <w:rPr>
                <w:rFonts w:ascii="Times New Roman" w:eastAsia="宋体" w:hint="eastAsia"/>
                <w:sz w:val="24"/>
                <w:szCs w:val="24"/>
              </w:rPr>
              <w:t>了基础算法、硬件设计及核心器件等技术领域，有利于完善公司知识产权保护体系，发挥自主知识产权的技术优势，形成持续创新机制，提高公司核心竞争力，并对公司的技术壁垒进行支撑。</w:t>
            </w:r>
          </w:p>
          <w:p w14:paraId="2A6B005C" w14:textId="77777777" w:rsidR="00714217" w:rsidRPr="00714217" w:rsidRDefault="00714217" w:rsidP="00714217">
            <w:pPr>
              <w:spacing w:line="360" w:lineRule="auto"/>
              <w:ind w:firstLineChars="200" w:firstLine="480"/>
              <w:rPr>
                <w:rFonts w:ascii="Times New Roman" w:eastAsia="宋体"/>
                <w:sz w:val="24"/>
                <w:szCs w:val="24"/>
              </w:rPr>
            </w:pPr>
            <w:r w:rsidRPr="00714217">
              <w:rPr>
                <w:rFonts w:ascii="Times New Roman" w:eastAsia="宋体" w:hint="eastAsia"/>
                <w:sz w:val="24"/>
                <w:szCs w:val="24"/>
              </w:rPr>
              <w:t>（</w:t>
            </w:r>
            <w:r w:rsidRPr="00714217">
              <w:rPr>
                <w:rFonts w:ascii="Times New Roman" w:eastAsia="宋体" w:hint="eastAsia"/>
                <w:sz w:val="24"/>
                <w:szCs w:val="24"/>
              </w:rPr>
              <w:t>2</w:t>
            </w:r>
            <w:r w:rsidRPr="00714217">
              <w:rPr>
                <w:rFonts w:ascii="Times New Roman" w:eastAsia="宋体" w:hint="eastAsia"/>
                <w:sz w:val="24"/>
                <w:szCs w:val="24"/>
              </w:rPr>
              <w:t>）研发投入与成果转化</w:t>
            </w:r>
          </w:p>
          <w:p w14:paraId="17B07E0E" w14:textId="262C8750" w:rsidR="00DE61B1" w:rsidRDefault="00714217" w:rsidP="00714217">
            <w:pPr>
              <w:spacing w:line="360" w:lineRule="auto"/>
              <w:ind w:firstLineChars="200" w:firstLine="480"/>
              <w:rPr>
                <w:rFonts w:ascii="Times New Roman" w:eastAsia="宋体"/>
                <w:sz w:val="24"/>
                <w:szCs w:val="24"/>
              </w:rPr>
            </w:pPr>
            <w:r w:rsidRPr="00714217">
              <w:rPr>
                <w:rFonts w:ascii="Times New Roman" w:eastAsia="宋体" w:hint="eastAsia"/>
                <w:sz w:val="24"/>
                <w:szCs w:val="24"/>
              </w:rPr>
              <w:t>公司</w:t>
            </w:r>
            <w:r w:rsidR="00996A82">
              <w:rPr>
                <w:rFonts w:ascii="Times New Roman" w:eastAsia="宋体" w:hint="eastAsia"/>
                <w:sz w:val="24"/>
                <w:szCs w:val="24"/>
              </w:rPr>
              <w:t>2025</w:t>
            </w:r>
            <w:r w:rsidR="00996A82">
              <w:rPr>
                <w:rFonts w:ascii="Times New Roman" w:eastAsia="宋体" w:hint="eastAsia"/>
                <w:sz w:val="24"/>
                <w:szCs w:val="24"/>
              </w:rPr>
              <w:t>年</w:t>
            </w:r>
            <w:r w:rsidRPr="00714217">
              <w:rPr>
                <w:rFonts w:ascii="Times New Roman" w:eastAsia="宋体" w:hint="eastAsia"/>
                <w:sz w:val="24"/>
                <w:szCs w:val="24"/>
              </w:rPr>
              <w:t>新增多个研发项目，研发投入合计</w:t>
            </w:r>
            <w:r w:rsidRPr="00714217">
              <w:rPr>
                <w:rFonts w:ascii="Times New Roman" w:eastAsia="宋体" w:hint="eastAsia"/>
                <w:sz w:val="24"/>
                <w:szCs w:val="24"/>
              </w:rPr>
              <w:t>3,666.53</w:t>
            </w:r>
            <w:r w:rsidRPr="00714217">
              <w:rPr>
                <w:rFonts w:ascii="Times New Roman" w:eastAsia="宋体" w:hint="eastAsia"/>
                <w:sz w:val="24"/>
                <w:szCs w:val="24"/>
              </w:rPr>
              <w:t>万元，研发投入占营业收入比例为</w:t>
            </w:r>
            <w:r w:rsidRPr="00714217">
              <w:rPr>
                <w:rFonts w:ascii="Times New Roman" w:eastAsia="宋体" w:hint="eastAsia"/>
                <w:sz w:val="24"/>
                <w:szCs w:val="24"/>
              </w:rPr>
              <w:t>12.18%</w:t>
            </w:r>
            <w:r w:rsidRPr="00714217">
              <w:rPr>
                <w:rFonts w:ascii="Times New Roman" w:eastAsia="宋体" w:hint="eastAsia"/>
                <w:sz w:val="24"/>
                <w:szCs w:val="24"/>
              </w:rPr>
              <w:t>。公司多个项目已取得较大进展：部分项目产品已交付总体展开测试，部分项目产品已得到小批量订货使用，部分项目产品已完成定型，取得批量生产订单。</w:t>
            </w:r>
          </w:p>
          <w:p w14:paraId="2B862976" w14:textId="5436F4A8" w:rsidR="00996A82" w:rsidRDefault="00996A82" w:rsidP="00714217">
            <w:pPr>
              <w:spacing w:line="360" w:lineRule="auto"/>
              <w:ind w:firstLineChars="200" w:firstLine="480"/>
              <w:rPr>
                <w:rFonts w:ascii="Times New Roman" w:eastAsia="宋体"/>
                <w:sz w:val="24"/>
                <w:szCs w:val="24"/>
              </w:rPr>
            </w:pPr>
            <w:r w:rsidRPr="00996A82">
              <w:rPr>
                <w:rFonts w:ascii="Times New Roman" w:eastAsia="宋体" w:hint="eastAsia"/>
                <w:sz w:val="24"/>
                <w:szCs w:val="24"/>
              </w:rPr>
              <w:t>公司的核心技术以高动态载体导航控制技术为基础，通过组合导航、高动态控制算法及多领域应用扩展构建了完整的研发体系，其技术先进性体现在装备的高可靠性和民用市场的快速转化能力，实现了长足进步，未来将通过增大研发投入，在多领域进行全面渗透等布局，进一步巩</w:t>
            </w:r>
            <w:r w:rsidRPr="00996A82">
              <w:rPr>
                <w:rFonts w:ascii="Times New Roman" w:eastAsia="宋体" w:hint="eastAsia"/>
                <w:sz w:val="24"/>
                <w:szCs w:val="24"/>
              </w:rPr>
              <w:lastRenderedPageBreak/>
              <w:t>固其行业领先地位。</w:t>
            </w:r>
          </w:p>
          <w:p w14:paraId="1D317146" w14:textId="2A5759F2" w:rsidR="000C2C29" w:rsidRPr="000C2C29" w:rsidRDefault="004D1D43" w:rsidP="000C2C29">
            <w:pPr>
              <w:pStyle w:val="af5"/>
              <w:numPr>
                <w:ilvl w:val="0"/>
                <w:numId w:val="2"/>
              </w:numPr>
              <w:spacing w:line="360" w:lineRule="auto"/>
              <w:ind w:left="0" w:firstLineChars="0" w:firstLine="0"/>
              <w:rPr>
                <w:rFonts w:ascii="Times New Roman" w:eastAsia="宋体"/>
                <w:b/>
                <w:bCs/>
                <w:kern w:val="44"/>
                <w:sz w:val="24"/>
                <w:szCs w:val="44"/>
              </w:rPr>
            </w:pPr>
            <w:r w:rsidRPr="004D1D43">
              <w:rPr>
                <w:rFonts w:ascii="Times New Roman" w:eastAsia="宋体" w:hint="eastAsia"/>
                <w:b/>
                <w:bCs/>
                <w:kern w:val="44"/>
                <w:sz w:val="24"/>
                <w:szCs w:val="44"/>
              </w:rPr>
              <w:t>简单介绍下公司</w:t>
            </w:r>
            <w:r w:rsidRPr="004D1D43">
              <w:rPr>
                <w:rFonts w:ascii="Times New Roman" w:eastAsia="宋体" w:hint="eastAsia"/>
                <w:b/>
                <w:bCs/>
                <w:kern w:val="44"/>
                <w:sz w:val="24"/>
                <w:szCs w:val="44"/>
              </w:rPr>
              <w:t>202</w:t>
            </w:r>
            <w:r>
              <w:rPr>
                <w:rFonts w:ascii="Times New Roman" w:eastAsia="宋体" w:hint="eastAsia"/>
                <w:b/>
                <w:bCs/>
                <w:kern w:val="44"/>
                <w:sz w:val="24"/>
                <w:szCs w:val="44"/>
              </w:rPr>
              <w:t>6</w:t>
            </w:r>
            <w:r w:rsidRPr="004D1D43">
              <w:rPr>
                <w:rFonts w:ascii="Times New Roman" w:eastAsia="宋体" w:hint="eastAsia"/>
                <w:b/>
                <w:bCs/>
                <w:kern w:val="44"/>
                <w:sz w:val="24"/>
                <w:szCs w:val="44"/>
              </w:rPr>
              <w:t>年已签订的日常经营重大合同情况？</w:t>
            </w:r>
          </w:p>
          <w:p w14:paraId="6287D477" w14:textId="1F5D0921" w:rsidR="00F273AA" w:rsidRPr="00F273AA" w:rsidRDefault="000C2C29" w:rsidP="00F273AA">
            <w:pPr>
              <w:pStyle w:val="af5"/>
              <w:spacing w:line="360" w:lineRule="auto"/>
              <w:ind w:firstLine="480"/>
              <w:rPr>
                <w:rFonts w:ascii="Times New Roman" w:eastAsia="宋体"/>
                <w:b/>
                <w:bCs/>
                <w:kern w:val="44"/>
                <w:sz w:val="24"/>
                <w:szCs w:val="44"/>
              </w:rPr>
            </w:pPr>
            <w:r w:rsidRPr="000C2C29">
              <w:rPr>
                <w:rFonts w:ascii="Times New Roman" w:eastAsia="新宋体" w:hint="eastAsia"/>
                <w:sz w:val="24"/>
                <w:szCs w:val="24"/>
              </w:rPr>
              <w:t>2</w:t>
            </w:r>
            <w:r w:rsidRPr="000C2C29">
              <w:rPr>
                <w:rFonts w:ascii="Times New Roman" w:eastAsia="宋体" w:hint="eastAsia"/>
                <w:sz w:val="24"/>
                <w:szCs w:val="24"/>
              </w:rPr>
              <w:t>02</w:t>
            </w:r>
            <w:r w:rsidR="00F273AA">
              <w:rPr>
                <w:rFonts w:ascii="Times New Roman" w:eastAsia="宋体" w:hint="eastAsia"/>
                <w:sz w:val="24"/>
                <w:szCs w:val="24"/>
              </w:rPr>
              <w:t>6</w:t>
            </w:r>
            <w:r w:rsidRPr="000C2C29">
              <w:rPr>
                <w:rFonts w:ascii="Times New Roman" w:eastAsia="宋体" w:hint="eastAsia"/>
                <w:sz w:val="24"/>
                <w:szCs w:val="24"/>
              </w:rPr>
              <w:t>年</w:t>
            </w:r>
            <w:r w:rsidR="00F273AA">
              <w:rPr>
                <w:rFonts w:ascii="Times New Roman" w:eastAsia="宋体" w:hint="eastAsia"/>
                <w:sz w:val="24"/>
                <w:szCs w:val="24"/>
              </w:rPr>
              <w:t>3</w:t>
            </w:r>
            <w:r w:rsidRPr="000C2C29">
              <w:rPr>
                <w:rFonts w:ascii="Times New Roman" w:eastAsia="宋体" w:hint="eastAsia"/>
                <w:sz w:val="24"/>
                <w:szCs w:val="24"/>
              </w:rPr>
              <w:t>月，</w:t>
            </w:r>
            <w:r w:rsidR="00F273AA" w:rsidRPr="00F273AA">
              <w:rPr>
                <w:rFonts w:ascii="Times New Roman" w:eastAsia="宋体" w:hAnsi="Times New Roman" w:hint="eastAsia"/>
                <w:sz w:val="24"/>
                <w:szCs w:val="24"/>
              </w:rPr>
              <w:t>公司与中国兵器工业集团有限公司下属单位</w:t>
            </w:r>
            <w:r w:rsidR="00F273AA" w:rsidRPr="00F273AA">
              <w:rPr>
                <w:rFonts w:ascii="Times New Roman" w:eastAsia="宋体" w:hAnsi="Times New Roman" w:hint="eastAsia"/>
                <w:sz w:val="24"/>
                <w:szCs w:val="24"/>
              </w:rPr>
              <w:t>B</w:t>
            </w:r>
            <w:r w:rsidR="00F273AA" w:rsidRPr="00F273AA">
              <w:rPr>
                <w:rFonts w:ascii="Times New Roman" w:eastAsia="宋体" w:hAnsi="Times New Roman" w:hint="eastAsia"/>
                <w:sz w:val="24"/>
                <w:szCs w:val="24"/>
              </w:rPr>
              <w:t>完成某型一体化制导组件及某型舵机的合同签订，合同金额为：</w:t>
            </w:r>
            <w:r w:rsidR="00F273AA" w:rsidRPr="00F273AA">
              <w:rPr>
                <w:rFonts w:ascii="Times New Roman" w:eastAsia="宋体" w:hAnsi="Times New Roman" w:hint="eastAsia"/>
                <w:sz w:val="24"/>
                <w:szCs w:val="24"/>
              </w:rPr>
              <w:t>4,614.00</w:t>
            </w:r>
            <w:r w:rsidR="00F273AA" w:rsidRPr="00F273AA">
              <w:rPr>
                <w:rFonts w:ascii="Times New Roman" w:eastAsia="宋体" w:hAnsi="Times New Roman" w:hint="eastAsia"/>
                <w:sz w:val="24"/>
                <w:szCs w:val="24"/>
              </w:rPr>
              <w:t>万元。根据本次签订合同的约定，此次产品的交付时间为</w:t>
            </w:r>
            <w:r w:rsidR="00F273AA" w:rsidRPr="00F273AA">
              <w:rPr>
                <w:rFonts w:ascii="Times New Roman" w:eastAsia="宋体" w:hAnsi="Times New Roman" w:hint="eastAsia"/>
                <w:sz w:val="24"/>
                <w:szCs w:val="24"/>
              </w:rPr>
              <w:t>2026</w:t>
            </w:r>
            <w:r w:rsidR="00F273AA" w:rsidRPr="00F273AA">
              <w:rPr>
                <w:rFonts w:ascii="Times New Roman" w:eastAsia="宋体" w:hAnsi="Times New Roman" w:hint="eastAsia"/>
                <w:sz w:val="24"/>
                <w:szCs w:val="24"/>
              </w:rPr>
              <w:t>年，预计将对公司</w:t>
            </w:r>
            <w:r w:rsidR="00F273AA" w:rsidRPr="00F273AA">
              <w:rPr>
                <w:rFonts w:ascii="Times New Roman" w:eastAsia="宋体" w:hAnsi="Times New Roman" w:hint="eastAsia"/>
                <w:sz w:val="24"/>
                <w:szCs w:val="24"/>
              </w:rPr>
              <w:t>2026</w:t>
            </w:r>
            <w:r w:rsidR="00F273AA" w:rsidRPr="00F273AA">
              <w:rPr>
                <w:rFonts w:ascii="Times New Roman" w:eastAsia="宋体" w:hAnsi="Times New Roman" w:hint="eastAsia"/>
                <w:sz w:val="24"/>
                <w:szCs w:val="24"/>
              </w:rPr>
              <w:t>年度的资产总额、资产净额、营业收入及营业利润产生积极影响。但在合同履行期间，存在外部宏观环境发生重大变化、行业政策调整、市场环境变化、客户需求变化等不可预测因素或不可抗力的影响，可能导致履约进度延后无法如期履行、全部或部分无法履行的风险。</w:t>
            </w:r>
          </w:p>
          <w:p w14:paraId="3AF5C9BC" w14:textId="6D84279E" w:rsidR="00E82AF5" w:rsidRDefault="00F273AA" w:rsidP="00F273AA">
            <w:pPr>
              <w:pStyle w:val="af5"/>
              <w:numPr>
                <w:ilvl w:val="0"/>
                <w:numId w:val="2"/>
              </w:numPr>
              <w:ind w:firstLineChars="0"/>
              <w:rPr>
                <w:rFonts w:ascii="Times New Roman" w:eastAsia="宋体"/>
                <w:b/>
                <w:bCs/>
                <w:kern w:val="44"/>
                <w:sz w:val="24"/>
                <w:szCs w:val="44"/>
              </w:rPr>
            </w:pPr>
            <w:r w:rsidRPr="00F273AA">
              <w:rPr>
                <w:rFonts w:ascii="Times New Roman" w:eastAsia="宋体" w:hint="eastAsia"/>
                <w:b/>
                <w:bCs/>
                <w:kern w:val="44"/>
                <w:sz w:val="24"/>
                <w:szCs w:val="44"/>
              </w:rPr>
              <w:t>简单介绍下公司</w:t>
            </w:r>
            <w:r w:rsidRPr="00F273AA">
              <w:rPr>
                <w:rFonts w:ascii="Times New Roman" w:eastAsia="宋体" w:hint="eastAsia"/>
                <w:b/>
                <w:bCs/>
                <w:kern w:val="44"/>
                <w:sz w:val="24"/>
                <w:szCs w:val="44"/>
              </w:rPr>
              <w:t>202</w:t>
            </w:r>
            <w:r>
              <w:rPr>
                <w:rFonts w:ascii="Times New Roman" w:eastAsia="宋体" w:hint="eastAsia"/>
                <w:b/>
                <w:bCs/>
                <w:kern w:val="44"/>
                <w:sz w:val="24"/>
                <w:szCs w:val="44"/>
              </w:rPr>
              <w:t>6</w:t>
            </w:r>
            <w:r w:rsidRPr="00F273AA">
              <w:rPr>
                <w:rFonts w:ascii="Times New Roman" w:eastAsia="宋体" w:hint="eastAsia"/>
                <w:b/>
                <w:bCs/>
                <w:kern w:val="44"/>
                <w:sz w:val="24"/>
                <w:szCs w:val="44"/>
              </w:rPr>
              <w:t>年</w:t>
            </w:r>
            <w:r>
              <w:rPr>
                <w:rFonts w:ascii="Times New Roman" w:eastAsia="宋体" w:hint="eastAsia"/>
                <w:b/>
                <w:bCs/>
                <w:kern w:val="44"/>
                <w:sz w:val="24"/>
                <w:szCs w:val="44"/>
              </w:rPr>
              <w:t>第一季度</w:t>
            </w:r>
            <w:r w:rsidRPr="00F273AA">
              <w:rPr>
                <w:rFonts w:ascii="Times New Roman" w:eastAsia="宋体" w:hint="eastAsia"/>
                <w:b/>
                <w:bCs/>
                <w:kern w:val="44"/>
                <w:sz w:val="24"/>
                <w:szCs w:val="44"/>
              </w:rPr>
              <w:t>业绩情况？</w:t>
            </w:r>
          </w:p>
          <w:p w14:paraId="377ED457" w14:textId="15296E83" w:rsidR="00F273AA" w:rsidRPr="00CC34E2" w:rsidRDefault="00F273AA" w:rsidP="00CC34E2">
            <w:pPr>
              <w:pStyle w:val="af5"/>
              <w:spacing w:line="360" w:lineRule="auto"/>
              <w:ind w:firstLine="480"/>
              <w:rPr>
                <w:rFonts w:ascii="Times New Roman" w:eastAsia="新宋体"/>
                <w:sz w:val="24"/>
                <w:szCs w:val="24"/>
              </w:rPr>
            </w:pPr>
            <w:r w:rsidRPr="00CC34E2">
              <w:rPr>
                <w:rFonts w:ascii="Times New Roman" w:eastAsia="新宋体" w:hint="eastAsia"/>
                <w:sz w:val="24"/>
                <w:szCs w:val="24"/>
              </w:rPr>
              <w:t>公司</w:t>
            </w:r>
            <w:r w:rsidRPr="00CC34E2">
              <w:rPr>
                <w:rFonts w:ascii="Times New Roman" w:eastAsia="新宋体" w:hint="eastAsia"/>
                <w:sz w:val="24"/>
                <w:szCs w:val="24"/>
              </w:rPr>
              <w:t>2026</w:t>
            </w:r>
            <w:r w:rsidRPr="00CC34E2">
              <w:rPr>
                <w:rFonts w:ascii="Times New Roman" w:eastAsia="新宋体" w:hint="eastAsia"/>
                <w:sz w:val="24"/>
                <w:szCs w:val="24"/>
              </w:rPr>
              <w:t>年第一季度实现营业收入</w:t>
            </w:r>
            <w:r w:rsidRPr="00CC34E2">
              <w:rPr>
                <w:rFonts w:ascii="Times New Roman" w:eastAsia="新宋体"/>
                <w:sz w:val="24"/>
                <w:szCs w:val="24"/>
              </w:rPr>
              <w:t>9,401,388.98</w:t>
            </w:r>
            <w:r w:rsidRPr="00CC34E2">
              <w:rPr>
                <w:rFonts w:ascii="Times New Roman" w:eastAsia="新宋体" w:hint="eastAsia"/>
                <w:sz w:val="24"/>
                <w:szCs w:val="24"/>
              </w:rPr>
              <w:t>元，较上年同期增长</w:t>
            </w:r>
            <w:r w:rsidRPr="00CC34E2">
              <w:rPr>
                <w:rFonts w:ascii="Times New Roman" w:eastAsia="新宋体"/>
                <w:sz w:val="24"/>
                <w:szCs w:val="24"/>
              </w:rPr>
              <w:t>116.75</w:t>
            </w:r>
            <w:r w:rsidRPr="00CC34E2">
              <w:rPr>
                <w:rFonts w:ascii="Times New Roman" w:eastAsia="新宋体" w:hint="eastAsia"/>
                <w:sz w:val="24"/>
                <w:szCs w:val="24"/>
              </w:rPr>
              <w:t>%</w:t>
            </w:r>
            <w:r w:rsidRPr="00CC34E2">
              <w:rPr>
                <w:rFonts w:ascii="Times New Roman" w:eastAsia="新宋体" w:hint="eastAsia"/>
                <w:sz w:val="24"/>
                <w:szCs w:val="24"/>
              </w:rPr>
              <w:t>；归属于上市公司股东的净利润</w:t>
            </w:r>
            <w:r w:rsidRPr="00CC34E2">
              <w:rPr>
                <w:rFonts w:ascii="Times New Roman" w:eastAsia="新宋体"/>
                <w:sz w:val="24"/>
                <w:szCs w:val="24"/>
              </w:rPr>
              <w:t>-13,909,761.27</w:t>
            </w:r>
            <w:r w:rsidRPr="00CC34E2">
              <w:rPr>
                <w:rFonts w:ascii="Times New Roman" w:eastAsia="新宋体" w:hint="eastAsia"/>
                <w:sz w:val="24"/>
                <w:szCs w:val="24"/>
              </w:rPr>
              <w:t>元；归属于上市公司股东的扣除非经常性损益的净利润</w:t>
            </w:r>
            <w:r w:rsidRPr="00CC34E2">
              <w:rPr>
                <w:rFonts w:ascii="Times New Roman" w:eastAsia="新宋体"/>
                <w:sz w:val="24"/>
                <w:szCs w:val="24"/>
              </w:rPr>
              <w:t>-15,130,360.60</w:t>
            </w:r>
            <w:r w:rsidRPr="00CC34E2">
              <w:rPr>
                <w:rFonts w:ascii="Times New Roman" w:eastAsia="新宋体" w:hint="eastAsia"/>
                <w:sz w:val="24"/>
                <w:szCs w:val="24"/>
              </w:rPr>
              <w:t>。</w:t>
            </w:r>
          </w:p>
          <w:p w14:paraId="7C28F800" w14:textId="38579CFE" w:rsidR="00F273AA" w:rsidRDefault="00F273AA" w:rsidP="0002303A">
            <w:pPr>
              <w:pStyle w:val="af5"/>
              <w:numPr>
                <w:ilvl w:val="0"/>
                <w:numId w:val="2"/>
              </w:numPr>
              <w:spacing w:line="360" w:lineRule="auto"/>
              <w:ind w:left="0" w:firstLineChars="0" w:firstLine="0"/>
              <w:rPr>
                <w:rFonts w:ascii="Times New Roman" w:eastAsia="宋体"/>
                <w:b/>
                <w:bCs/>
                <w:kern w:val="44"/>
                <w:sz w:val="24"/>
                <w:szCs w:val="44"/>
              </w:rPr>
            </w:pPr>
            <w:r>
              <w:rPr>
                <w:rFonts w:ascii="Times New Roman" w:eastAsia="宋体" w:hint="eastAsia"/>
                <w:b/>
                <w:bCs/>
                <w:kern w:val="44"/>
                <w:sz w:val="24"/>
                <w:szCs w:val="44"/>
              </w:rPr>
              <w:t>公司</w:t>
            </w:r>
            <w:r>
              <w:rPr>
                <w:rFonts w:ascii="Times New Roman" w:eastAsia="宋体" w:hint="eastAsia"/>
                <w:b/>
                <w:bCs/>
                <w:kern w:val="44"/>
                <w:sz w:val="24"/>
                <w:szCs w:val="44"/>
              </w:rPr>
              <w:t>2026</w:t>
            </w:r>
            <w:r>
              <w:rPr>
                <w:rFonts w:ascii="Times New Roman" w:eastAsia="宋体" w:hint="eastAsia"/>
                <w:b/>
                <w:bCs/>
                <w:kern w:val="44"/>
                <w:sz w:val="24"/>
                <w:szCs w:val="44"/>
              </w:rPr>
              <w:t>年一季度实现的营业收入</w:t>
            </w:r>
            <w:r w:rsidRPr="00F273AA">
              <w:rPr>
                <w:rFonts w:ascii="Times New Roman" w:eastAsia="宋体" w:hint="eastAsia"/>
                <w:b/>
                <w:bCs/>
                <w:kern w:val="44"/>
                <w:sz w:val="24"/>
                <w:szCs w:val="44"/>
              </w:rPr>
              <w:t>较上年同期增长</w:t>
            </w:r>
            <w:r>
              <w:rPr>
                <w:rFonts w:ascii="Times New Roman" w:eastAsia="宋体" w:hint="eastAsia"/>
                <w:b/>
                <w:bCs/>
                <w:kern w:val="44"/>
                <w:sz w:val="24"/>
                <w:szCs w:val="44"/>
              </w:rPr>
              <w:t>较多，主要原因是</w:t>
            </w:r>
            <w:r w:rsidRPr="00F273AA">
              <w:rPr>
                <w:rFonts w:ascii="Times New Roman" w:eastAsia="宋体" w:hint="eastAsia"/>
                <w:b/>
                <w:bCs/>
                <w:kern w:val="44"/>
                <w:sz w:val="24"/>
                <w:szCs w:val="44"/>
              </w:rPr>
              <w:t>？</w:t>
            </w:r>
          </w:p>
          <w:p w14:paraId="4ABF0CD0" w14:textId="70EF0BEE" w:rsidR="00F273AA" w:rsidRDefault="00F273AA" w:rsidP="004A7DDA">
            <w:pPr>
              <w:pStyle w:val="af5"/>
              <w:spacing w:line="360" w:lineRule="auto"/>
              <w:ind w:firstLine="480"/>
              <w:rPr>
                <w:rFonts w:ascii="Times New Roman" w:eastAsia="新宋体"/>
                <w:sz w:val="24"/>
                <w:szCs w:val="24"/>
              </w:rPr>
            </w:pPr>
            <w:r w:rsidRPr="004A7DDA">
              <w:rPr>
                <w:rFonts w:ascii="Times New Roman" w:eastAsia="新宋体" w:hint="eastAsia"/>
                <w:sz w:val="24"/>
                <w:szCs w:val="24"/>
              </w:rPr>
              <w:t>主要原因是公司子公司微波组件及模块产品订单交付规模同比增长，推动公司整体营业收入同比增长。</w:t>
            </w:r>
          </w:p>
          <w:p w14:paraId="45DEDA5F" w14:textId="77777777" w:rsidR="006D4782" w:rsidRPr="00636CCF" w:rsidRDefault="006D4782" w:rsidP="006D4782">
            <w:pPr>
              <w:pStyle w:val="1"/>
              <w:numPr>
                <w:ilvl w:val="0"/>
                <w:numId w:val="2"/>
              </w:numPr>
              <w:spacing w:before="31" w:after="31"/>
              <w:ind w:left="0" w:firstLine="0"/>
              <w:rPr>
                <w:rFonts w:ascii="Times New Roman" w:eastAsia="新宋体"/>
              </w:rPr>
            </w:pPr>
            <w:r w:rsidRPr="00636CCF">
              <w:rPr>
                <w:rFonts w:ascii="Times New Roman" w:eastAsia="新宋体" w:hint="eastAsia"/>
              </w:rPr>
              <w:t>公司持股</w:t>
            </w:r>
            <w:r w:rsidRPr="00636CCF">
              <w:rPr>
                <w:rFonts w:ascii="Times New Roman" w:eastAsia="新宋体" w:hint="eastAsia"/>
              </w:rPr>
              <w:t>5%</w:t>
            </w:r>
            <w:r w:rsidRPr="00636CCF">
              <w:rPr>
                <w:rFonts w:ascii="Times New Roman" w:eastAsia="新宋体" w:hint="eastAsia"/>
              </w:rPr>
              <w:t>以上股东及其一致行动人减持股份的原因？</w:t>
            </w:r>
          </w:p>
          <w:p w14:paraId="5565F05F" w14:textId="693C6383" w:rsidR="006D4782" w:rsidRPr="006D4782" w:rsidRDefault="006D4782" w:rsidP="006D4782">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sidRPr="00636CCF">
              <w:rPr>
                <w:rFonts w:ascii="Times New Roman" w:eastAsia="新宋体" w:hint="eastAsia"/>
                <w:sz w:val="24"/>
                <w:szCs w:val="24"/>
              </w:rPr>
              <w:t>持股</w:t>
            </w:r>
            <w:r w:rsidRPr="00636CCF">
              <w:rPr>
                <w:rFonts w:ascii="Times New Roman" w:eastAsia="新宋体" w:hint="eastAsia"/>
                <w:sz w:val="24"/>
                <w:szCs w:val="24"/>
              </w:rPr>
              <w:t>5%</w:t>
            </w:r>
            <w:r w:rsidRPr="00636CCF">
              <w:rPr>
                <w:rFonts w:ascii="Times New Roman" w:eastAsia="新宋体" w:hint="eastAsia"/>
                <w:sz w:val="24"/>
                <w:szCs w:val="24"/>
              </w:rPr>
              <w:t>以上股东</w:t>
            </w:r>
            <w:r>
              <w:rPr>
                <w:rFonts w:ascii="Times New Roman" w:eastAsia="新宋体" w:hint="eastAsia"/>
                <w:sz w:val="24"/>
                <w:szCs w:val="24"/>
              </w:rPr>
              <w:t>北京理工</w:t>
            </w:r>
            <w:r w:rsidRPr="00636CCF">
              <w:rPr>
                <w:rFonts w:ascii="Times New Roman" w:eastAsia="新宋体" w:hint="eastAsia"/>
                <w:sz w:val="24"/>
                <w:szCs w:val="24"/>
              </w:rPr>
              <w:t>资产经营</w:t>
            </w:r>
            <w:r>
              <w:rPr>
                <w:rFonts w:ascii="Times New Roman" w:eastAsia="新宋体" w:hint="eastAsia"/>
                <w:sz w:val="24"/>
                <w:szCs w:val="24"/>
              </w:rPr>
              <w:t>有限</w:t>
            </w:r>
            <w:r w:rsidRPr="00636CCF">
              <w:rPr>
                <w:rFonts w:ascii="Times New Roman" w:eastAsia="新宋体" w:hint="eastAsia"/>
                <w:sz w:val="24"/>
                <w:szCs w:val="24"/>
              </w:rPr>
              <w:t>公司及其一致行动人</w:t>
            </w:r>
            <w:r>
              <w:rPr>
                <w:rFonts w:ascii="Times New Roman" w:eastAsia="新宋体" w:hint="eastAsia"/>
                <w:sz w:val="24"/>
                <w:szCs w:val="24"/>
              </w:rPr>
              <w:t>北京理工</w:t>
            </w:r>
            <w:r w:rsidRPr="00636CCF">
              <w:rPr>
                <w:rFonts w:ascii="Times New Roman" w:eastAsia="新宋体" w:hint="eastAsia"/>
                <w:sz w:val="24"/>
                <w:szCs w:val="24"/>
              </w:rPr>
              <w:t>技术转移</w:t>
            </w:r>
            <w:r>
              <w:rPr>
                <w:rFonts w:ascii="Times New Roman" w:eastAsia="新宋体" w:hint="eastAsia"/>
                <w:sz w:val="24"/>
                <w:szCs w:val="24"/>
              </w:rPr>
              <w:t>有限</w:t>
            </w:r>
            <w:r w:rsidRPr="00636CCF">
              <w:rPr>
                <w:rFonts w:ascii="Times New Roman" w:eastAsia="新宋体" w:hint="eastAsia"/>
                <w:sz w:val="24"/>
                <w:szCs w:val="24"/>
              </w:rPr>
              <w:t>公司因自身资金需要，计划通过集中竞价和大宗交易方式减持其持有的公司股份。</w:t>
            </w:r>
          </w:p>
          <w:p w14:paraId="1FD0D18B" w14:textId="0269FF96" w:rsidR="004F2A92" w:rsidRDefault="004F2A92" w:rsidP="004F2A92">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1299F17B" w14:textId="0331F6B1" w:rsidR="004F2A92" w:rsidRPr="004F2A92" w:rsidRDefault="004F2A92" w:rsidP="004F2A92">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w:t>
            </w:r>
            <w:r>
              <w:rPr>
                <w:rFonts w:ascii="Times New Roman" w:eastAsia="宋体"/>
                <w:sz w:val="24"/>
                <w:szCs w:val="24"/>
              </w:rPr>
              <w:lastRenderedPageBreak/>
              <w:t>法规及相关规则，及时履行信息披露义务。</w:t>
            </w:r>
          </w:p>
        </w:tc>
      </w:tr>
      <w:tr w:rsidR="00914623" w14:paraId="53DBA4D6" w14:textId="77777777" w:rsidTr="00D862AE">
        <w:trPr>
          <w:trHeight w:val="444"/>
        </w:trPr>
        <w:tc>
          <w:tcPr>
            <w:tcW w:w="2269" w:type="dxa"/>
            <w:vAlign w:val="center"/>
          </w:tcPr>
          <w:p w14:paraId="23C0FA83"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174" w:type="dxa"/>
            <w:vAlign w:val="center"/>
          </w:tcPr>
          <w:p w14:paraId="3D572964" w14:textId="77777777" w:rsidR="00914623" w:rsidRDefault="00914623" w:rsidP="00914623">
            <w:pPr>
              <w:spacing w:line="360" w:lineRule="auto"/>
              <w:jc w:val="center"/>
              <w:rPr>
                <w:rFonts w:ascii="Times New Roman" w:eastAsia="新宋体"/>
                <w:sz w:val="24"/>
                <w:szCs w:val="24"/>
              </w:rPr>
            </w:pPr>
            <w:r>
              <w:rPr>
                <w:rFonts w:ascii="Times New Roman" w:eastAsia="新宋体"/>
                <w:sz w:val="24"/>
                <w:szCs w:val="24"/>
              </w:rPr>
              <w:t>无</w:t>
            </w:r>
          </w:p>
        </w:tc>
      </w:tr>
      <w:tr w:rsidR="00914623" w14:paraId="4F29732B" w14:textId="77777777" w:rsidTr="00D862AE">
        <w:trPr>
          <w:trHeight w:val="1139"/>
        </w:trPr>
        <w:tc>
          <w:tcPr>
            <w:tcW w:w="2269" w:type="dxa"/>
            <w:vAlign w:val="center"/>
          </w:tcPr>
          <w:p w14:paraId="5644153A" w14:textId="77777777" w:rsidR="00914623" w:rsidRDefault="00914623" w:rsidP="00914623">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174" w:type="dxa"/>
            <w:vAlign w:val="center"/>
          </w:tcPr>
          <w:p w14:paraId="0CEF30A2" w14:textId="77777777" w:rsidR="00914623" w:rsidRDefault="00914623" w:rsidP="00914623">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914623" w14:paraId="154D1F05" w14:textId="77777777" w:rsidTr="00D862AE">
        <w:tc>
          <w:tcPr>
            <w:tcW w:w="2269" w:type="dxa"/>
            <w:vAlign w:val="center"/>
          </w:tcPr>
          <w:p w14:paraId="2C4F98D5" w14:textId="77777777" w:rsidR="00914623" w:rsidRDefault="00914623" w:rsidP="00914623">
            <w:pPr>
              <w:spacing w:line="360" w:lineRule="auto"/>
              <w:jc w:val="center"/>
              <w:rPr>
                <w:rFonts w:ascii="Times New Roman" w:eastAsia="新宋体"/>
                <w:sz w:val="24"/>
                <w:szCs w:val="30"/>
              </w:rPr>
            </w:pPr>
            <w:r>
              <w:rPr>
                <w:rFonts w:ascii="Times New Roman" w:eastAsia="新宋体"/>
                <w:sz w:val="24"/>
                <w:szCs w:val="30"/>
              </w:rPr>
              <w:t>日期</w:t>
            </w:r>
          </w:p>
        </w:tc>
        <w:tc>
          <w:tcPr>
            <w:tcW w:w="6174" w:type="dxa"/>
            <w:vAlign w:val="center"/>
          </w:tcPr>
          <w:p w14:paraId="04A6FD39" w14:textId="2DF87C85" w:rsidR="00914623" w:rsidRDefault="00914623" w:rsidP="00914623">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sidR="008A46E4">
              <w:rPr>
                <w:rFonts w:ascii="Times New Roman" w:eastAsia="新宋体" w:hint="eastAsia"/>
                <w:sz w:val="24"/>
                <w:szCs w:val="24"/>
              </w:rPr>
              <w:t>6</w:t>
            </w:r>
            <w:r>
              <w:rPr>
                <w:rFonts w:ascii="Times New Roman" w:eastAsia="新宋体"/>
                <w:sz w:val="24"/>
                <w:szCs w:val="24"/>
              </w:rPr>
              <w:t>年</w:t>
            </w:r>
            <w:r w:rsidR="008A46E4">
              <w:rPr>
                <w:rFonts w:ascii="Times New Roman" w:eastAsia="新宋体" w:hint="eastAsia"/>
                <w:sz w:val="24"/>
                <w:szCs w:val="24"/>
              </w:rPr>
              <w:t>5</w:t>
            </w:r>
            <w:r>
              <w:rPr>
                <w:rFonts w:ascii="Times New Roman" w:eastAsia="新宋体" w:hint="eastAsia"/>
                <w:sz w:val="24"/>
                <w:szCs w:val="24"/>
              </w:rPr>
              <w:t>月</w:t>
            </w:r>
            <w:r w:rsidR="008A46E4">
              <w:rPr>
                <w:rFonts w:ascii="Times New Roman" w:eastAsia="新宋体" w:hint="eastAsia"/>
                <w:sz w:val="24"/>
                <w:szCs w:val="24"/>
              </w:rPr>
              <w:t>15</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BC76" w14:textId="77777777" w:rsidR="00816D60" w:rsidRDefault="00816D60" w:rsidP="005C680E">
      <w:r>
        <w:separator/>
      </w:r>
    </w:p>
  </w:endnote>
  <w:endnote w:type="continuationSeparator" w:id="0">
    <w:p w14:paraId="6759F9C0" w14:textId="77777777" w:rsidR="00816D60" w:rsidRDefault="00816D60"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666C" w14:textId="77777777" w:rsidR="00816D60" w:rsidRDefault="00816D60" w:rsidP="005C680E">
      <w:r>
        <w:separator/>
      </w:r>
    </w:p>
  </w:footnote>
  <w:footnote w:type="continuationSeparator" w:id="0">
    <w:p w14:paraId="4357B7DE" w14:textId="77777777" w:rsidR="00816D60" w:rsidRDefault="00816D60"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1710723">
    <w:abstractNumId w:val="2"/>
  </w:num>
  <w:num w:numId="2" w16cid:durableId="317850074">
    <w:abstractNumId w:val="3"/>
  </w:num>
  <w:num w:numId="3" w16cid:durableId="1565214337">
    <w:abstractNumId w:val="2"/>
  </w:num>
  <w:num w:numId="4" w16cid:durableId="1438674078">
    <w:abstractNumId w:val="2"/>
  </w:num>
  <w:num w:numId="5" w16cid:durableId="1840273858">
    <w:abstractNumId w:val="2"/>
  </w:num>
  <w:num w:numId="6" w16cid:durableId="937325079">
    <w:abstractNumId w:val="0"/>
  </w:num>
  <w:num w:numId="7" w16cid:durableId="1543051345">
    <w:abstractNumId w:val="2"/>
  </w:num>
  <w:num w:numId="8" w16cid:durableId="916979877">
    <w:abstractNumId w:val="1"/>
  </w:num>
  <w:num w:numId="9" w16cid:durableId="886650666">
    <w:abstractNumId w:val="2"/>
  </w:num>
  <w:num w:numId="10" w16cid:durableId="1756779412">
    <w:abstractNumId w:val="2"/>
  </w:num>
  <w:num w:numId="11" w16cid:durableId="1731072032">
    <w:abstractNumId w:val="2"/>
  </w:num>
  <w:num w:numId="12" w16cid:durableId="1886141367">
    <w:abstractNumId w:val="2"/>
  </w:num>
  <w:num w:numId="13" w16cid:durableId="558975517">
    <w:abstractNumId w:val="2"/>
  </w:num>
  <w:num w:numId="14" w16cid:durableId="1607884842">
    <w:abstractNumId w:val="2"/>
  </w:num>
  <w:num w:numId="15" w16cid:durableId="486557889">
    <w:abstractNumId w:val="2"/>
  </w:num>
  <w:num w:numId="16" w16cid:durableId="246307853">
    <w:abstractNumId w:val="2"/>
  </w:num>
  <w:num w:numId="17" w16cid:durableId="1148671770">
    <w:abstractNumId w:val="2"/>
  </w:num>
  <w:num w:numId="18" w16cid:durableId="917984219">
    <w:abstractNumId w:val="2"/>
  </w:num>
  <w:num w:numId="19" w16cid:durableId="55227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303A"/>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1C6C"/>
    <w:rsid w:val="00095449"/>
    <w:rsid w:val="00096179"/>
    <w:rsid w:val="000A1590"/>
    <w:rsid w:val="000A29F9"/>
    <w:rsid w:val="000A4061"/>
    <w:rsid w:val="000A4AAB"/>
    <w:rsid w:val="000A6748"/>
    <w:rsid w:val="000A7699"/>
    <w:rsid w:val="000B0643"/>
    <w:rsid w:val="000B1CB6"/>
    <w:rsid w:val="000B1E39"/>
    <w:rsid w:val="000B25BC"/>
    <w:rsid w:val="000B2FFC"/>
    <w:rsid w:val="000B6C35"/>
    <w:rsid w:val="000C1D3B"/>
    <w:rsid w:val="000C2C29"/>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27B4B"/>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45123"/>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6C3"/>
    <w:rsid w:val="00215767"/>
    <w:rsid w:val="00215B2B"/>
    <w:rsid w:val="00215DCB"/>
    <w:rsid w:val="00220512"/>
    <w:rsid w:val="00222AE9"/>
    <w:rsid w:val="00223A8E"/>
    <w:rsid w:val="00224617"/>
    <w:rsid w:val="00224B27"/>
    <w:rsid w:val="0022562C"/>
    <w:rsid w:val="00225871"/>
    <w:rsid w:val="00226E3F"/>
    <w:rsid w:val="002302EC"/>
    <w:rsid w:val="00230904"/>
    <w:rsid w:val="00231832"/>
    <w:rsid w:val="00231A69"/>
    <w:rsid w:val="002343A1"/>
    <w:rsid w:val="00235702"/>
    <w:rsid w:val="002419B1"/>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1D47"/>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2DFE"/>
    <w:rsid w:val="004237D6"/>
    <w:rsid w:val="004241C8"/>
    <w:rsid w:val="00424A8E"/>
    <w:rsid w:val="004268F2"/>
    <w:rsid w:val="0042710D"/>
    <w:rsid w:val="00427E57"/>
    <w:rsid w:val="0043128E"/>
    <w:rsid w:val="004323D1"/>
    <w:rsid w:val="00432F44"/>
    <w:rsid w:val="00432F9E"/>
    <w:rsid w:val="0043648F"/>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A7DDA"/>
    <w:rsid w:val="004B005D"/>
    <w:rsid w:val="004B082D"/>
    <w:rsid w:val="004C1EC7"/>
    <w:rsid w:val="004C2B44"/>
    <w:rsid w:val="004C44BC"/>
    <w:rsid w:val="004C5351"/>
    <w:rsid w:val="004C5F6E"/>
    <w:rsid w:val="004D1D43"/>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92"/>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0A27"/>
    <w:rsid w:val="006929F8"/>
    <w:rsid w:val="00693014"/>
    <w:rsid w:val="00694F0D"/>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4782"/>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4217"/>
    <w:rsid w:val="00716391"/>
    <w:rsid w:val="00716CA6"/>
    <w:rsid w:val="00717592"/>
    <w:rsid w:val="00717DEC"/>
    <w:rsid w:val="00717ED2"/>
    <w:rsid w:val="00720A1C"/>
    <w:rsid w:val="0072112C"/>
    <w:rsid w:val="00723504"/>
    <w:rsid w:val="00723F5F"/>
    <w:rsid w:val="00726AA5"/>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687A"/>
    <w:rsid w:val="00816D60"/>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46E4"/>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31E2"/>
    <w:rsid w:val="009561FD"/>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6A82"/>
    <w:rsid w:val="00997C02"/>
    <w:rsid w:val="009A036C"/>
    <w:rsid w:val="009A12C1"/>
    <w:rsid w:val="009A1EDB"/>
    <w:rsid w:val="009A24FF"/>
    <w:rsid w:val="009A63EC"/>
    <w:rsid w:val="009A6407"/>
    <w:rsid w:val="009A7C7C"/>
    <w:rsid w:val="009B04B7"/>
    <w:rsid w:val="009B079C"/>
    <w:rsid w:val="009B0BBB"/>
    <w:rsid w:val="009B11D3"/>
    <w:rsid w:val="009B1BA2"/>
    <w:rsid w:val="009B2445"/>
    <w:rsid w:val="009B56C3"/>
    <w:rsid w:val="009C1027"/>
    <w:rsid w:val="009C1492"/>
    <w:rsid w:val="009C17A3"/>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284"/>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9FB"/>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0F41"/>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4E2"/>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E5B77"/>
    <w:rsid w:val="00CF1147"/>
    <w:rsid w:val="00CF115E"/>
    <w:rsid w:val="00CF3D8B"/>
    <w:rsid w:val="00D00394"/>
    <w:rsid w:val="00D003E3"/>
    <w:rsid w:val="00D003EE"/>
    <w:rsid w:val="00D01B0A"/>
    <w:rsid w:val="00D028F8"/>
    <w:rsid w:val="00D04030"/>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5EA3"/>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4625"/>
    <w:rsid w:val="00D947BA"/>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1B1"/>
    <w:rsid w:val="00DE6CAE"/>
    <w:rsid w:val="00DE6D21"/>
    <w:rsid w:val="00DE7019"/>
    <w:rsid w:val="00DF101B"/>
    <w:rsid w:val="00DF2291"/>
    <w:rsid w:val="00DF285B"/>
    <w:rsid w:val="00DF38D3"/>
    <w:rsid w:val="00DF3E3B"/>
    <w:rsid w:val="00DF55C6"/>
    <w:rsid w:val="00DF56F1"/>
    <w:rsid w:val="00DF65D7"/>
    <w:rsid w:val="00E00B05"/>
    <w:rsid w:val="00E01683"/>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5FB"/>
    <w:rsid w:val="00E65EBA"/>
    <w:rsid w:val="00E661F5"/>
    <w:rsid w:val="00E6781A"/>
    <w:rsid w:val="00E70D72"/>
    <w:rsid w:val="00E72703"/>
    <w:rsid w:val="00E74C52"/>
    <w:rsid w:val="00E7602A"/>
    <w:rsid w:val="00E76179"/>
    <w:rsid w:val="00E76CB7"/>
    <w:rsid w:val="00E7717A"/>
    <w:rsid w:val="00E77F1E"/>
    <w:rsid w:val="00E80E83"/>
    <w:rsid w:val="00E812FD"/>
    <w:rsid w:val="00E81864"/>
    <w:rsid w:val="00E81D79"/>
    <w:rsid w:val="00E8222A"/>
    <w:rsid w:val="00E827C3"/>
    <w:rsid w:val="00E82AF5"/>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5D25"/>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076F5"/>
    <w:rsid w:val="00F11154"/>
    <w:rsid w:val="00F134E6"/>
    <w:rsid w:val="00F13FAD"/>
    <w:rsid w:val="00F156A6"/>
    <w:rsid w:val="00F165B6"/>
    <w:rsid w:val="00F17ABB"/>
    <w:rsid w:val="00F20A40"/>
    <w:rsid w:val="00F20ED1"/>
    <w:rsid w:val="00F228EB"/>
    <w:rsid w:val="00F2573E"/>
    <w:rsid w:val="00F259F1"/>
    <w:rsid w:val="00F26F12"/>
    <w:rsid w:val="00F273AA"/>
    <w:rsid w:val="00F3096F"/>
    <w:rsid w:val="00F3142A"/>
    <w:rsid w:val="00F31DCE"/>
    <w:rsid w:val="00F32456"/>
    <w:rsid w:val="00F325AB"/>
    <w:rsid w:val="00F32E67"/>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B5613DA"/>
    <w:rsid w:val="70771CD6"/>
    <w:rsid w:val="74F76EF8"/>
    <w:rsid w:val="774F4B7A"/>
    <w:rsid w:val="77FB71CA"/>
    <w:rsid w:val="7BBED529"/>
    <w:rsid w:val="7CFEC78A"/>
    <w:rsid w:val="7E6E2ADC"/>
    <w:rsid w:val="C9FD7169"/>
    <w:rsid w:val="DD7B2B5F"/>
    <w:rsid w:val="DFB70AF7"/>
    <w:rsid w:val="DFFEFC75"/>
    <w:rsid w:val="F3BF16C9"/>
    <w:rsid w:val="F53E656C"/>
    <w:rsid w:val="F7F688D7"/>
    <w:rsid w:val="FB7B47B9"/>
    <w:rsid w:val="FEBB3764"/>
    <w:rsid w:val="FF8E305B"/>
    <w:rsid w:val="FFDCA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24FDCB3E-3FE6-4FD5-A8D8-2F138CA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93D9-C199-4DC4-B160-77723EC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1525</Words>
  <Characters>1647</Characters>
  <Application>Microsoft Office Word</Application>
  <DocSecurity>0</DocSecurity>
  <Lines>86</Lines>
  <Paragraphs>67</Paragraphs>
  <ScaleCrop>false</ScaleCrop>
  <Company>otc</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辉 国</cp:lastModifiedBy>
  <cp:revision>27</cp:revision>
  <cp:lastPrinted>2022-04-18T03:50:00Z</cp:lastPrinted>
  <dcterms:created xsi:type="dcterms:W3CDTF">2025-05-13T08:07:00Z</dcterms:created>
  <dcterms:modified xsi:type="dcterms:W3CDTF">2026-05-18T10:03:00Z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