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794F1">
      <w:pPr>
        <w:spacing w:line="360" w:lineRule="auto"/>
        <w:jc w:val="center"/>
        <w:rPr>
          <w:rFonts w:ascii="黑体" w:hAnsi="黑体" w:eastAsia="黑体" w:cs="黑体"/>
          <w:b/>
          <w:bCs/>
          <w:sz w:val="36"/>
          <w:szCs w:val="36"/>
        </w:rPr>
      </w:pPr>
      <w:r>
        <w:rPr>
          <w:rFonts w:hint="eastAsia" w:ascii="黑体" w:hAnsi="黑体" w:eastAsia="黑体" w:cs="黑体"/>
          <w:b/>
          <w:bCs/>
          <w:sz w:val="36"/>
          <w:szCs w:val="36"/>
        </w:rPr>
        <w:t>中国电器科学研究院股份有限公司</w:t>
      </w:r>
    </w:p>
    <w:p w14:paraId="6F3624BA">
      <w:pPr>
        <w:spacing w:line="360" w:lineRule="auto"/>
        <w:jc w:val="center"/>
        <w:rPr>
          <w:rFonts w:ascii="黑体" w:hAnsi="黑体" w:eastAsia="黑体" w:cs="黑体"/>
          <w:b/>
          <w:bCs/>
          <w:sz w:val="36"/>
          <w:szCs w:val="36"/>
        </w:rPr>
      </w:pPr>
      <w:r>
        <w:rPr>
          <w:rFonts w:hint="eastAsia" w:ascii="黑体" w:hAnsi="黑体" w:eastAsia="黑体" w:cs="黑体"/>
          <w:b/>
          <w:bCs/>
          <w:sz w:val="36"/>
          <w:szCs w:val="36"/>
        </w:rPr>
        <w:t>投资者</w:t>
      </w:r>
      <w:r>
        <w:rPr>
          <w:rFonts w:hint="eastAsia" w:ascii="黑体" w:hAnsi="黑体" w:eastAsia="黑体" w:cs="黑体"/>
          <w:b/>
          <w:bCs/>
          <w:sz w:val="36"/>
          <w:szCs w:val="36"/>
          <w:lang w:val="en-US" w:eastAsia="zh-CN"/>
        </w:rPr>
        <w:t>关系活动</w:t>
      </w:r>
      <w:r>
        <w:rPr>
          <w:rFonts w:hint="eastAsia" w:ascii="黑体" w:hAnsi="黑体" w:eastAsia="黑体" w:cs="黑体"/>
          <w:b/>
          <w:bCs/>
          <w:sz w:val="36"/>
          <w:szCs w:val="36"/>
        </w:rPr>
        <w:t>记录</w:t>
      </w:r>
    </w:p>
    <w:p w14:paraId="7CE52675">
      <w:pPr>
        <w:spacing w:line="360" w:lineRule="auto"/>
        <w:rPr>
          <w:rFonts w:ascii="宋体" w:hAnsi="宋体" w:cs="宋体"/>
          <w:b/>
          <w:bCs/>
          <w:sz w:val="24"/>
        </w:rPr>
      </w:pPr>
    </w:p>
    <w:p w14:paraId="009FE6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中国电器科学研究院股份有限公司于202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5</w:t>
      </w:r>
      <w:r>
        <w:rPr>
          <w:rFonts w:hint="eastAsia" w:ascii="宋体" w:hAnsi="宋体"/>
          <w:sz w:val="24"/>
        </w:rPr>
        <w:t>月</w:t>
      </w:r>
      <w:r>
        <w:rPr>
          <w:rFonts w:hint="eastAsia" w:ascii="宋体" w:hAnsi="宋体"/>
          <w:sz w:val="24"/>
          <w:lang w:val="en-US" w:eastAsia="zh-CN"/>
        </w:rPr>
        <w:t>20</w:t>
      </w:r>
      <w:r>
        <w:rPr>
          <w:rFonts w:hint="eastAsia" w:ascii="宋体" w:hAnsi="宋体"/>
          <w:sz w:val="24"/>
        </w:rPr>
        <w:t>日</w:t>
      </w:r>
      <w:r>
        <w:rPr>
          <w:rFonts w:hint="eastAsia" w:ascii="宋体" w:hAnsi="宋体"/>
          <w:sz w:val="24"/>
          <w:lang w:val="en-US" w:eastAsia="zh-CN"/>
        </w:rPr>
        <w:t>下</w:t>
      </w:r>
      <w:r>
        <w:rPr>
          <w:rFonts w:hint="eastAsia" w:ascii="宋体" w:hAnsi="宋体"/>
          <w:sz w:val="24"/>
        </w:rPr>
        <w:t>午</w:t>
      </w:r>
      <w:r>
        <w:rPr>
          <w:rFonts w:hint="default" w:ascii="宋体" w:hAnsi="宋体"/>
          <w:sz w:val="24"/>
          <w:lang w:val="en-US"/>
        </w:rPr>
        <w:t>1</w:t>
      </w:r>
      <w:r>
        <w:rPr>
          <w:rFonts w:hint="eastAsia" w:ascii="宋体" w:hAnsi="宋体"/>
          <w:sz w:val="24"/>
          <w:lang w:val="en-US" w:eastAsia="zh-CN"/>
        </w:rPr>
        <w:t>5</w:t>
      </w:r>
      <w:r>
        <w:rPr>
          <w:rFonts w:hint="default" w:ascii="宋体" w:hAnsi="宋体"/>
          <w:sz w:val="24"/>
          <w:lang w:val="en-US"/>
        </w:rPr>
        <w:t>:00-1</w:t>
      </w:r>
      <w:r>
        <w:rPr>
          <w:rFonts w:hint="eastAsia" w:ascii="宋体" w:hAnsi="宋体"/>
          <w:sz w:val="24"/>
          <w:lang w:val="en-US" w:eastAsia="zh-CN"/>
        </w:rPr>
        <w:t>6</w:t>
      </w:r>
      <w:r>
        <w:rPr>
          <w:rFonts w:hint="default" w:ascii="宋体" w:hAnsi="宋体"/>
          <w:sz w:val="24"/>
          <w:lang w:val="en-US"/>
        </w:rPr>
        <w:t>:30</w:t>
      </w:r>
      <w:r>
        <w:rPr>
          <w:rFonts w:hint="eastAsia" w:ascii="宋体" w:hAnsi="宋体"/>
          <w:sz w:val="24"/>
        </w:rPr>
        <w:t>在上证路演中心（http://roadshow.sseinfo.com）以视频录播和网络文字互动的方式召开了公司202</w:t>
      </w:r>
      <w:r>
        <w:rPr>
          <w:rFonts w:hint="eastAsia" w:ascii="宋体" w:hAnsi="宋体"/>
          <w:sz w:val="24"/>
          <w:lang w:val="en-US" w:eastAsia="zh-CN"/>
        </w:rPr>
        <w:t>5</w:t>
      </w:r>
      <w:r>
        <w:rPr>
          <w:rFonts w:hint="eastAsia" w:ascii="宋体" w:hAnsi="宋体"/>
          <w:sz w:val="24"/>
        </w:rPr>
        <w:t>年度暨202</w:t>
      </w:r>
      <w:r>
        <w:rPr>
          <w:rFonts w:hint="eastAsia" w:ascii="宋体" w:hAnsi="宋体"/>
          <w:sz w:val="24"/>
          <w:lang w:val="en-US" w:eastAsia="zh-CN"/>
        </w:rPr>
        <w:t>6</w:t>
      </w:r>
      <w:r>
        <w:rPr>
          <w:rFonts w:hint="eastAsia" w:ascii="宋体" w:hAnsi="宋体"/>
          <w:sz w:val="24"/>
        </w:rPr>
        <w:t>年第一季度业绩说明会。公司董事长秦汉军先生，</w:t>
      </w:r>
      <w:r>
        <w:rPr>
          <w:rFonts w:hint="eastAsia" w:ascii="宋体" w:hAnsi="宋体"/>
          <w:sz w:val="24"/>
          <w:lang w:val="en-US" w:eastAsia="zh-CN"/>
        </w:rPr>
        <w:t>董事兼</w:t>
      </w:r>
      <w:r>
        <w:rPr>
          <w:rFonts w:hint="eastAsia" w:ascii="宋体" w:hAnsi="宋体"/>
          <w:sz w:val="24"/>
        </w:rPr>
        <w:t>总经理</w:t>
      </w:r>
      <w:r>
        <w:rPr>
          <w:rFonts w:hint="eastAsia" w:ascii="宋体" w:hAnsi="宋体"/>
          <w:sz w:val="24"/>
          <w:lang w:val="en-US" w:eastAsia="zh-CN"/>
        </w:rPr>
        <w:t>孙君光</w:t>
      </w:r>
      <w:r>
        <w:rPr>
          <w:rFonts w:hint="eastAsia" w:ascii="宋体" w:hAnsi="宋体"/>
          <w:sz w:val="24"/>
        </w:rPr>
        <w:t>先生，独立董事</w:t>
      </w:r>
      <w:r>
        <w:rPr>
          <w:rFonts w:hint="eastAsia" w:ascii="宋体" w:hAnsi="宋体"/>
          <w:sz w:val="24"/>
          <w:lang w:val="en-US" w:eastAsia="zh-CN"/>
        </w:rPr>
        <w:t>陈宏辉</w:t>
      </w:r>
      <w:r>
        <w:rPr>
          <w:rFonts w:hint="eastAsia" w:ascii="宋体" w:hAnsi="宋体"/>
          <w:sz w:val="24"/>
        </w:rPr>
        <w:t>先生</w:t>
      </w:r>
      <w:r>
        <w:rPr>
          <w:rFonts w:hint="eastAsia" w:ascii="宋体" w:hAnsi="宋体"/>
          <w:sz w:val="24"/>
          <w:lang w:eastAsia="zh-CN"/>
        </w:rPr>
        <w:t>，</w:t>
      </w:r>
      <w:r>
        <w:rPr>
          <w:rFonts w:hint="eastAsia" w:ascii="宋体" w:hAnsi="宋体"/>
          <w:sz w:val="24"/>
        </w:rPr>
        <w:t>财务总监韩保进先生</w:t>
      </w:r>
      <w:r>
        <w:rPr>
          <w:rFonts w:hint="eastAsia" w:ascii="宋体" w:hAnsi="宋体"/>
          <w:sz w:val="24"/>
          <w:lang w:eastAsia="zh-CN"/>
        </w:rPr>
        <w:t>、</w:t>
      </w:r>
      <w:r>
        <w:rPr>
          <w:rFonts w:hint="eastAsia" w:ascii="宋体" w:hAnsi="宋体"/>
          <w:sz w:val="24"/>
          <w:lang w:val="en-US" w:eastAsia="zh-CN"/>
        </w:rPr>
        <w:t>副总经理顾泽波先生及副总经理兼董事会秘书王柳女士</w:t>
      </w:r>
      <w:r>
        <w:rPr>
          <w:rFonts w:hint="eastAsia" w:ascii="宋体" w:hAnsi="宋体"/>
          <w:sz w:val="24"/>
        </w:rPr>
        <w:t>出席了本次业绩说明会。公司就投资者关心</w:t>
      </w:r>
      <w:r>
        <w:rPr>
          <w:rFonts w:hint="eastAsia" w:ascii="宋体" w:hAnsi="宋体"/>
          <w:sz w:val="24"/>
          <w:lang w:val="en-US" w:eastAsia="zh-CN"/>
        </w:rPr>
        <w:t>的问题</w:t>
      </w:r>
      <w:r>
        <w:rPr>
          <w:rFonts w:hint="eastAsia" w:ascii="宋体" w:hAnsi="宋体"/>
          <w:sz w:val="24"/>
        </w:rPr>
        <w:t>在信息披露允许的范围内进行了认真的回复。</w:t>
      </w:r>
    </w:p>
    <w:p w14:paraId="5E7979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lang w:val="en-US" w:eastAsia="zh-CN"/>
        </w:rPr>
      </w:pPr>
    </w:p>
    <w:p w14:paraId="5283E3B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482" w:firstLineChars="200"/>
        <w:jc w:val="both"/>
        <w:textAlignment w:val="auto"/>
        <w:rPr>
          <w:rFonts w:hint="eastAsia" w:ascii="宋体" w:hAnsi="宋体" w:cs="宋体"/>
          <w:b/>
          <w:bCs/>
          <w:sz w:val="24"/>
          <w:lang w:val="en-US" w:eastAsia="zh-CN"/>
        </w:rPr>
      </w:pPr>
      <w:r>
        <w:rPr>
          <w:rFonts w:hint="eastAsia" w:ascii="宋体" w:hAnsi="宋体" w:cs="宋体"/>
          <w:b/>
          <w:bCs/>
          <w:sz w:val="24"/>
          <w:lang w:val="en-US" w:eastAsia="zh-CN"/>
        </w:rPr>
        <w:t>问题及公司回复：</w:t>
      </w:r>
    </w:p>
    <w:p w14:paraId="3F67179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问题1：十五五”期间，公司作为中央企业转制科研院所，将如何锚定国家战略与行业发展需求，在夯实传统优势业务的同时，有序推进新兴产业布局，明确未来一段时期的发展重点与方向？</w:t>
      </w:r>
    </w:p>
    <w:p w14:paraId="01D595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答：尊敬的投资者，您好！</w:t>
      </w:r>
      <w:r>
        <w:rPr>
          <w:rFonts w:hint="eastAsia" w:ascii="宋体" w:hAnsi="宋体" w:eastAsia="宋体" w:cs="宋体"/>
          <w:b w:val="0"/>
          <w:bCs w:val="0"/>
          <w:color w:val="auto"/>
          <w:sz w:val="24"/>
          <w:szCs w:val="24"/>
          <w:highlight w:val="none"/>
          <w:lang w:val="en-US" w:eastAsia="zh-CN"/>
        </w:rPr>
        <w:t xml:space="preserve">作为中央企业转制科研院所，公司始终坚守央企定位，支撑国家战略、引领行业发展。面向“十五五”开局的新征程，我们将稳步推进各项工作，具体可以从以下几方面说明： </w:t>
      </w:r>
    </w:p>
    <w:p w14:paraId="5A4078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首先，我们将始终以清晰的使命与定位，锚定发展方向。公司以“锻造国机所长，服务国家所需”为使命，致力于打造“质量技术服务领域的创新引领者，智能家居、新能源、智能汽车产业发展的重要支撑者”。我们将继续引领开展行业关键、共性技术应用研究，推动行业技术进步，助力产业高质量发展。 </w:t>
      </w:r>
    </w:p>
    <w:p w14:paraId="23F6BE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其次，我们将持续夯实底层技术体系，筑牢传统优势业务的根基。公司将围绕环境适应性及电气安全构建底层根技术体系，以数智化、绿色低碳为发展主线，深耕智能家居、新能源、智能汽车三大产业链。我们将聚焦质量技术服务、电气装备、成套装备、环保涂料和树脂四大主业，持续加大在环境适应性、NQI、能量转换、智能控制、系统集成、环保涂料等关键核心技术领域的研发投入，不断推进技术升级与能力提升。 </w:t>
      </w:r>
    </w:p>
    <w:p w14:paraId="2A43BC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第三，我们将沿着清晰的发展路径，推动主业实现质效提升。我们将坚持以增强核心功能、提升核心竞争力为根本遵循，沿着技术链和市场链拓展新业务，锚定智能化、绿色化、融合化方向发展主业，推动科技创新、产业能级、国际化经营、数智化转型实现跃升，确保发展战略稳步落地。 </w:t>
      </w:r>
    </w:p>
    <w:p w14:paraId="76997A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第四，我们将统筹传统升级与新兴布局，培育新的增长动能。一方面，我们将促进质量技术服务与电气装备、成套装备和环保涂料及树脂实现深度融合，围绕智能家居、新能源、智能汽车三大产业构建整体解决方案，持续夯实传统优势业务的护城河；另一方面，我们将在低空经济、服务机器人、人工智能、新材料、海工装备等战略性新兴产业形成核心竞争力，开辟第二增长曲线，同时前瞻布局氢能和核聚变能、具身智能、第六代移动通信等未来产业，为公司的长远发展注入新动力。谢谢！</w:t>
      </w:r>
    </w:p>
    <w:p w14:paraId="4168A4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default" w:ascii="宋体" w:hAnsi="宋体" w:eastAsia="宋体" w:cs="宋体"/>
          <w:sz w:val="24"/>
          <w:szCs w:val="24"/>
          <w:lang w:val="en-US" w:eastAsia="zh-CN"/>
        </w:rPr>
      </w:pPr>
    </w:p>
    <w:p w14:paraId="0DC5924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问题2：我们看到公司2025年全年和2026年一季度整体营收、利润都实现了稳步增长。想请教一下：首先，2025年年报里四大业务板块，也就是质量技术服务、电气装备、成套装备、环保涂料及树脂，各自经营表现怎么样？哪块是去年业绩增长的主要贡献来源？另外，2026年一季度合同负债同比和环比都有增长，具体是来自哪块业务？</w:t>
      </w:r>
    </w:p>
    <w:p w14:paraId="6A39D0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答：尊敬的投资者，您好！2025年度，公司整体经营运行成效稳步提升，实现营业收入47.66亿元，同比增长5.38%，利润总额6.07亿元，同比增长14.99%，2025年度公司业绩增长主要来源于电气装备业务。四大业务2025年度经营表现如下：</w:t>
      </w:r>
    </w:p>
    <w:p w14:paraId="46C940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质量技术服务业务营收整体保持增长态势，实现营业收入11.87亿元，同比增长8.90%，收入主要来源于智能家居等优势业务的持续贡献，以及新能源、智能网联汽车等战略新兴业务产能释放带来的增量支撑。</w:t>
      </w:r>
    </w:p>
    <w:p w14:paraId="79BBB4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电气装备业务主要受前期项目于2025年集中验收影响，营业收入同比提升，实现营业收入11.48亿元，同比增长35.53%。</w:t>
      </w:r>
    </w:p>
    <w:p w14:paraId="494D2F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成套装备业务持续深耕海外市场，新签订单实现同比增长，但在手境外重大项目交付有所延后，导致收入确认未达预期，实现营业收入10.48亿元，同比下降14.09%。</w:t>
      </w:r>
    </w:p>
    <w:p w14:paraId="4CE2B67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环保涂料及树脂业务坚持战略引领和目标导向，不断加大研发力度，打造核心竞争力，2025年整体产销量有所提升，实现营业收入13.10亿元，同比增长2.04%。</w:t>
      </w:r>
    </w:p>
    <w:p w14:paraId="251BD7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2026年一季度末，公司合同负债28.54亿元，较期初增长7.66%，较2025年一季度末增长27.96%，主要系成套装备业务在执行合同额增加，收到的预收款项增加所致。谢谢！</w:t>
      </w:r>
    </w:p>
    <w:p w14:paraId="6EE3CA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cs="宋体"/>
          <w:sz w:val="24"/>
          <w:szCs w:val="24"/>
          <w:lang w:val="en-US" w:eastAsia="zh-CN"/>
        </w:rPr>
      </w:pPr>
    </w:p>
    <w:p w14:paraId="4A717D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问题3：我们关注到公司近年来的研发投入持续加大，拥有20个国家级科研平台，累计取得的各类知识产权数量也有1733项，看得出公司非常重视科技创新，那么在2026年，公司围绕科技创新将具体推进哪些重点工作，夯实高质量发展的科技支撑？</w:t>
      </w:r>
    </w:p>
    <w:p w14:paraId="0F08E9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cs="宋体"/>
          <w:sz w:val="24"/>
          <w:szCs w:val="24"/>
          <w:lang w:val="en-US" w:eastAsia="zh-CN"/>
        </w:rPr>
      </w:pPr>
      <w:r>
        <w:rPr>
          <w:rFonts w:hint="default" w:ascii="宋体" w:hAnsi="宋体" w:cs="宋体"/>
          <w:sz w:val="24"/>
          <w:szCs w:val="24"/>
          <w:lang w:val="en-US" w:eastAsia="zh-CN"/>
        </w:rPr>
        <w:t>答：</w:t>
      </w:r>
      <w:r>
        <w:rPr>
          <w:rFonts w:hint="eastAsia" w:ascii="宋体" w:hAnsi="宋体" w:cs="宋体"/>
          <w:sz w:val="24"/>
          <w:szCs w:val="24"/>
          <w:lang w:val="en-US" w:eastAsia="zh-CN"/>
        </w:rPr>
        <w:t>尊敬的投资者，您好！科技创新是公司提质增效、实现高质量发展的核心驱动力。2026年，公司围绕创新驱动，明确了五大方面的具体举措，具体如下：</w:t>
      </w:r>
    </w:p>
    <w:p w14:paraId="2CE221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第一，推进规划落地。我们将扎实推进“十五五”科技发展规划落地实施，稳步推进各项战略举措落地见效，并强化对战略执行情况的成效评估，确保创新方向与国家战略、行业趋势和公司主业发展契合。</w:t>
      </w:r>
    </w:p>
    <w:p w14:paraId="12AFF5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第二，持续加强研发投入与资源配置。我们将聚焦前沿技术突破、核心新产品研发精准布局，稳固并提升核心技术领跑优势；持续优化专利、软著等知识产权结构布局，深化知识产权全流程管理，以高价值科创成果为公司发展注入强劲动能。</w:t>
      </w:r>
    </w:p>
    <w:p w14:paraId="275D73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第三，夯实技术支撑。依托工业产品环境适应性全国重点实验室等高水平科研载体优势，我们将主动对接国家及地方科技攻关任务，积极承担各级政府重大科研项目；以重大科研项目为牵引，锤炼核心技术硬实力，全面升级产业技术基础、高端装备、智能制造、先进材料等方向核心研发能力，赋能智能家居、智能汽车、新能源等重点赛道提质增效，以人工智能技术助力研发效能提质增效，全方位强化产业技术支撑与服务保障效能。</w:t>
      </w:r>
    </w:p>
    <w:p w14:paraId="5A408E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第四，升级平台效能。我们将聚焦科研平台效能升级，构建层级清晰、功能互补的科研平台矩阵，扎实推进工业产品环境适应性全国重点实验室高标准建设与运营，加快推进重点平台项目落地见效，为技术研发、成果应用转化等方面提供坚实的保障支撑。</w:t>
      </w:r>
    </w:p>
    <w:p w14:paraId="71D3EA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第五，建强人才梯队。我们将聚力打造高素质创新人才队伍，加大核心技术人才培育与青年人才储备力度，健全多元化、多层次的创新激励考核机制，充分调动科研人员创新积极性；坚持引才、育才、留才多措并举，吸纳并培养高精尖紧缺核心人才，筑牢公司科技创新发展的人才根基。</w:t>
      </w:r>
    </w:p>
    <w:p w14:paraId="503E0D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以上举措环环相扣，共同构建了从规划、投入、研发、平台到人才的创新生态体系，通过各环节协同联动、系统发力，持续巩固公司科技创新核心优势，为主业经营升级和长远高质量发展提供坚实、可持续的科技支撑。谢谢！</w:t>
      </w:r>
    </w:p>
    <w:p w14:paraId="4E35D9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cs="宋体"/>
          <w:sz w:val="24"/>
          <w:szCs w:val="24"/>
          <w:lang w:val="en-US" w:eastAsia="zh-CN"/>
        </w:rPr>
      </w:pPr>
    </w:p>
    <w:p w14:paraId="01550C8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问题4：自公司上市以来一直坚持现金分红，未来是否仍将保持分红的连续性？公司将如何平衡分红与研发、产能投入？</w:t>
      </w:r>
    </w:p>
    <w:p w14:paraId="07D41BA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default" w:ascii="宋体" w:hAnsi="宋体" w:cs="宋体"/>
          <w:sz w:val="24"/>
          <w:szCs w:val="24"/>
          <w:lang w:val="en-US" w:eastAsia="zh-CN"/>
        </w:rPr>
      </w:pPr>
      <w:r>
        <w:rPr>
          <w:rFonts w:hint="default" w:ascii="宋体" w:hAnsi="宋体" w:cs="宋体"/>
          <w:sz w:val="24"/>
          <w:szCs w:val="24"/>
          <w:lang w:val="en-US" w:eastAsia="zh-CN"/>
        </w:rPr>
        <w:t>答：尊敬的投资者，您好！公司一直高度重视股东回报。在分红连续性方面，公司自上市以来，始终保持稳定的现金分红。2025年度，公司拟派发现金红利合计约2.22亿元（含前三季度已派发的金额），分红比例达41.63%。自2019年上市以来，公司已经累计派发现金分红总额约11.53亿元（含2025年度拟派发金额），超过首次公开发行募集资金总额。同时，为进一步增强股东回报连续性，公司已提请股东会授权董事会在2026年实施中期现金分红，待股东会审议通过后将会适时启动相关安排。后续公司将严格遵循公司章程和相关监管要求，在保障日常经营稳健运转和公司长远发展的基础上，维持分红的连续性、稳定性和可预期性，持续给投资者带来稳健的回报。</w:t>
      </w:r>
    </w:p>
    <w:p w14:paraId="300CA3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default" w:ascii="宋体" w:hAnsi="宋体" w:cs="宋体"/>
          <w:sz w:val="24"/>
          <w:szCs w:val="24"/>
          <w:lang w:val="en-US" w:eastAsia="zh-CN"/>
        </w:rPr>
      </w:pPr>
      <w:r>
        <w:rPr>
          <w:rFonts w:hint="default" w:ascii="宋体" w:hAnsi="宋体" w:cs="宋体"/>
          <w:sz w:val="24"/>
          <w:szCs w:val="24"/>
          <w:lang w:val="en-US" w:eastAsia="zh-CN"/>
        </w:rPr>
        <w:t>在分红与研发、产能投入的平衡上，公司依托稳健充裕的经营性现金流，具备同时支撑股东分红与战略投入的坚实基础。我们始终认为，持续的研发创新、产能及业务布局升级是是巩固公司核心竞争力、支撑中长期业绩成长的关键。公司将通过科学统筹资金规划、合理调配内部资源，一方面维持稳定分红回馈股东，另一方面优先保障核心研发、主业升级、产能建设等必要投入，实现短期分红回报和中长期业务发展的良性平衡。</w:t>
      </w:r>
    </w:p>
    <w:p w14:paraId="488E69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eastAsia" w:ascii="宋体" w:hAnsi="宋体" w:cs="宋体"/>
          <w:sz w:val="24"/>
          <w:szCs w:val="24"/>
          <w:lang w:val="en-US" w:eastAsia="zh-CN"/>
        </w:rPr>
      </w:pPr>
      <w:r>
        <w:rPr>
          <w:rFonts w:hint="default" w:ascii="宋体" w:hAnsi="宋体" w:cs="宋体"/>
          <w:sz w:val="24"/>
          <w:szCs w:val="24"/>
          <w:lang w:val="en-US" w:eastAsia="zh-CN"/>
        </w:rPr>
        <w:t>最后，我们认为，做好分红与研发、产能投入的平衡，根本在于提升公司自身经营质量与内生造血能力。公司将持续聚焦四大核心主业，坚持深耕主业、提质增效、精细化运营，不断优化业务结构，稳步提升盈利水平与现金流创造能力。随着经营质量和内生造血能力持续增强，公司资金储备与可支配空间将进一步拓宽，既能持续维持稳定的分红水平，也有充足能力加大科技创新、产能布局和市场拓展力度，真正实现“分红可持续、投入有支撑”，推动公司高质量发展与股东长期价值同步提升。谢谢！</w:t>
      </w:r>
    </w:p>
    <w:p w14:paraId="2EB551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eastAsia" w:ascii="宋体" w:hAnsi="宋体" w:cs="宋体"/>
          <w:sz w:val="24"/>
          <w:szCs w:val="24"/>
          <w:lang w:val="en-US" w:eastAsia="zh-CN"/>
        </w:rPr>
      </w:pPr>
    </w:p>
    <w:p w14:paraId="18E8D5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问题5：请问公司今年是否有信心完成较好的业绩，来回馈公司的投资者？公司今年的增长点主要是哪些？</w:t>
      </w:r>
    </w:p>
    <w:p w14:paraId="3D787F9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答：尊敬的投资者，您好！公司管理层始终聚焦主业发展，持续推进战略落地。一方面，我们将持续深化传统业务的提质增效，巩固核心业务的稳健发展；另一方面，我们将锚定创新驱动，持续提升自身核心竞争力，依托技术优势，加快新兴业务的市场拓展与产能建设，推动相关业务有序放量，积极把握行业发展机遇，推动公司经营质量稳步提升，力争以良好的发展态势回报广大投资者的信任与支持。感谢您的关注！</w:t>
      </w:r>
    </w:p>
    <w:p w14:paraId="65A4D3E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eastAsia" w:ascii="宋体" w:hAnsi="宋体" w:cs="宋体"/>
          <w:sz w:val="24"/>
          <w:szCs w:val="24"/>
          <w:lang w:val="en-US" w:eastAsia="zh-CN"/>
        </w:rPr>
      </w:pPr>
      <w:bookmarkStart w:id="0" w:name="_GoBack"/>
      <w:bookmarkEnd w:id="0"/>
    </w:p>
    <w:p w14:paraId="643C4C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问题6：今年第一季度，行业上下游的需求方面有较大变化吗？</w:t>
      </w:r>
    </w:p>
    <w:p w14:paraId="1D03C9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答：尊敬的投资者，您好！公司四大业务分属不同细分行业，对应多元的上下游市场，整体来看，2026年一季度需求未发生重大趋势性变化，公司业绩同比稳中有升，经营态势稳健。感谢您的关注。</w:t>
      </w:r>
    </w:p>
    <w:p w14:paraId="4906969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eastAsia" w:ascii="宋体" w:hAnsi="宋体" w:cs="宋体"/>
          <w:sz w:val="24"/>
          <w:szCs w:val="24"/>
          <w:lang w:val="en-US" w:eastAsia="zh-CN"/>
        </w:rPr>
      </w:pPr>
    </w:p>
    <w:p w14:paraId="679EF3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问题7：管理层您好。面对当前宏观经济环境，公司在下半年（或未来一年）面临的毛利率压力主要来自哪些环节？公司目前是否有具体的措施（如产品结构调整或成本转移）来维持或提升盈利水平？</w:t>
      </w:r>
    </w:p>
    <w:p w14:paraId="33D919E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default" w:ascii="宋体" w:hAnsi="宋体" w:cs="宋体"/>
          <w:sz w:val="24"/>
          <w:szCs w:val="24"/>
          <w:lang w:val="en-US" w:eastAsia="zh-CN"/>
        </w:rPr>
      </w:pPr>
      <w:r>
        <w:rPr>
          <w:rFonts w:hint="eastAsia" w:ascii="宋体" w:hAnsi="宋体" w:cs="宋体"/>
          <w:sz w:val="24"/>
          <w:szCs w:val="24"/>
          <w:lang w:val="en-US" w:eastAsia="zh-CN"/>
        </w:rPr>
        <w:t>答：尊敬的投资者，您好！未来一年，公司面临的毛利率压力主要来自于国际地缘局势变化带来的成本端压力和行业充分竞争带来的盈利端挤压。公司将通过优化供应链布局、强化成本管控、加大高附加值技术服务与高端装备拓展力度，对冲外部压力，稳定毛利率水平。感谢您的关注。</w:t>
      </w:r>
    </w:p>
    <w:p w14:paraId="27A347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default" w:ascii="宋体" w:hAnsi="宋体" w:cs="宋体"/>
          <w:sz w:val="24"/>
          <w:szCs w:val="24"/>
          <w:lang w:val="en-US" w:eastAsia="zh-CN"/>
        </w:rPr>
      </w:pPr>
    </w:p>
    <w:p w14:paraId="7062DE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firstLine="480" w:firstLineChars="200"/>
        <w:textAlignment w:val="auto"/>
        <w:rPr>
          <w:rFonts w:hint="default" w:ascii="宋体" w:hAnsi="宋体" w:cs="宋体"/>
          <w:sz w:val="24"/>
          <w:szCs w:val="24"/>
          <w:lang w:val="en-US" w:eastAsia="zh-CN"/>
        </w:rPr>
      </w:pPr>
      <w:r>
        <w:rPr>
          <w:rFonts w:hint="eastAsia" w:ascii="宋体" w:hAnsi="宋体" w:cs="宋体"/>
          <w:sz w:val="24"/>
          <w:szCs w:val="24"/>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NWZmNWQzYjY4MjYyOTgyZjBhMTg3NGUzYTYzYzIifQ=="/>
  </w:docVars>
  <w:rsids>
    <w:rsidRoot w:val="74051C81"/>
    <w:rsid w:val="00696F16"/>
    <w:rsid w:val="007B53E5"/>
    <w:rsid w:val="00A1017A"/>
    <w:rsid w:val="00AE3D92"/>
    <w:rsid w:val="012C0D40"/>
    <w:rsid w:val="015462E8"/>
    <w:rsid w:val="01634913"/>
    <w:rsid w:val="02250530"/>
    <w:rsid w:val="02305889"/>
    <w:rsid w:val="02393045"/>
    <w:rsid w:val="02A231A2"/>
    <w:rsid w:val="02CB1CF7"/>
    <w:rsid w:val="03065D3F"/>
    <w:rsid w:val="034675D0"/>
    <w:rsid w:val="035903B5"/>
    <w:rsid w:val="048605CC"/>
    <w:rsid w:val="048839C8"/>
    <w:rsid w:val="04930DF6"/>
    <w:rsid w:val="049802FF"/>
    <w:rsid w:val="04CE6802"/>
    <w:rsid w:val="04DA7371"/>
    <w:rsid w:val="050711C1"/>
    <w:rsid w:val="05731586"/>
    <w:rsid w:val="06432B56"/>
    <w:rsid w:val="06652463"/>
    <w:rsid w:val="069B5C91"/>
    <w:rsid w:val="07242397"/>
    <w:rsid w:val="07C136C9"/>
    <w:rsid w:val="08102255"/>
    <w:rsid w:val="08B92DCD"/>
    <w:rsid w:val="08BA2604"/>
    <w:rsid w:val="090221EB"/>
    <w:rsid w:val="0982598E"/>
    <w:rsid w:val="0A7D38F6"/>
    <w:rsid w:val="0A7F6B2A"/>
    <w:rsid w:val="0AA97660"/>
    <w:rsid w:val="0AD5676B"/>
    <w:rsid w:val="0B1E4F61"/>
    <w:rsid w:val="0B480549"/>
    <w:rsid w:val="0C561A60"/>
    <w:rsid w:val="0C69738F"/>
    <w:rsid w:val="0CAF48F4"/>
    <w:rsid w:val="0CF13E79"/>
    <w:rsid w:val="0D054574"/>
    <w:rsid w:val="0D0855A3"/>
    <w:rsid w:val="0D666D0A"/>
    <w:rsid w:val="0D67364B"/>
    <w:rsid w:val="0E254FC2"/>
    <w:rsid w:val="0E4244D5"/>
    <w:rsid w:val="0E7B6CC7"/>
    <w:rsid w:val="0EC17061"/>
    <w:rsid w:val="10F50840"/>
    <w:rsid w:val="11245CF7"/>
    <w:rsid w:val="114E2471"/>
    <w:rsid w:val="12026003"/>
    <w:rsid w:val="12412F69"/>
    <w:rsid w:val="12F901BB"/>
    <w:rsid w:val="130848A2"/>
    <w:rsid w:val="13314B71"/>
    <w:rsid w:val="13405DEA"/>
    <w:rsid w:val="13CD7229"/>
    <w:rsid w:val="14DD19FD"/>
    <w:rsid w:val="150F4227"/>
    <w:rsid w:val="152F25BA"/>
    <w:rsid w:val="156D6631"/>
    <w:rsid w:val="15B30AF5"/>
    <w:rsid w:val="16443E43"/>
    <w:rsid w:val="169C0850"/>
    <w:rsid w:val="18DC65B5"/>
    <w:rsid w:val="19732343"/>
    <w:rsid w:val="19C16E81"/>
    <w:rsid w:val="19DE3818"/>
    <w:rsid w:val="1A003428"/>
    <w:rsid w:val="1A873CE0"/>
    <w:rsid w:val="1A8C5DB8"/>
    <w:rsid w:val="1AA255DC"/>
    <w:rsid w:val="1AD003D6"/>
    <w:rsid w:val="1ADA6B24"/>
    <w:rsid w:val="1B6B0D73"/>
    <w:rsid w:val="1B9E3FF5"/>
    <w:rsid w:val="1BAF763E"/>
    <w:rsid w:val="1BD66CCC"/>
    <w:rsid w:val="1CA507C5"/>
    <w:rsid w:val="1CD858DF"/>
    <w:rsid w:val="1D061C37"/>
    <w:rsid w:val="1D465E85"/>
    <w:rsid w:val="1E285DF8"/>
    <w:rsid w:val="1E4C12E5"/>
    <w:rsid w:val="1E51534F"/>
    <w:rsid w:val="1F1A3993"/>
    <w:rsid w:val="1F551979"/>
    <w:rsid w:val="204004F3"/>
    <w:rsid w:val="20983E6D"/>
    <w:rsid w:val="20C7662B"/>
    <w:rsid w:val="212154AC"/>
    <w:rsid w:val="21265C88"/>
    <w:rsid w:val="213E6453"/>
    <w:rsid w:val="21E604A4"/>
    <w:rsid w:val="21EB7868"/>
    <w:rsid w:val="22713BA0"/>
    <w:rsid w:val="22B303EE"/>
    <w:rsid w:val="22BD072A"/>
    <w:rsid w:val="22F652F0"/>
    <w:rsid w:val="23060FC3"/>
    <w:rsid w:val="23425BAE"/>
    <w:rsid w:val="234E24DE"/>
    <w:rsid w:val="23866999"/>
    <w:rsid w:val="23BB3BD0"/>
    <w:rsid w:val="24460214"/>
    <w:rsid w:val="244E5CD5"/>
    <w:rsid w:val="245A0281"/>
    <w:rsid w:val="24C3584B"/>
    <w:rsid w:val="25EA28D5"/>
    <w:rsid w:val="268A6BC2"/>
    <w:rsid w:val="268D5392"/>
    <w:rsid w:val="26AC3A6A"/>
    <w:rsid w:val="26EF1BA9"/>
    <w:rsid w:val="27554102"/>
    <w:rsid w:val="276C4EE5"/>
    <w:rsid w:val="27B0452F"/>
    <w:rsid w:val="282D0BDB"/>
    <w:rsid w:val="283763F6"/>
    <w:rsid w:val="28B60685"/>
    <w:rsid w:val="29143F6C"/>
    <w:rsid w:val="29566261"/>
    <w:rsid w:val="298D3715"/>
    <w:rsid w:val="29C36672"/>
    <w:rsid w:val="2A9F5694"/>
    <w:rsid w:val="2AFD4D90"/>
    <w:rsid w:val="2B6A3EF4"/>
    <w:rsid w:val="2B8D3682"/>
    <w:rsid w:val="2BAE0753"/>
    <w:rsid w:val="2C081646"/>
    <w:rsid w:val="2C187212"/>
    <w:rsid w:val="2C3A0591"/>
    <w:rsid w:val="2C3D700C"/>
    <w:rsid w:val="2C4329E5"/>
    <w:rsid w:val="2C5C7EAC"/>
    <w:rsid w:val="2C9A7102"/>
    <w:rsid w:val="2DB24988"/>
    <w:rsid w:val="2E516CA5"/>
    <w:rsid w:val="2E7262F4"/>
    <w:rsid w:val="2EAE5EA6"/>
    <w:rsid w:val="2F431760"/>
    <w:rsid w:val="2FB725D1"/>
    <w:rsid w:val="307712A0"/>
    <w:rsid w:val="30C016F6"/>
    <w:rsid w:val="311B2C29"/>
    <w:rsid w:val="313E7B6B"/>
    <w:rsid w:val="31AC2DAC"/>
    <w:rsid w:val="32207CB1"/>
    <w:rsid w:val="32352542"/>
    <w:rsid w:val="32A61CB5"/>
    <w:rsid w:val="32B67A1F"/>
    <w:rsid w:val="32F67AAB"/>
    <w:rsid w:val="33A15FD9"/>
    <w:rsid w:val="33F739F8"/>
    <w:rsid w:val="3463188B"/>
    <w:rsid w:val="34DA57ED"/>
    <w:rsid w:val="34EF0FC6"/>
    <w:rsid w:val="354E2190"/>
    <w:rsid w:val="36015455"/>
    <w:rsid w:val="361167D6"/>
    <w:rsid w:val="36213401"/>
    <w:rsid w:val="36613811"/>
    <w:rsid w:val="366C1BC2"/>
    <w:rsid w:val="368261C0"/>
    <w:rsid w:val="368443C0"/>
    <w:rsid w:val="368A544A"/>
    <w:rsid w:val="37941808"/>
    <w:rsid w:val="37A4253C"/>
    <w:rsid w:val="37F232A7"/>
    <w:rsid w:val="38010A6E"/>
    <w:rsid w:val="38455ACD"/>
    <w:rsid w:val="389472BE"/>
    <w:rsid w:val="38F10CF7"/>
    <w:rsid w:val="39171BD8"/>
    <w:rsid w:val="395F36CB"/>
    <w:rsid w:val="39BE5967"/>
    <w:rsid w:val="3A463D63"/>
    <w:rsid w:val="3ACD3236"/>
    <w:rsid w:val="3AE6304E"/>
    <w:rsid w:val="3B4E4D87"/>
    <w:rsid w:val="3D267147"/>
    <w:rsid w:val="3D2C39F4"/>
    <w:rsid w:val="3E413934"/>
    <w:rsid w:val="3E7069E6"/>
    <w:rsid w:val="3E8C051C"/>
    <w:rsid w:val="3E8D3D29"/>
    <w:rsid w:val="3E993785"/>
    <w:rsid w:val="3EBF2BE7"/>
    <w:rsid w:val="3F2033BA"/>
    <w:rsid w:val="3F781034"/>
    <w:rsid w:val="3F966C0E"/>
    <w:rsid w:val="3FEFC426"/>
    <w:rsid w:val="3FF83425"/>
    <w:rsid w:val="40100B72"/>
    <w:rsid w:val="401B7113"/>
    <w:rsid w:val="408625A7"/>
    <w:rsid w:val="40B515D6"/>
    <w:rsid w:val="41F91DD4"/>
    <w:rsid w:val="425A3ABE"/>
    <w:rsid w:val="432B30A1"/>
    <w:rsid w:val="4379487C"/>
    <w:rsid w:val="449A614F"/>
    <w:rsid w:val="449B41EB"/>
    <w:rsid w:val="45904571"/>
    <w:rsid w:val="45EE12AA"/>
    <w:rsid w:val="45F34DBA"/>
    <w:rsid w:val="46007017"/>
    <w:rsid w:val="463D4287"/>
    <w:rsid w:val="46804AC7"/>
    <w:rsid w:val="468B5A27"/>
    <w:rsid w:val="46AA2F9F"/>
    <w:rsid w:val="46E26BDC"/>
    <w:rsid w:val="47413A33"/>
    <w:rsid w:val="47490A0A"/>
    <w:rsid w:val="476A598A"/>
    <w:rsid w:val="479A54D9"/>
    <w:rsid w:val="480077D8"/>
    <w:rsid w:val="48985DF3"/>
    <w:rsid w:val="49FE5D18"/>
    <w:rsid w:val="4A7C0DFC"/>
    <w:rsid w:val="4A881849"/>
    <w:rsid w:val="4A9055C1"/>
    <w:rsid w:val="4ACD1071"/>
    <w:rsid w:val="4AE2446F"/>
    <w:rsid w:val="4AE927A4"/>
    <w:rsid w:val="4BFE0015"/>
    <w:rsid w:val="4CD07C03"/>
    <w:rsid w:val="4CF803E4"/>
    <w:rsid w:val="4D043409"/>
    <w:rsid w:val="4D5325E2"/>
    <w:rsid w:val="4D91572A"/>
    <w:rsid w:val="4E293331"/>
    <w:rsid w:val="4E5E6A77"/>
    <w:rsid w:val="4E946A0E"/>
    <w:rsid w:val="4EC23B63"/>
    <w:rsid w:val="4F557D65"/>
    <w:rsid w:val="4F7B2A3B"/>
    <w:rsid w:val="50633E69"/>
    <w:rsid w:val="50D03E52"/>
    <w:rsid w:val="51151B21"/>
    <w:rsid w:val="51556929"/>
    <w:rsid w:val="51700D9C"/>
    <w:rsid w:val="51A13D93"/>
    <w:rsid w:val="51C07CD4"/>
    <w:rsid w:val="526F0E9F"/>
    <w:rsid w:val="5276195F"/>
    <w:rsid w:val="52D11605"/>
    <w:rsid w:val="531C1103"/>
    <w:rsid w:val="537A3B28"/>
    <w:rsid w:val="53801F48"/>
    <w:rsid w:val="53D23456"/>
    <w:rsid w:val="543F566E"/>
    <w:rsid w:val="54C372D7"/>
    <w:rsid w:val="54DC16D9"/>
    <w:rsid w:val="5505696E"/>
    <w:rsid w:val="5531145B"/>
    <w:rsid w:val="55E53FF3"/>
    <w:rsid w:val="55EA236F"/>
    <w:rsid w:val="55FB670D"/>
    <w:rsid w:val="560B178E"/>
    <w:rsid w:val="56C439F1"/>
    <w:rsid w:val="57022763"/>
    <w:rsid w:val="57F24ED2"/>
    <w:rsid w:val="58353010"/>
    <w:rsid w:val="589C308F"/>
    <w:rsid w:val="58DB73AF"/>
    <w:rsid w:val="58E87418"/>
    <w:rsid w:val="58F20F01"/>
    <w:rsid w:val="5919648E"/>
    <w:rsid w:val="5928537F"/>
    <w:rsid w:val="599124C8"/>
    <w:rsid w:val="5A2A46CB"/>
    <w:rsid w:val="5A427C66"/>
    <w:rsid w:val="5A9247E9"/>
    <w:rsid w:val="5ABE2120"/>
    <w:rsid w:val="5AC9275A"/>
    <w:rsid w:val="5B0A49B9"/>
    <w:rsid w:val="5B5F3C40"/>
    <w:rsid w:val="5C7E485A"/>
    <w:rsid w:val="5CFC46A8"/>
    <w:rsid w:val="5D351234"/>
    <w:rsid w:val="5D66733F"/>
    <w:rsid w:val="5D881647"/>
    <w:rsid w:val="5D9B1B67"/>
    <w:rsid w:val="5DB36382"/>
    <w:rsid w:val="5DC50992"/>
    <w:rsid w:val="5E277097"/>
    <w:rsid w:val="5E55500A"/>
    <w:rsid w:val="5E802729"/>
    <w:rsid w:val="5F4A295C"/>
    <w:rsid w:val="5F5F5287"/>
    <w:rsid w:val="6033122B"/>
    <w:rsid w:val="609B2827"/>
    <w:rsid w:val="6114634D"/>
    <w:rsid w:val="6142054C"/>
    <w:rsid w:val="61457C35"/>
    <w:rsid w:val="620B370A"/>
    <w:rsid w:val="62C96F2C"/>
    <w:rsid w:val="631F0366"/>
    <w:rsid w:val="639037F0"/>
    <w:rsid w:val="639D4327"/>
    <w:rsid w:val="644C437B"/>
    <w:rsid w:val="647F336D"/>
    <w:rsid w:val="64B6122E"/>
    <w:rsid w:val="6502071E"/>
    <w:rsid w:val="6525440C"/>
    <w:rsid w:val="654F4FE5"/>
    <w:rsid w:val="658C7FE7"/>
    <w:rsid w:val="65D26342"/>
    <w:rsid w:val="661419CD"/>
    <w:rsid w:val="663631F1"/>
    <w:rsid w:val="66944B5D"/>
    <w:rsid w:val="66D25ECE"/>
    <w:rsid w:val="66E9560E"/>
    <w:rsid w:val="670379FC"/>
    <w:rsid w:val="67762CFD"/>
    <w:rsid w:val="67AE37BC"/>
    <w:rsid w:val="67B24472"/>
    <w:rsid w:val="67BC019A"/>
    <w:rsid w:val="67E807C9"/>
    <w:rsid w:val="67FB4368"/>
    <w:rsid w:val="687141A6"/>
    <w:rsid w:val="68D128E1"/>
    <w:rsid w:val="68D414EA"/>
    <w:rsid w:val="68D8248E"/>
    <w:rsid w:val="696B0C31"/>
    <w:rsid w:val="69BE2739"/>
    <w:rsid w:val="6A040A94"/>
    <w:rsid w:val="6A0D7D8F"/>
    <w:rsid w:val="6A190A85"/>
    <w:rsid w:val="6A955B90"/>
    <w:rsid w:val="6AD6741D"/>
    <w:rsid w:val="6B150FC9"/>
    <w:rsid w:val="6B76151E"/>
    <w:rsid w:val="6BF3491C"/>
    <w:rsid w:val="6C0905E4"/>
    <w:rsid w:val="6C1825D5"/>
    <w:rsid w:val="6C3311BD"/>
    <w:rsid w:val="6C4C3C16"/>
    <w:rsid w:val="6C861C34"/>
    <w:rsid w:val="6C8D525F"/>
    <w:rsid w:val="6D0A2CBD"/>
    <w:rsid w:val="6D162FB8"/>
    <w:rsid w:val="6D25144D"/>
    <w:rsid w:val="6D9B1AE6"/>
    <w:rsid w:val="6D9E6B0A"/>
    <w:rsid w:val="6DA97B06"/>
    <w:rsid w:val="6DC821B0"/>
    <w:rsid w:val="6DE154F3"/>
    <w:rsid w:val="6E061737"/>
    <w:rsid w:val="6E0B21C7"/>
    <w:rsid w:val="6E135F7A"/>
    <w:rsid w:val="6E201C15"/>
    <w:rsid w:val="6E4F49FF"/>
    <w:rsid w:val="6EC17EEE"/>
    <w:rsid w:val="6F1E7F02"/>
    <w:rsid w:val="6FCD0EA0"/>
    <w:rsid w:val="70CD245B"/>
    <w:rsid w:val="70F4004C"/>
    <w:rsid w:val="7139125F"/>
    <w:rsid w:val="7164445F"/>
    <w:rsid w:val="71760C01"/>
    <w:rsid w:val="71931713"/>
    <w:rsid w:val="71F26BFF"/>
    <w:rsid w:val="727424D1"/>
    <w:rsid w:val="729D55E2"/>
    <w:rsid w:val="72A83F15"/>
    <w:rsid w:val="72AC0501"/>
    <w:rsid w:val="72E37031"/>
    <w:rsid w:val="73A05043"/>
    <w:rsid w:val="73C062BD"/>
    <w:rsid w:val="74051C81"/>
    <w:rsid w:val="749018A2"/>
    <w:rsid w:val="753219FC"/>
    <w:rsid w:val="75AF3FAA"/>
    <w:rsid w:val="75D270BD"/>
    <w:rsid w:val="7665536D"/>
    <w:rsid w:val="76850B8A"/>
    <w:rsid w:val="76B936A0"/>
    <w:rsid w:val="774D6EF6"/>
    <w:rsid w:val="77AD276B"/>
    <w:rsid w:val="77C04036"/>
    <w:rsid w:val="7819395D"/>
    <w:rsid w:val="78A36BF5"/>
    <w:rsid w:val="78CE3E0F"/>
    <w:rsid w:val="78DD6EF1"/>
    <w:rsid w:val="790172B1"/>
    <w:rsid w:val="794762A8"/>
    <w:rsid w:val="7A1556BE"/>
    <w:rsid w:val="7A37631C"/>
    <w:rsid w:val="7AD24297"/>
    <w:rsid w:val="7ADA606C"/>
    <w:rsid w:val="7AE7650B"/>
    <w:rsid w:val="7B6C1433"/>
    <w:rsid w:val="7B723FDB"/>
    <w:rsid w:val="7C6453C2"/>
    <w:rsid w:val="7CC96FB5"/>
    <w:rsid w:val="7D032E2D"/>
    <w:rsid w:val="7D25035B"/>
    <w:rsid w:val="7D692BE4"/>
    <w:rsid w:val="7DBD60A0"/>
    <w:rsid w:val="7DF81912"/>
    <w:rsid w:val="7E136A82"/>
    <w:rsid w:val="7E150C4C"/>
    <w:rsid w:val="7F3834E8"/>
    <w:rsid w:val="7FB613D5"/>
    <w:rsid w:val="BEF30C0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2684</Words>
  <Characters>2768</Characters>
  <Lines>0</Lines>
  <Paragraphs>0</Paragraphs>
  <TotalTime>2</TotalTime>
  <ScaleCrop>false</ScaleCrop>
  <LinksUpToDate>false</LinksUpToDate>
  <CharactersWithSpaces>2804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2021-09-22T22:44:00Z</dcterms:created>
  <dc:creator>大头娃SUN</dc:creator>
  <cp:lastModifiedBy>董办</cp:lastModifiedBy>
  <cp:lastPrinted>2023-09-05T09:34:00Z</cp:lastPrinted>
  <dcterms:modified xsi:type="dcterms:W3CDTF">2026-05-20T08:34:16Z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93B8E48A3CFE40A19CE815B9D4877B5B_13</vt:lpwstr>
  </property>
  <property fmtid="{D5CDD505-2E9C-101B-9397-08002B2CF9AE}" pid="4" name="KSOTemplateDocerSaveRecord">
    <vt:lpwstr>eyJoZGlkIjoiZmY1Y2U5YWMxNTkzOGJkYzEwMWU5NTMzNDNkYjJkY2UiLCJ1c2VySWQiOiIxNDY3OTA0MjQ4In0=</vt:lpwstr>
  </property>
</Properties>
</file>