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F8D0" w14:textId="4D75C430" w:rsidR="00053498" w:rsidRDefault="00000000">
      <w:pPr>
        <w:jc w:val="both"/>
      </w:pPr>
      <w:r>
        <w:t>证券代码：</w:t>
      </w:r>
      <w:r>
        <w:t>688818</w:t>
      </w:r>
      <w:r>
        <w:tab/>
      </w:r>
      <w:r w:rsidR="00564B47">
        <w:rPr>
          <w:rFonts w:hint="eastAsia"/>
        </w:rPr>
        <w:t xml:space="preserve"> </w:t>
      </w:r>
      <w:r w:rsidR="00564B47">
        <w:tab/>
      </w:r>
      <w:r w:rsidR="00564B47">
        <w:tab/>
      </w:r>
      <w:r w:rsidR="00564B47">
        <w:tab/>
      </w:r>
      <w:r w:rsidR="00564B47">
        <w:tab/>
      </w:r>
      <w:r w:rsidR="00564B47">
        <w:tab/>
      </w:r>
      <w:r w:rsidR="00564B47">
        <w:tab/>
      </w:r>
      <w:r w:rsidR="00564B47">
        <w:tab/>
      </w:r>
      <w:r w:rsidR="00564B47">
        <w:tab/>
      </w:r>
      <w:r w:rsidR="00564B47">
        <w:tab/>
      </w:r>
      <w:r w:rsidR="00564B47">
        <w:tab/>
      </w:r>
      <w:r w:rsidR="00564B47">
        <w:tab/>
      </w:r>
      <w:r>
        <w:t>证券简称：</w:t>
      </w:r>
      <w:proofErr w:type="gramStart"/>
      <w:r>
        <w:t>电科蓝天</w:t>
      </w:r>
      <w:proofErr w:type="gramEnd"/>
    </w:p>
    <w:p w14:paraId="5A2AFE74" w14:textId="77777777" w:rsidR="00053498" w:rsidRDefault="00000000">
      <w:pPr>
        <w:spacing w:before="200" w:after="100"/>
        <w:jc w:val="center"/>
      </w:pPr>
      <w:proofErr w:type="gramStart"/>
      <w:r>
        <w:rPr>
          <w:rFonts w:eastAsia="黑体"/>
          <w:b/>
          <w:sz w:val="36"/>
        </w:rPr>
        <w:t>中电科蓝天</w:t>
      </w:r>
      <w:proofErr w:type="gramEnd"/>
      <w:r>
        <w:rPr>
          <w:rFonts w:eastAsia="黑体"/>
          <w:b/>
          <w:sz w:val="36"/>
        </w:rPr>
        <w:t>科技股份有限公司</w:t>
      </w:r>
    </w:p>
    <w:p w14:paraId="3E709F80" w14:textId="77777777" w:rsidR="00053498" w:rsidRDefault="00000000">
      <w:pPr>
        <w:spacing w:after="100"/>
        <w:jc w:val="center"/>
      </w:pPr>
      <w:r>
        <w:rPr>
          <w:rFonts w:eastAsia="黑体"/>
          <w:b/>
          <w:sz w:val="36"/>
        </w:rPr>
        <w:t>投资者关系活动记录表</w:t>
      </w:r>
    </w:p>
    <w:p w14:paraId="01A3D8E8" w14:textId="0ADDB9B6" w:rsidR="00053498" w:rsidRDefault="00000000">
      <w:pPr>
        <w:spacing w:after="200"/>
        <w:jc w:val="right"/>
      </w:pPr>
      <w:r>
        <w:t>编号：</w:t>
      </w:r>
      <w:r>
        <w:t>IR-REC-202605</w:t>
      </w:r>
      <w:r w:rsidR="001E2FE1">
        <w:rPr>
          <w:rFonts w:hint="eastAsia"/>
        </w:rPr>
        <w:t>21</w:t>
      </w:r>
    </w:p>
    <w:tbl>
      <w:tblPr>
        <w:tblW w:w="5000" w:type="pc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8"/>
        <w:gridCol w:w="7438"/>
      </w:tblGrid>
      <w:tr w:rsidR="00053498" w14:paraId="2B0A5C2D" w14:textId="77777777" w:rsidTr="00582156">
        <w:tc>
          <w:tcPr>
            <w:tcW w:w="1608" w:type="dxa"/>
            <w:vAlign w:val="center"/>
          </w:tcPr>
          <w:p w14:paraId="05C4E2E0" w14:textId="77777777" w:rsidR="00053498" w:rsidRDefault="00000000">
            <w:pPr>
              <w:spacing w:before="60" w:after="60"/>
              <w:jc w:val="center"/>
            </w:pPr>
            <w:r>
              <w:t>投资者关系活</w:t>
            </w:r>
          </w:p>
          <w:p w14:paraId="6D404D64" w14:textId="77777777" w:rsidR="00053498" w:rsidRDefault="00000000">
            <w:pPr>
              <w:spacing w:after="60"/>
              <w:jc w:val="center"/>
            </w:pPr>
            <w:r>
              <w:t>动类别</w:t>
            </w:r>
          </w:p>
        </w:tc>
        <w:tc>
          <w:tcPr>
            <w:tcW w:w="7438" w:type="dxa"/>
            <w:vAlign w:val="center"/>
          </w:tcPr>
          <w:p w14:paraId="56E5EC7F" w14:textId="77777777" w:rsidR="00053498" w:rsidRDefault="00000000">
            <w:pPr>
              <w:tabs>
                <w:tab w:val="left" w:pos="3600"/>
              </w:tabs>
              <w:spacing w:before="40" w:after="40" w:line="320" w:lineRule="auto"/>
            </w:pPr>
            <w:r>
              <w:t>□</w:t>
            </w:r>
            <w:r>
              <w:t>特定对象调研</w:t>
            </w:r>
            <w:r>
              <w:tab/>
              <w:t>□</w:t>
            </w:r>
            <w:r>
              <w:t>分析师会议</w:t>
            </w:r>
          </w:p>
          <w:p w14:paraId="4DAEA5C5" w14:textId="071223A6" w:rsidR="00053498" w:rsidRDefault="00000000">
            <w:pPr>
              <w:tabs>
                <w:tab w:val="left" w:pos="3600"/>
              </w:tabs>
              <w:spacing w:before="40" w:after="40" w:line="320" w:lineRule="auto"/>
            </w:pPr>
            <w:r>
              <w:t>□</w:t>
            </w:r>
            <w:r>
              <w:t>媒体采访</w:t>
            </w:r>
            <w:r>
              <w:tab/>
            </w:r>
            <w:r w:rsidR="001E2FE1">
              <w:t>√</w:t>
            </w:r>
            <w:r>
              <w:t>业绩说明会</w:t>
            </w:r>
          </w:p>
          <w:p w14:paraId="401A440B" w14:textId="77777777" w:rsidR="00053498" w:rsidRDefault="00000000">
            <w:pPr>
              <w:tabs>
                <w:tab w:val="left" w:pos="3600"/>
              </w:tabs>
              <w:spacing w:before="40" w:after="40" w:line="320" w:lineRule="auto"/>
            </w:pPr>
            <w:r>
              <w:t>□</w:t>
            </w:r>
            <w:r>
              <w:t>新闻发布会</w:t>
            </w:r>
            <w:r>
              <w:tab/>
              <w:t>□</w:t>
            </w:r>
            <w:r>
              <w:t>路演活动</w:t>
            </w:r>
          </w:p>
          <w:p w14:paraId="4AB12CCB" w14:textId="570D111E" w:rsidR="00053498" w:rsidRDefault="00000000">
            <w:pPr>
              <w:tabs>
                <w:tab w:val="left" w:pos="3600"/>
              </w:tabs>
              <w:spacing w:before="40" w:after="40" w:line="320" w:lineRule="auto"/>
            </w:pPr>
            <w:r>
              <w:t>□</w:t>
            </w:r>
            <w:r>
              <w:t>现场参观</w:t>
            </w:r>
            <w:r>
              <w:tab/>
            </w:r>
            <w:r w:rsidR="001E2FE1">
              <w:t>□</w:t>
            </w:r>
            <w:r>
              <w:t>券商策略会</w:t>
            </w:r>
          </w:p>
          <w:p w14:paraId="0A103693" w14:textId="77777777" w:rsidR="00053498" w:rsidRDefault="00000000">
            <w:pPr>
              <w:tabs>
                <w:tab w:val="left" w:pos="3600"/>
              </w:tabs>
              <w:spacing w:before="40" w:after="40" w:line="320" w:lineRule="auto"/>
            </w:pPr>
            <w:r>
              <w:t>□</w:t>
            </w:r>
            <w:r>
              <w:t>其他</w:t>
            </w:r>
          </w:p>
        </w:tc>
      </w:tr>
      <w:tr w:rsidR="00053498" w14:paraId="216188EB" w14:textId="77777777" w:rsidTr="00582156">
        <w:tc>
          <w:tcPr>
            <w:tcW w:w="1608" w:type="dxa"/>
            <w:vAlign w:val="center"/>
          </w:tcPr>
          <w:p w14:paraId="477EFBB8" w14:textId="77777777" w:rsidR="00053498" w:rsidRDefault="00000000">
            <w:pPr>
              <w:spacing w:before="60" w:after="60"/>
              <w:jc w:val="center"/>
            </w:pPr>
            <w:r>
              <w:t>参与单位名称</w:t>
            </w:r>
          </w:p>
        </w:tc>
        <w:tc>
          <w:tcPr>
            <w:tcW w:w="7438" w:type="dxa"/>
            <w:vAlign w:val="center"/>
          </w:tcPr>
          <w:p w14:paraId="6D8BA5B9" w14:textId="41B244DB" w:rsidR="00053498" w:rsidRDefault="001E2FE1">
            <w:pPr>
              <w:spacing w:before="60" w:after="60"/>
            </w:pPr>
            <w:r>
              <w:rPr>
                <w:rFonts w:hint="eastAsia"/>
              </w:rPr>
              <w:t>参与业绩说明会的所有投资者</w:t>
            </w:r>
            <w:r>
              <w:t>。</w:t>
            </w:r>
          </w:p>
        </w:tc>
      </w:tr>
      <w:tr w:rsidR="00053498" w14:paraId="68828D03" w14:textId="77777777" w:rsidTr="00582156">
        <w:tc>
          <w:tcPr>
            <w:tcW w:w="1608" w:type="dxa"/>
            <w:vAlign w:val="center"/>
          </w:tcPr>
          <w:p w14:paraId="35CE69A0" w14:textId="77777777" w:rsidR="00053498" w:rsidRDefault="00000000">
            <w:pPr>
              <w:spacing w:before="60" w:after="60"/>
              <w:jc w:val="center"/>
            </w:pPr>
            <w:r>
              <w:t>时间</w:t>
            </w:r>
          </w:p>
        </w:tc>
        <w:tc>
          <w:tcPr>
            <w:tcW w:w="7438" w:type="dxa"/>
            <w:vAlign w:val="center"/>
          </w:tcPr>
          <w:p w14:paraId="4AB6F930" w14:textId="57F452AC" w:rsidR="00053498" w:rsidRDefault="00000000">
            <w:pPr>
              <w:spacing w:before="60" w:after="60"/>
            </w:pPr>
            <w:r>
              <w:t>2026</w:t>
            </w:r>
            <w:r>
              <w:t>年</w:t>
            </w:r>
            <w:r>
              <w:t>5</w:t>
            </w:r>
            <w:r>
              <w:t>月</w:t>
            </w:r>
            <w:r w:rsidR="001E2FE1">
              <w:rPr>
                <w:rFonts w:hint="eastAsia"/>
              </w:rPr>
              <w:t>21</w:t>
            </w:r>
            <w:r>
              <w:t>日</w:t>
            </w:r>
            <w:r w:rsidR="001E2FE1" w:rsidRPr="001E2FE1">
              <w:t>13:00-14:45</w:t>
            </w:r>
          </w:p>
        </w:tc>
      </w:tr>
      <w:tr w:rsidR="00582156" w14:paraId="5153F17F" w14:textId="77777777" w:rsidTr="00582156">
        <w:tc>
          <w:tcPr>
            <w:tcW w:w="1608" w:type="dxa"/>
            <w:vAlign w:val="center"/>
          </w:tcPr>
          <w:p w14:paraId="54E51EA8" w14:textId="30DB4BDD" w:rsidR="00582156" w:rsidRDefault="00582156">
            <w:pPr>
              <w:spacing w:before="60" w:after="60"/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7438" w:type="dxa"/>
            <w:vAlign w:val="center"/>
          </w:tcPr>
          <w:p w14:paraId="74D60392" w14:textId="19B93521" w:rsidR="00582156" w:rsidRPr="001E2FE1" w:rsidRDefault="001E2FE1" w:rsidP="001E2FE1">
            <w:pPr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上</w:t>
            </w:r>
            <w:proofErr w:type="gramStart"/>
            <w:r>
              <w:rPr>
                <w:rFonts w:ascii="宋体" w:hAnsi="宋体" w:hint="eastAsia"/>
                <w:bCs/>
              </w:rPr>
              <w:t>证路演中心</w:t>
            </w:r>
            <w:proofErr w:type="gramEnd"/>
            <w:r>
              <w:rPr>
                <w:rFonts w:ascii="宋体" w:hAnsi="宋体" w:hint="eastAsia"/>
                <w:bCs/>
              </w:rPr>
              <w:t xml:space="preserve"> </w:t>
            </w:r>
            <w:hyperlink r:id="rId6" w:history="1">
              <w:r>
                <w:rPr>
                  <w:rStyle w:val="a7"/>
                  <w:rFonts w:ascii="宋体" w:hAnsi="宋体" w:hint="eastAsia"/>
                  <w:bCs/>
                </w:rPr>
                <w:t>https://roadshow.sseinfo.com</w:t>
              </w:r>
            </w:hyperlink>
          </w:p>
        </w:tc>
      </w:tr>
      <w:tr w:rsidR="00053498" w14:paraId="14237789" w14:textId="77777777" w:rsidTr="00582156">
        <w:tc>
          <w:tcPr>
            <w:tcW w:w="1608" w:type="dxa"/>
            <w:vAlign w:val="center"/>
          </w:tcPr>
          <w:p w14:paraId="73689F7A" w14:textId="77777777" w:rsidR="00053498" w:rsidRDefault="00000000">
            <w:pPr>
              <w:spacing w:before="60" w:after="60"/>
              <w:jc w:val="center"/>
            </w:pPr>
            <w:r>
              <w:t>参与方式</w:t>
            </w:r>
          </w:p>
        </w:tc>
        <w:tc>
          <w:tcPr>
            <w:tcW w:w="7438" w:type="dxa"/>
            <w:vAlign w:val="center"/>
          </w:tcPr>
          <w:p w14:paraId="0FBB0109" w14:textId="30908DA6" w:rsidR="00053498" w:rsidRDefault="001E2FE1">
            <w:pPr>
              <w:spacing w:before="60" w:after="60"/>
            </w:pPr>
            <w:r>
              <w:rPr>
                <w:rFonts w:hint="eastAsia"/>
              </w:rPr>
              <w:t>线上</w:t>
            </w:r>
          </w:p>
        </w:tc>
      </w:tr>
      <w:tr w:rsidR="00053498" w14:paraId="6C1F359D" w14:textId="77777777" w:rsidTr="00582156">
        <w:tc>
          <w:tcPr>
            <w:tcW w:w="1608" w:type="dxa"/>
            <w:vAlign w:val="center"/>
          </w:tcPr>
          <w:p w14:paraId="2FAD7E44" w14:textId="77777777" w:rsidR="00053498" w:rsidRDefault="00000000">
            <w:pPr>
              <w:spacing w:before="60" w:after="60"/>
              <w:jc w:val="center"/>
            </w:pPr>
            <w:r>
              <w:t>上市公司接待</w:t>
            </w:r>
          </w:p>
          <w:p w14:paraId="2DD1B2B9" w14:textId="77777777" w:rsidR="00053498" w:rsidRDefault="00000000">
            <w:pPr>
              <w:spacing w:before="60" w:after="60"/>
              <w:jc w:val="center"/>
            </w:pPr>
            <w:r>
              <w:t>人员姓名</w:t>
            </w:r>
          </w:p>
        </w:tc>
        <w:tc>
          <w:tcPr>
            <w:tcW w:w="7438" w:type="dxa"/>
            <w:vAlign w:val="center"/>
          </w:tcPr>
          <w:p w14:paraId="13C44888" w14:textId="6B714497" w:rsidR="00053498" w:rsidRDefault="00084CD3">
            <w:pPr>
              <w:spacing w:before="60" w:after="60"/>
            </w:pPr>
            <w:r>
              <w:rPr>
                <w:rFonts w:ascii="宋体" w:hAnsi="宋体" w:cs="宋体" w:hint="eastAsia"/>
              </w:rPr>
              <w:t>总经理：朱立宏、董事会秘书：王祎、总会计师：张汇军、独立董事：闫忠文</w:t>
            </w:r>
          </w:p>
        </w:tc>
      </w:tr>
      <w:tr w:rsidR="00053498" w14:paraId="6B67368F" w14:textId="77777777" w:rsidTr="00582156">
        <w:tc>
          <w:tcPr>
            <w:tcW w:w="1608" w:type="dxa"/>
            <w:vAlign w:val="center"/>
          </w:tcPr>
          <w:p w14:paraId="0458A852" w14:textId="77777777" w:rsidR="00053498" w:rsidRDefault="00000000">
            <w:pPr>
              <w:spacing w:before="60"/>
              <w:jc w:val="center"/>
            </w:pPr>
            <w:r>
              <w:t>投资者关系活</w:t>
            </w:r>
          </w:p>
          <w:p w14:paraId="583E1500" w14:textId="77777777" w:rsidR="00053498" w:rsidRDefault="00000000">
            <w:pPr>
              <w:spacing w:after="60"/>
              <w:jc w:val="center"/>
            </w:pPr>
            <w:proofErr w:type="gramStart"/>
            <w:r>
              <w:t>动主要内容介</w:t>
            </w:r>
            <w:proofErr w:type="gramEnd"/>
          </w:p>
          <w:p w14:paraId="60B87837" w14:textId="77777777" w:rsidR="00053498" w:rsidRDefault="00000000">
            <w:pPr>
              <w:spacing w:after="60"/>
              <w:jc w:val="center"/>
            </w:pPr>
            <w:proofErr w:type="gramStart"/>
            <w:r>
              <w:t>绍</w:t>
            </w:r>
            <w:proofErr w:type="gramEnd"/>
          </w:p>
        </w:tc>
        <w:tc>
          <w:tcPr>
            <w:tcW w:w="7438" w:type="dxa"/>
          </w:tcPr>
          <w:p w14:paraId="57015265" w14:textId="77777777" w:rsidR="00084CD3" w:rsidRPr="00C67C28" w:rsidRDefault="00084CD3" w:rsidP="00084CD3">
            <w:pPr>
              <w:spacing w:before="100" w:after="60"/>
              <w:ind w:firstLine="480"/>
              <w:jc w:val="both"/>
              <w:rPr>
                <w:bCs/>
              </w:rPr>
            </w:pPr>
            <w:r w:rsidRPr="00C67C28">
              <w:rPr>
                <w:rFonts w:hint="eastAsia"/>
                <w:bCs/>
              </w:rPr>
              <w:t>Q1</w:t>
            </w:r>
            <w:r w:rsidRPr="00C67C28">
              <w:rPr>
                <w:rFonts w:hint="eastAsia"/>
                <w:bCs/>
              </w:rPr>
              <w:t>：展望</w:t>
            </w:r>
            <w:r w:rsidRPr="00C67C28">
              <w:rPr>
                <w:rFonts w:hint="eastAsia"/>
                <w:bCs/>
              </w:rPr>
              <w:t>2026</w:t>
            </w:r>
            <w:r w:rsidRPr="00C67C28">
              <w:rPr>
                <w:rFonts w:hint="eastAsia"/>
                <w:bCs/>
              </w:rPr>
              <w:t>，公司认为最主要的增长驱动力是什么？是否有新业务或新产品能成为重要的利润增长点？</w:t>
            </w:r>
          </w:p>
          <w:p w14:paraId="68C2CC26" w14:textId="77777777" w:rsidR="00084CD3" w:rsidRPr="00084CD3" w:rsidRDefault="00084CD3" w:rsidP="00084CD3">
            <w:pPr>
              <w:spacing w:before="100" w:after="60"/>
              <w:ind w:firstLine="480"/>
              <w:jc w:val="both"/>
              <w:rPr>
                <w:bCs/>
              </w:rPr>
            </w:pPr>
            <w:r w:rsidRPr="00C67C28">
              <w:rPr>
                <w:rFonts w:hint="eastAsia"/>
                <w:bCs/>
              </w:rPr>
              <w:t>A1:</w:t>
            </w:r>
            <w:r w:rsidRPr="00C67C28">
              <w:rPr>
                <w:rFonts w:hint="eastAsia"/>
                <w:bCs/>
              </w:rPr>
              <w:t>尊敬</w:t>
            </w:r>
            <w:r w:rsidRPr="00084CD3">
              <w:rPr>
                <w:rFonts w:hint="eastAsia"/>
                <w:bCs/>
              </w:rPr>
              <w:t>的投资者，您好！</w:t>
            </w:r>
            <w:r w:rsidRPr="00084CD3">
              <w:rPr>
                <w:rFonts w:hint="eastAsia"/>
                <w:bCs/>
              </w:rPr>
              <w:t>2026</w:t>
            </w:r>
            <w:r w:rsidRPr="00084CD3">
              <w:rPr>
                <w:rFonts w:hint="eastAsia"/>
                <w:bCs/>
              </w:rPr>
              <w:t>年，公司将聚焦主责主业，深化技术创新，强化精益运营，以实质性的高质量发展切实保护并回馈广大投资者。在业务布局方面，公司将紧密围绕发电、储能、控制等核心技术体系，以宇航电源业务为引领，持续推动特种电源、新能源应用及服务业务领域协同发展。宇航电源领域，公司在保障国家航天重大任务实施、落实低轨卫星星座等批产订单的同时，积极拓展卫星载荷二次电源、电推进电源控制器、运载火箭电源等增量产品市场；特种电源领域，积极拓展人工智能、低空经济、深海科技、</w:t>
            </w:r>
            <w:proofErr w:type="gramStart"/>
            <w:r w:rsidRPr="00084CD3">
              <w:rPr>
                <w:rFonts w:hint="eastAsia"/>
                <w:bCs/>
              </w:rPr>
              <w:t>具身智能</w:t>
            </w:r>
            <w:proofErr w:type="gramEnd"/>
            <w:r w:rsidRPr="00084CD3">
              <w:rPr>
                <w:rFonts w:hint="eastAsia"/>
                <w:bCs/>
              </w:rPr>
              <w:t>等前</w:t>
            </w:r>
            <w:r w:rsidRPr="00084CD3">
              <w:rPr>
                <w:rFonts w:hint="eastAsia"/>
                <w:bCs/>
              </w:rPr>
              <w:lastRenderedPageBreak/>
              <w:t>沿科技应用场景打造新的业务增长极；新能源应用及服务领域，将资源精准投向智能微电网、新型储能等细分领域，推进砷化镓聚光</w:t>
            </w:r>
            <w:proofErr w:type="gramStart"/>
            <w:r w:rsidRPr="00084CD3">
              <w:rPr>
                <w:rFonts w:hint="eastAsia"/>
                <w:bCs/>
              </w:rPr>
              <w:t>光</w:t>
            </w:r>
            <w:proofErr w:type="gramEnd"/>
            <w:r w:rsidRPr="00084CD3">
              <w:rPr>
                <w:rFonts w:hint="eastAsia"/>
                <w:bCs/>
              </w:rPr>
              <w:t>伏热电联产系统示范应用，持续探索星地一体的综合能源创新模式。</w:t>
            </w:r>
          </w:p>
          <w:p w14:paraId="141EB762" w14:textId="77777777" w:rsidR="00084CD3" w:rsidRPr="00084CD3" w:rsidRDefault="00084CD3" w:rsidP="00084CD3">
            <w:pPr>
              <w:spacing w:before="100" w:after="60"/>
              <w:ind w:firstLine="480"/>
              <w:jc w:val="both"/>
              <w:rPr>
                <w:bCs/>
              </w:rPr>
            </w:pPr>
            <w:r w:rsidRPr="00084CD3">
              <w:rPr>
                <w:rFonts w:hint="eastAsia"/>
                <w:bCs/>
              </w:rPr>
              <w:t>Q2</w:t>
            </w:r>
            <w:r w:rsidRPr="00084CD3">
              <w:rPr>
                <w:rFonts w:hint="eastAsia"/>
                <w:bCs/>
              </w:rPr>
              <w:t>：请问公司今年是否有信心完成较好的业绩，来回馈公司的投资者？公司今年的增长点主要是哪些？</w:t>
            </w:r>
          </w:p>
          <w:p w14:paraId="796DDB74" w14:textId="77777777" w:rsidR="00084CD3" w:rsidRPr="00084CD3" w:rsidRDefault="00084CD3" w:rsidP="00084CD3">
            <w:pPr>
              <w:spacing w:before="100" w:after="60"/>
              <w:ind w:firstLine="480"/>
              <w:jc w:val="both"/>
              <w:rPr>
                <w:bCs/>
              </w:rPr>
            </w:pPr>
            <w:r w:rsidRPr="00084CD3">
              <w:rPr>
                <w:rFonts w:hint="eastAsia"/>
                <w:bCs/>
              </w:rPr>
              <w:t>A2:</w:t>
            </w:r>
            <w:r w:rsidRPr="00084CD3">
              <w:rPr>
                <w:rFonts w:hint="eastAsia"/>
                <w:bCs/>
              </w:rPr>
              <w:t>尊敬的投资者，您好！</w:t>
            </w:r>
            <w:r w:rsidRPr="00084CD3">
              <w:rPr>
                <w:rFonts w:hint="eastAsia"/>
                <w:bCs/>
              </w:rPr>
              <w:t>2026</w:t>
            </w:r>
            <w:r w:rsidRPr="00084CD3">
              <w:rPr>
                <w:rFonts w:hint="eastAsia"/>
                <w:bCs/>
              </w:rPr>
              <w:t>年是公司登陆资本市场的开局之年，公司将聚焦主责主业，深化核心业务战略布局，紧密围绕发电、储能、控制等核心技术体系，以宇航电源业务为引领，持续推动特种电源、新能源应用及服务业务领域协同发展。具体而言，宇航电源领域将积极落实低轨卫星星座等批产订单，同时拓展卫星载荷二次电源、电推进电源控制器、运载火箭电源等增量产品市场；特种电源领域将积极拓展人工智能、低空经济、深海科技、</w:t>
            </w:r>
            <w:proofErr w:type="gramStart"/>
            <w:r w:rsidRPr="00084CD3">
              <w:rPr>
                <w:rFonts w:hint="eastAsia"/>
                <w:bCs/>
              </w:rPr>
              <w:t>具身智能</w:t>
            </w:r>
            <w:proofErr w:type="gramEnd"/>
            <w:r w:rsidRPr="00084CD3">
              <w:rPr>
                <w:rFonts w:hint="eastAsia"/>
                <w:bCs/>
              </w:rPr>
              <w:t>等前沿科技应用场景打造新的业务增长极；新能源应用及服务领域将精准投向智能微电网、新型储能等细分领域。</w:t>
            </w:r>
          </w:p>
          <w:p w14:paraId="0688DB78" w14:textId="77777777" w:rsidR="00084CD3" w:rsidRPr="00084CD3" w:rsidRDefault="00084CD3" w:rsidP="00084CD3">
            <w:pPr>
              <w:spacing w:before="100" w:after="60"/>
              <w:ind w:firstLine="480"/>
              <w:jc w:val="both"/>
              <w:rPr>
                <w:bCs/>
              </w:rPr>
            </w:pPr>
            <w:r w:rsidRPr="00084CD3">
              <w:rPr>
                <w:rFonts w:hint="eastAsia"/>
                <w:bCs/>
              </w:rPr>
              <w:t>Q3</w:t>
            </w:r>
            <w:r w:rsidRPr="00084CD3">
              <w:rPr>
                <w:rFonts w:hint="eastAsia"/>
                <w:bCs/>
              </w:rPr>
              <w:t>：管理层您好。面对当前宏观经济环境，公司在下半年（或未来一年）面临的毛利率压力主要来自哪些环节？公司目前是否有具体的措施（如产品结构调整或成本转移）来维持或提升盈利水平？</w:t>
            </w:r>
          </w:p>
          <w:p w14:paraId="2B6F644A" w14:textId="11E21AC5" w:rsidR="00053498" w:rsidRDefault="00084CD3" w:rsidP="00084CD3">
            <w:pPr>
              <w:spacing w:before="40" w:after="80"/>
              <w:ind w:firstLine="480"/>
              <w:jc w:val="both"/>
            </w:pPr>
            <w:r w:rsidRPr="00084CD3">
              <w:rPr>
                <w:rFonts w:hint="eastAsia"/>
                <w:bCs/>
              </w:rPr>
              <w:t>A3:</w:t>
            </w:r>
            <w:r w:rsidRPr="00084CD3">
              <w:rPr>
                <w:rFonts w:hint="eastAsia"/>
                <w:bCs/>
              </w:rPr>
              <w:t>尊敬的投资者，您好！受宏观因素及行业阶段等影响，公司总体盈利水平阶段性承压，对此公司已采取积极措施持续改善盈利能力，宇航电源领域通过低成本设计、工艺革新、加强供应链管理等手段进行降本增效，储能系统业务方面通过持续优化产品设计、集采大宗物料等方式进行降本增效，锂电材料业务方面通过提高产能利用率分摊设备折旧成本，实现规模效应，提升产品毛利率</w:t>
            </w:r>
            <w:r>
              <w:t>。</w:t>
            </w:r>
          </w:p>
        </w:tc>
      </w:tr>
      <w:tr w:rsidR="00053498" w14:paraId="7E08C4D5" w14:textId="77777777" w:rsidTr="00582156">
        <w:tc>
          <w:tcPr>
            <w:tcW w:w="1608" w:type="dxa"/>
            <w:vAlign w:val="center"/>
          </w:tcPr>
          <w:p w14:paraId="71A4F752" w14:textId="77777777" w:rsidR="00053498" w:rsidRDefault="00000000">
            <w:pPr>
              <w:spacing w:before="60" w:after="60"/>
              <w:jc w:val="center"/>
            </w:pPr>
            <w:r>
              <w:lastRenderedPageBreak/>
              <w:t>附件清单</w:t>
            </w:r>
          </w:p>
        </w:tc>
        <w:tc>
          <w:tcPr>
            <w:tcW w:w="7438" w:type="dxa"/>
            <w:vAlign w:val="center"/>
          </w:tcPr>
          <w:p w14:paraId="60B0E9DE" w14:textId="77777777" w:rsidR="00053498" w:rsidRDefault="00000000">
            <w:pPr>
              <w:spacing w:before="60" w:after="60"/>
            </w:pPr>
            <w:r>
              <w:t>无</w:t>
            </w:r>
          </w:p>
        </w:tc>
      </w:tr>
    </w:tbl>
    <w:p w14:paraId="317421C1" w14:textId="77777777" w:rsidR="00EE52EB" w:rsidRDefault="00EE52EB"/>
    <w:sectPr w:rsidR="00EE52E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999D" w14:textId="77777777" w:rsidR="002B4816" w:rsidRDefault="002B4816" w:rsidP="00451D8F">
      <w:pPr>
        <w:spacing w:line="240" w:lineRule="auto"/>
      </w:pPr>
      <w:r>
        <w:separator/>
      </w:r>
    </w:p>
  </w:endnote>
  <w:endnote w:type="continuationSeparator" w:id="0">
    <w:p w14:paraId="7E3BAEA6" w14:textId="77777777" w:rsidR="002B4816" w:rsidRDefault="002B4816" w:rsidP="00451D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D8B9F" w14:textId="77777777" w:rsidR="002B4816" w:rsidRDefault="002B4816" w:rsidP="00451D8F">
      <w:pPr>
        <w:spacing w:line="240" w:lineRule="auto"/>
      </w:pPr>
      <w:r>
        <w:separator/>
      </w:r>
    </w:p>
  </w:footnote>
  <w:footnote w:type="continuationSeparator" w:id="0">
    <w:p w14:paraId="172A980D" w14:textId="77777777" w:rsidR="002B4816" w:rsidRDefault="002B4816" w:rsidP="00451D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498"/>
    <w:rsid w:val="00040B9D"/>
    <w:rsid w:val="00053498"/>
    <w:rsid w:val="00081D43"/>
    <w:rsid w:val="00084CD3"/>
    <w:rsid w:val="00087358"/>
    <w:rsid w:val="001846D1"/>
    <w:rsid w:val="00191C37"/>
    <w:rsid w:val="001E2FE1"/>
    <w:rsid w:val="00224341"/>
    <w:rsid w:val="002B4816"/>
    <w:rsid w:val="003B484A"/>
    <w:rsid w:val="003B52F7"/>
    <w:rsid w:val="003B6C1A"/>
    <w:rsid w:val="00406375"/>
    <w:rsid w:val="00451D8F"/>
    <w:rsid w:val="004C638C"/>
    <w:rsid w:val="00564B47"/>
    <w:rsid w:val="00582156"/>
    <w:rsid w:val="00596914"/>
    <w:rsid w:val="005F691A"/>
    <w:rsid w:val="006665B4"/>
    <w:rsid w:val="00780CD2"/>
    <w:rsid w:val="008D1EEB"/>
    <w:rsid w:val="00972531"/>
    <w:rsid w:val="00BA2D17"/>
    <w:rsid w:val="00C67C28"/>
    <w:rsid w:val="00CD6232"/>
    <w:rsid w:val="00D15021"/>
    <w:rsid w:val="00D84D51"/>
    <w:rsid w:val="00E46C21"/>
    <w:rsid w:val="00E874E7"/>
    <w:rsid w:val="00E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EFE8E"/>
  <w15:docId w15:val="{02996CEC-AB19-4F9E-BF9B-232E3961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360" w:lineRule="auto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D8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1D8F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1D8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1D8F"/>
    <w:rPr>
      <w:rFonts w:ascii="Times New Roman" w:eastAsia="宋体" w:hAnsi="Times New Roman"/>
      <w:sz w:val="18"/>
      <w:szCs w:val="18"/>
    </w:rPr>
  </w:style>
  <w:style w:type="character" w:styleId="a7">
    <w:name w:val="Hyperlink"/>
    <w:basedOn w:val="a0"/>
    <w:uiPriority w:val="99"/>
    <w:unhideWhenUsed/>
    <w:qFormat/>
    <w:rsid w:val="001E2F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adshow.sseinf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User7</cp:lastModifiedBy>
  <cp:revision>19</cp:revision>
  <dcterms:created xsi:type="dcterms:W3CDTF">2026-05-15T04:45:00Z</dcterms:created>
  <dcterms:modified xsi:type="dcterms:W3CDTF">2026-05-21T07:02:00Z</dcterms:modified>
</cp:coreProperties>
</file>