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EA" w:rsidRDefault="00D97A07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688067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爱威科技</w:t>
      </w:r>
    </w:p>
    <w:p w:rsidR="000A14EA" w:rsidRDefault="00D97A0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爱威科技股份有限公司</w:t>
      </w:r>
    </w:p>
    <w:p w:rsidR="000A14EA" w:rsidRDefault="00D97A0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0A14EA" w:rsidRDefault="000A14EA">
      <w:pPr>
        <w:jc w:val="center"/>
        <w:rPr>
          <w:rFonts w:ascii="黑体" w:eastAsia="黑体" w:hAnsi="黑体"/>
          <w:sz w:val="24"/>
          <w:szCs w:val="24"/>
        </w:rPr>
      </w:pPr>
    </w:p>
    <w:p w:rsidR="000A14EA" w:rsidRDefault="00D97A07" w:rsidP="008E68AF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8E68AF">
        <w:rPr>
          <w:rFonts w:ascii="黑体" w:eastAsia="黑体" w:hAnsi="黑体" w:hint="eastAsia"/>
          <w:sz w:val="24"/>
          <w:szCs w:val="24"/>
        </w:rPr>
        <w:t>202</w:t>
      </w:r>
      <w:r w:rsidR="0050779D">
        <w:rPr>
          <w:rFonts w:ascii="黑体" w:eastAsia="黑体" w:hAnsi="黑体" w:hint="eastAsia"/>
          <w:sz w:val="24"/>
          <w:szCs w:val="24"/>
        </w:rPr>
        <w:t>6</w:t>
      </w:r>
      <w:r w:rsidR="008E68AF">
        <w:rPr>
          <w:rFonts w:ascii="黑体" w:eastAsia="黑体" w:hAnsi="黑体" w:hint="eastAsia"/>
          <w:sz w:val="24"/>
          <w:szCs w:val="24"/>
        </w:rPr>
        <w:t>-001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0A14EA" w:rsidTr="00D97A0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0A14EA" w:rsidRPr="00D97A07" w:rsidRDefault="00D97A07">
            <w:pPr>
              <w:rPr>
                <w:sz w:val="24"/>
                <w:szCs w:val="24"/>
              </w:rPr>
            </w:pPr>
            <w:r w:rsidRPr="00D97A07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0A14EA" w:rsidRPr="00D97A07" w:rsidRDefault="00D97A07" w:rsidP="00D97A07">
            <w:pPr>
              <w:spacing w:line="360" w:lineRule="auto"/>
              <w:rPr>
                <w:sz w:val="24"/>
                <w:szCs w:val="24"/>
              </w:rPr>
            </w:pPr>
            <w:r w:rsidRPr="00D97A07"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0A14EA" w:rsidTr="00D97A0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0A14EA" w:rsidRPr="00D97A07" w:rsidRDefault="00D97A07">
            <w:pPr>
              <w:rPr>
                <w:sz w:val="24"/>
                <w:szCs w:val="24"/>
              </w:rPr>
            </w:pPr>
            <w:r w:rsidRPr="00D97A07"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0A14EA" w:rsidRPr="00D97A07" w:rsidRDefault="00D97A07" w:rsidP="0050779D">
            <w:pPr>
              <w:rPr>
                <w:sz w:val="24"/>
                <w:szCs w:val="24"/>
              </w:rPr>
            </w:pPr>
            <w:r w:rsidRPr="00D97A07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爱威科技202</w:t>
            </w:r>
            <w:r w:rsidR="0050779D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5</w:t>
            </w:r>
            <w:r w:rsidRPr="00D97A07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年度暨202</w:t>
            </w:r>
            <w:r w:rsidR="0050779D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6</w:t>
            </w:r>
            <w:r w:rsidRPr="00D97A07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第一季度业绩说明会</w:t>
            </w:r>
          </w:p>
        </w:tc>
      </w:tr>
      <w:tr w:rsidR="000A14EA" w:rsidTr="00D97A07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:rsidR="000A14EA" w:rsidRPr="00D97A07" w:rsidRDefault="00D97A07">
            <w:pPr>
              <w:rPr>
                <w:sz w:val="24"/>
                <w:szCs w:val="24"/>
              </w:rPr>
            </w:pPr>
            <w:r w:rsidRPr="00D97A07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0A14EA" w:rsidRPr="00D97A07" w:rsidRDefault="00D97A07" w:rsidP="0050779D">
            <w:pPr>
              <w:rPr>
                <w:sz w:val="24"/>
                <w:szCs w:val="24"/>
              </w:rPr>
            </w:pPr>
            <w:r w:rsidRPr="00D97A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</w:t>
            </w:r>
            <w:r w:rsidR="0050779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6</w:t>
            </w:r>
            <w:r w:rsidR="0098150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年5月</w:t>
            </w:r>
            <w:r w:rsidR="0050779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25</w:t>
            </w:r>
            <w:r w:rsidR="0098150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</w:t>
            </w:r>
            <w:r w:rsidRPr="00D97A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15:00-16:00</w:t>
            </w:r>
          </w:p>
        </w:tc>
      </w:tr>
      <w:tr w:rsidR="000A14EA" w:rsidTr="00D97A0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0A14EA" w:rsidRPr="00D97A07" w:rsidRDefault="00D97A07">
            <w:pPr>
              <w:rPr>
                <w:sz w:val="24"/>
                <w:szCs w:val="24"/>
              </w:rPr>
            </w:pPr>
            <w:r w:rsidRPr="00D97A07">
              <w:rPr>
                <w:rFonts w:hint="eastAsia"/>
                <w:sz w:val="24"/>
                <w:szCs w:val="24"/>
              </w:rPr>
              <w:t>地点</w:t>
            </w:r>
            <w:r w:rsidRPr="00D97A07">
              <w:rPr>
                <w:rFonts w:ascii="宋体" w:hAnsi="宋体" w:hint="eastAsia"/>
                <w:sz w:val="24"/>
                <w:szCs w:val="24"/>
              </w:rPr>
              <w:t>/</w:t>
            </w:r>
            <w:r w:rsidRPr="00D97A07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</w:tcPr>
          <w:p w:rsidR="000A14EA" w:rsidRPr="00D97A07" w:rsidRDefault="00D97A07" w:rsidP="00E042A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D97A07"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 w:rsidRPr="00D97A07"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 w:rsidRPr="00D97A07"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7" w:history="1">
              <w:r w:rsidRPr="00D97A07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0A14EA" w:rsidRPr="00D97A07" w:rsidRDefault="00D97A07" w:rsidP="00E042A3">
            <w:pPr>
              <w:spacing w:line="360" w:lineRule="auto"/>
              <w:rPr>
                <w:sz w:val="24"/>
                <w:szCs w:val="24"/>
              </w:rPr>
            </w:pPr>
            <w:r w:rsidRPr="00D97A07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0A14EA" w:rsidTr="00D97A0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0A14EA" w:rsidRPr="00D97A07" w:rsidRDefault="00D97A07">
            <w:pPr>
              <w:rPr>
                <w:sz w:val="24"/>
                <w:szCs w:val="24"/>
              </w:rPr>
            </w:pPr>
            <w:r w:rsidRPr="00D97A07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0A14EA" w:rsidRPr="00D97A07" w:rsidRDefault="00D97A07" w:rsidP="00D907B5">
            <w:pPr>
              <w:spacing w:line="360" w:lineRule="auto"/>
              <w:rPr>
                <w:sz w:val="24"/>
                <w:szCs w:val="24"/>
              </w:rPr>
            </w:pPr>
            <w:r w:rsidRPr="00D97A07">
              <w:rPr>
                <w:rFonts w:ascii="宋体" w:hAnsi="宋体" w:cs="宋体" w:hint="eastAsia"/>
                <w:sz w:val="24"/>
                <w:szCs w:val="24"/>
              </w:rPr>
              <w:t>董事长兼总经理：丁建文</w:t>
            </w:r>
            <w:r w:rsidR="00D907B5">
              <w:rPr>
                <w:rFonts w:ascii="宋体" w:hAnsi="宋体" w:cs="宋体" w:hint="eastAsia"/>
                <w:sz w:val="24"/>
                <w:szCs w:val="24"/>
              </w:rPr>
              <w:t>；</w:t>
            </w:r>
            <w:r w:rsidRPr="00D97A07">
              <w:rPr>
                <w:rFonts w:ascii="宋体" w:hAnsi="宋体" w:cs="宋体" w:hint="eastAsia"/>
                <w:sz w:val="24"/>
                <w:szCs w:val="24"/>
              </w:rPr>
              <w:t>董事、副总经理：林常青</w:t>
            </w:r>
            <w:r w:rsidR="00D907B5">
              <w:rPr>
                <w:rFonts w:ascii="宋体" w:hAnsi="宋体" w:cs="宋体" w:hint="eastAsia"/>
                <w:sz w:val="24"/>
                <w:szCs w:val="24"/>
              </w:rPr>
              <w:t>；</w:t>
            </w:r>
            <w:r w:rsidRPr="00D97A07">
              <w:rPr>
                <w:rFonts w:ascii="宋体" w:hAnsi="宋体" w:cs="宋体" w:hint="eastAsia"/>
                <w:sz w:val="24"/>
                <w:szCs w:val="24"/>
              </w:rPr>
              <w:t>独立董事：王先</w:t>
            </w:r>
            <w:proofErr w:type="gramStart"/>
            <w:r w:rsidRPr="00D97A07">
              <w:rPr>
                <w:rFonts w:ascii="宋体" w:hAnsi="宋体" w:cs="宋体" w:hint="eastAsia"/>
                <w:sz w:val="24"/>
                <w:szCs w:val="24"/>
              </w:rPr>
              <w:t>酉</w:t>
            </w:r>
            <w:proofErr w:type="gramEnd"/>
            <w:r w:rsidR="00D907B5">
              <w:rPr>
                <w:rFonts w:ascii="宋体" w:hAnsi="宋体" w:cs="宋体" w:hint="eastAsia"/>
                <w:sz w:val="24"/>
                <w:szCs w:val="24"/>
              </w:rPr>
              <w:t>；</w:t>
            </w:r>
            <w:r w:rsidR="00DE1C97">
              <w:rPr>
                <w:rFonts w:ascii="宋体" w:hAnsi="宋体" w:cs="宋体" w:hint="eastAsia"/>
                <w:sz w:val="24"/>
                <w:szCs w:val="24"/>
              </w:rPr>
              <w:t>董</w:t>
            </w:r>
            <w:r w:rsidRPr="00D97A07">
              <w:rPr>
                <w:rFonts w:ascii="宋体" w:hAnsi="宋体" w:cs="宋体" w:hint="eastAsia"/>
                <w:sz w:val="24"/>
                <w:szCs w:val="24"/>
              </w:rPr>
              <w:t>事会秘书：袁绘杰</w:t>
            </w:r>
            <w:r w:rsidR="00D907B5">
              <w:rPr>
                <w:rFonts w:ascii="宋体" w:hAnsi="宋体" w:cs="宋体" w:hint="eastAsia"/>
                <w:sz w:val="24"/>
                <w:szCs w:val="24"/>
              </w:rPr>
              <w:t>；</w:t>
            </w:r>
            <w:r w:rsidRPr="00D97A07">
              <w:rPr>
                <w:rFonts w:ascii="宋体" w:hAnsi="宋体" w:cs="宋体" w:hint="eastAsia"/>
                <w:sz w:val="24"/>
                <w:szCs w:val="24"/>
              </w:rPr>
              <w:t>财务总监：龙坤祥</w:t>
            </w:r>
          </w:p>
        </w:tc>
      </w:tr>
      <w:tr w:rsidR="000A14EA" w:rsidTr="00D97A07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:rsidR="000A14EA" w:rsidRPr="00D97A07" w:rsidRDefault="00D97A07">
            <w:pPr>
              <w:rPr>
                <w:sz w:val="24"/>
                <w:szCs w:val="24"/>
              </w:rPr>
            </w:pPr>
            <w:r w:rsidRPr="00D97A07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:rsidR="000A14EA" w:rsidRPr="00D97A07" w:rsidRDefault="00D97A07" w:rsidP="00D907B5">
            <w:pPr>
              <w:widowControl/>
              <w:spacing w:after="120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D97A07">
              <w:rPr>
                <w:rFonts w:ascii="宋体" w:hAnsi="宋体"/>
                <w:b/>
                <w:sz w:val="24"/>
                <w:szCs w:val="24"/>
              </w:rPr>
              <w:t>1、</w:t>
            </w:r>
            <w:r w:rsidR="00F44731" w:rsidRPr="00F44731">
              <w:rPr>
                <w:rFonts w:ascii="宋体" w:hAnsi="宋体" w:hint="eastAsia"/>
                <w:b/>
                <w:sz w:val="24"/>
                <w:szCs w:val="24"/>
              </w:rPr>
              <w:t>2025年公司完成了多领域产业链布局，投资设立了三家子公司，同时参股了一家高端医学影像设备企业。请问这些新设业务的协同效应预计何时可以体现？</w:t>
            </w:r>
          </w:p>
          <w:p w:rsidR="000A14EA" w:rsidRPr="00D97A07" w:rsidRDefault="00D97A07" w:rsidP="00D907B5">
            <w:pPr>
              <w:widowControl/>
              <w:spacing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D97A07">
              <w:rPr>
                <w:rFonts w:ascii="宋体" w:hAnsi="宋体"/>
                <w:sz w:val="24"/>
                <w:szCs w:val="24"/>
              </w:rPr>
              <w:t>答:</w:t>
            </w:r>
            <w:r w:rsidR="00F44731">
              <w:rPr>
                <w:rFonts w:hint="eastAsia"/>
              </w:rPr>
              <w:t xml:space="preserve"> </w:t>
            </w:r>
            <w:r w:rsidR="00F44731" w:rsidRPr="00F44731">
              <w:rPr>
                <w:rFonts w:ascii="宋体" w:hAnsi="宋体" w:hint="eastAsia"/>
                <w:sz w:val="24"/>
                <w:szCs w:val="24"/>
              </w:rPr>
              <w:t>爱威科技 2025 年完成的上下游产业</w:t>
            </w:r>
            <w:proofErr w:type="gramStart"/>
            <w:r w:rsidR="00F44731" w:rsidRPr="00F44731">
              <w:rPr>
                <w:rFonts w:ascii="宋体" w:hAnsi="宋体" w:hint="eastAsia"/>
                <w:sz w:val="24"/>
                <w:szCs w:val="24"/>
              </w:rPr>
              <w:t>链投资</w:t>
            </w:r>
            <w:proofErr w:type="gramEnd"/>
            <w:r w:rsidR="00F44731" w:rsidRPr="00F44731">
              <w:rPr>
                <w:rFonts w:ascii="宋体" w:hAnsi="宋体" w:hint="eastAsia"/>
                <w:sz w:val="24"/>
                <w:szCs w:val="24"/>
              </w:rPr>
              <w:t>布局主要是围绕公司主营业务战略进行的，相关各子公司正逐步开展运营，后续</w:t>
            </w:r>
            <w:proofErr w:type="gramStart"/>
            <w:r w:rsidR="00F44731" w:rsidRPr="00F44731">
              <w:rPr>
                <w:rFonts w:ascii="宋体" w:hAnsi="宋体" w:hint="eastAsia"/>
                <w:sz w:val="24"/>
                <w:szCs w:val="24"/>
              </w:rPr>
              <w:t>进展请</w:t>
            </w:r>
            <w:proofErr w:type="gramEnd"/>
            <w:r w:rsidR="00F44731" w:rsidRPr="00F44731">
              <w:rPr>
                <w:rFonts w:ascii="宋体" w:hAnsi="宋体" w:hint="eastAsia"/>
                <w:sz w:val="24"/>
                <w:szCs w:val="24"/>
              </w:rPr>
              <w:t>关注公司的定期报告及临时报告。</w:t>
            </w:r>
          </w:p>
          <w:p w:rsidR="000A14EA" w:rsidRPr="00D97A07" w:rsidRDefault="00D97A07" w:rsidP="00D907B5">
            <w:pPr>
              <w:widowControl/>
              <w:spacing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D97A07"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F44731" w:rsidRPr="00F44731">
              <w:rPr>
                <w:rFonts w:ascii="宋体" w:hAnsi="宋体" w:hint="eastAsia"/>
                <w:b/>
                <w:sz w:val="24"/>
                <w:szCs w:val="24"/>
              </w:rPr>
              <w:t>2025年国际市场营收同比大增71.23%，成为亮点之一。请问公司在海外市场的竞争策略和未来规划是怎样的？</w:t>
            </w:r>
          </w:p>
          <w:p w:rsidR="000A14EA" w:rsidRPr="00D97A07" w:rsidRDefault="008E68AF" w:rsidP="00D907B5">
            <w:pPr>
              <w:widowControl/>
              <w:spacing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D97A07">
              <w:rPr>
                <w:rFonts w:ascii="宋体" w:hAnsi="宋体" w:hint="eastAsia"/>
                <w:sz w:val="24"/>
                <w:szCs w:val="24"/>
              </w:rPr>
              <w:t>答：</w:t>
            </w:r>
            <w:r w:rsidR="00F44731">
              <w:rPr>
                <w:rFonts w:ascii="宋体" w:hAnsi="宋体" w:hint="eastAsia"/>
                <w:sz w:val="24"/>
                <w:szCs w:val="24"/>
              </w:rPr>
              <w:t>2</w:t>
            </w:r>
            <w:r w:rsidR="00F44731" w:rsidRPr="00F44731">
              <w:rPr>
                <w:rFonts w:ascii="宋体" w:hAnsi="宋体" w:hint="eastAsia"/>
                <w:sz w:val="24"/>
                <w:szCs w:val="24"/>
              </w:rPr>
              <w:t>026年公司海外市场将坚持本地化发展方向，着力夯实渠道布局与属地运营，加大对海外市场的渠道资源投入，进一步拓展海外业务规模。</w:t>
            </w:r>
          </w:p>
          <w:p w:rsidR="000A14EA" w:rsidRPr="00D97A07" w:rsidRDefault="00D97A07" w:rsidP="00D907B5">
            <w:pPr>
              <w:widowControl/>
              <w:spacing w:after="120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D97A07">
              <w:rPr>
                <w:rFonts w:ascii="宋体" w:hAnsi="宋体"/>
                <w:b/>
                <w:sz w:val="24"/>
                <w:szCs w:val="24"/>
              </w:rPr>
              <w:t>3、</w:t>
            </w:r>
            <w:r w:rsidR="00F44731" w:rsidRPr="00F44731">
              <w:rPr>
                <w:rFonts w:ascii="宋体" w:hAnsi="宋体" w:hint="eastAsia"/>
                <w:b/>
                <w:sz w:val="24"/>
                <w:szCs w:val="24"/>
              </w:rPr>
              <w:t>2025年</w:t>
            </w:r>
            <w:proofErr w:type="gramStart"/>
            <w:r w:rsidR="00F44731" w:rsidRPr="00F44731">
              <w:rPr>
                <w:rFonts w:ascii="宋体" w:hAnsi="宋体" w:hint="eastAsia"/>
                <w:b/>
                <w:sz w:val="24"/>
                <w:szCs w:val="24"/>
              </w:rPr>
              <w:t>扣非净</w:t>
            </w:r>
            <w:proofErr w:type="gramEnd"/>
            <w:r w:rsidR="00F44731" w:rsidRPr="00F44731">
              <w:rPr>
                <w:rFonts w:ascii="宋体" w:hAnsi="宋体" w:hint="eastAsia"/>
                <w:b/>
                <w:sz w:val="24"/>
                <w:szCs w:val="24"/>
              </w:rPr>
              <w:t>利润同比增长47.68%，增速远超营收和</w:t>
            </w:r>
            <w:proofErr w:type="gramStart"/>
            <w:r w:rsidR="00F44731" w:rsidRPr="00F44731">
              <w:rPr>
                <w:rFonts w:ascii="宋体" w:hAnsi="宋体" w:hint="eastAsia"/>
                <w:b/>
                <w:sz w:val="24"/>
                <w:szCs w:val="24"/>
              </w:rPr>
              <w:t>归母净利润</w:t>
            </w:r>
            <w:proofErr w:type="gramEnd"/>
            <w:r w:rsidR="00F44731" w:rsidRPr="00F44731">
              <w:rPr>
                <w:rFonts w:ascii="宋体" w:hAnsi="宋体" w:hint="eastAsia"/>
                <w:b/>
                <w:sz w:val="24"/>
                <w:szCs w:val="24"/>
              </w:rPr>
              <w:t>，说明公司主业盈利能力显著提升。请问主要的驱动力来自哪里？</w:t>
            </w:r>
          </w:p>
          <w:p w:rsidR="000A14EA" w:rsidRPr="00D97A07" w:rsidRDefault="00D97A07" w:rsidP="00E042A3">
            <w:pPr>
              <w:widowControl/>
              <w:spacing w:after="120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D97A07">
              <w:rPr>
                <w:rFonts w:ascii="宋体" w:hAnsi="宋体"/>
                <w:sz w:val="24"/>
                <w:szCs w:val="24"/>
              </w:rPr>
              <w:lastRenderedPageBreak/>
              <w:t>答:</w:t>
            </w:r>
            <w:r w:rsidR="00F44731">
              <w:rPr>
                <w:rFonts w:hint="eastAsia"/>
              </w:rPr>
              <w:t xml:space="preserve"> </w:t>
            </w:r>
            <w:r w:rsidR="00F44731" w:rsidRPr="00F44731">
              <w:rPr>
                <w:rFonts w:ascii="宋体" w:hAnsi="宋体" w:hint="eastAsia"/>
                <w:sz w:val="24"/>
                <w:szCs w:val="24"/>
              </w:rPr>
              <w:t>本次公司扣非净利</w:t>
            </w:r>
            <w:r w:rsidR="00F44731">
              <w:rPr>
                <w:rFonts w:ascii="宋体" w:hAnsi="宋体" w:hint="eastAsia"/>
                <w:sz w:val="24"/>
                <w:szCs w:val="24"/>
              </w:rPr>
              <w:t>润</w:t>
            </w:r>
            <w:r w:rsidR="00F44731" w:rsidRPr="00F44731">
              <w:rPr>
                <w:rFonts w:ascii="宋体" w:hAnsi="宋体" w:hint="eastAsia"/>
                <w:sz w:val="24"/>
                <w:szCs w:val="24"/>
              </w:rPr>
              <w:t>大幅增长，核心源于三方面：一是高毛利的新上市产品销售占比提升，以及高毛利的海外市场销售收入占比上升，产品结构持续优化；二是供应链自研降本，盈利空间稳步扩大；三是内部费用管控提质增效，主业盈利能力持续提升。</w:t>
            </w:r>
            <w:bookmarkStart w:id="0" w:name="_GoBack"/>
            <w:bookmarkEnd w:id="0"/>
          </w:p>
        </w:tc>
      </w:tr>
    </w:tbl>
    <w:p w:rsidR="000A14EA" w:rsidRDefault="000A14EA"/>
    <w:p w:rsidR="000A14EA" w:rsidRDefault="000A14EA"/>
    <w:sectPr w:rsidR="000A14EA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1B" w:rsidRDefault="008F371B">
      <w:r>
        <w:separator/>
      </w:r>
    </w:p>
  </w:endnote>
  <w:endnote w:type="continuationSeparator" w:id="0">
    <w:p w:rsidR="008F371B" w:rsidRDefault="008F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1B" w:rsidRDefault="008F371B">
      <w:r>
        <w:separator/>
      </w:r>
    </w:p>
  </w:footnote>
  <w:footnote w:type="continuationSeparator" w:id="0">
    <w:p w:rsidR="008F371B" w:rsidRDefault="008F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4EA" w:rsidRDefault="00D97A07">
    <w:pPr>
      <w:pStyle w:val="a3"/>
      <w:tabs>
        <w:tab w:val="clear" w:pos="4153"/>
      </w:tabs>
      <w:jc w:val="right"/>
    </w:pPr>
    <w:r>
      <w:rPr>
        <w:rFonts w:hint="eastAsia"/>
      </w:rPr>
      <w:t>爱威科技股份有限公司投资者关系活动记录表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A14EA"/>
    <w:rsid w:val="000503AA"/>
    <w:rsid w:val="000A14EA"/>
    <w:rsid w:val="003677AB"/>
    <w:rsid w:val="003B35E0"/>
    <w:rsid w:val="0050779D"/>
    <w:rsid w:val="0063611D"/>
    <w:rsid w:val="008E68AF"/>
    <w:rsid w:val="008F371B"/>
    <w:rsid w:val="00981501"/>
    <w:rsid w:val="00C0723E"/>
    <w:rsid w:val="00C0758B"/>
    <w:rsid w:val="00D907B5"/>
    <w:rsid w:val="00D97A07"/>
    <w:rsid w:val="00DC7D77"/>
    <w:rsid w:val="00DE1C97"/>
    <w:rsid w:val="00E042A3"/>
    <w:rsid w:val="00E12B51"/>
    <w:rsid w:val="00E30159"/>
    <w:rsid w:val="00F44731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"/>
    <w:rsid w:val="00D90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D907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"/>
    <w:rsid w:val="00D90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D907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348</Words>
  <Characters>433</Characters>
  <Application>Microsoft Office Word</Application>
  <DocSecurity>0</DocSecurity>
  <Lines>54</Lines>
  <Paragraphs>48</Paragraphs>
  <ScaleCrop>false</ScaleCrop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12</cp:revision>
  <dcterms:created xsi:type="dcterms:W3CDTF">2026-05-19T03:35:00Z</dcterms:created>
  <dcterms:modified xsi:type="dcterms:W3CDTF">2026-05-25T07:54:00Z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