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CCE1">
      <w:pPr>
        <w:widowControl/>
        <w:shd w:val="clear" w:color="auto" w:fill="FFFFFF"/>
        <w:spacing w:line="480" w:lineRule="auto"/>
        <w:rPr>
          <w:rFonts w:cs="宋体" w:asciiTheme="minorEastAsia" w:hAnsiTheme="minorEastAsia"/>
          <w:color w:val="000000"/>
          <w:kern w:val="0"/>
          <w:sz w:val="24"/>
          <w:szCs w:val="21"/>
        </w:rPr>
      </w:pPr>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66F6B73E">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21E0A7C2">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6</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rPr>
        <w:t>3</w:t>
      </w:r>
    </w:p>
    <w:tbl>
      <w:tblPr>
        <w:tblStyle w:val="12"/>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5CE6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429075F9">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3B0AA9A6">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231B1721">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61530DF3">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4A4B0FA0">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r>
              <w:rPr>
                <w:rFonts w:hint="eastAsia" w:ascii="Times New Roman" w:hAnsi="Times New Roman" w:eastAsia="宋体" w:cs="Times New Roman"/>
                <w:color w:val="000000"/>
                <w:kern w:val="0"/>
                <w:sz w:val="24"/>
                <w:szCs w:val="21"/>
              </w:rPr>
              <w:t xml:space="preserve"> </w:t>
            </w:r>
          </w:p>
          <w:p w14:paraId="3CA339A1">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39B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96" w:type="dxa"/>
            <w:vAlign w:val="center"/>
          </w:tcPr>
          <w:p w14:paraId="15BEFF46">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5B53D255">
            <w:pPr>
              <w:widowControl/>
              <w:spacing w:line="420" w:lineRule="atLeas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华福证券、融通基金、华夏久盈、招商证券、华安基金、安嘉昊实业、上海证券、裘明投资、广西投资、煜德投资、明德蓝鹰投资、荣信泰基金、安信基金、勤辰基金、渤海自营、运舟资本、信达证券</w:t>
            </w:r>
          </w:p>
        </w:tc>
      </w:tr>
      <w:tr w14:paraId="0FD4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04698655">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5F530ADF">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w:t>
            </w:r>
            <w:r>
              <w:rPr>
                <w:rFonts w:hint="eastAsia" w:ascii="Times New Roman" w:hAnsi="Times New Roman" w:eastAsia="宋体" w:cs="Times New Roman"/>
                <w:color w:val="000000"/>
                <w:kern w:val="0"/>
                <w:sz w:val="24"/>
                <w:szCs w:val="21"/>
              </w:rPr>
              <w:t>6</w:t>
            </w:r>
            <w:r>
              <w:rPr>
                <w:rFonts w:ascii="Times New Roman" w:hAnsi="Times New Roman" w:eastAsia="宋体" w:cs="Times New Roman"/>
                <w:color w:val="000000"/>
                <w:kern w:val="0"/>
                <w:sz w:val="24"/>
                <w:szCs w:val="21"/>
              </w:rPr>
              <w:t>年</w:t>
            </w:r>
            <w:r>
              <w:rPr>
                <w:rFonts w:hint="eastAsia" w:ascii="Times New Roman" w:hAnsi="Times New Roman" w:eastAsia="宋体" w:cs="Times New Roman"/>
                <w:color w:val="000000"/>
                <w:kern w:val="0"/>
                <w:sz w:val="24"/>
                <w:szCs w:val="21"/>
              </w:rPr>
              <w:t>5</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rPr>
              <w:t>18日-2026年5月22日</w:t>
            </w:r>
          </w:p>
        </w:tc>
      </w:tr>
      <w:tr w14:paraId="29EB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8E205BF">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参会方式</w:t>
            </w:r>
          </w:p>
        </w:tc>
        <w:tc>
          <w:tcPr>
            <w:tcW w:w="7455" w:type="dxa"/>
            <w:vAlign w:val="center"/>
          </w:tcPr>
          <w:p w14:paraId="120376A9">
            <w:pPr>
              <w:widowControl/>
              <w:spacing w:line="420" w:lineRule="atLeast"/>
              <w:jc w:val="left"/>
              <w:rPr>
                <w:rFonts w:ascii="Times New Roman" w:hAnsi="Times New Roman" w:cs="Times New Roman"/>
                <w:color w:val="000000"/>
                <w:kern w:val="0"/>
                <w:sz w:val="24"/>
                <w:szCs w:val="21"/>
              </w:rPr>
            </w:pPr>
            <w:r>
              <w:rPr>
                <w:rFonts w:hint="eastAsia" w:ascii="Times New Roman" w:hAnsi="Times New Roman" w:cs="Times New Roman"/>
                <w:color w:val="000000"/>
                <w:sz w:val="24"/>
                <w:szCs w:val="21"/>
                <w:shd w:val="clear" w:color="auto" w:fill="FFFFFF"/>
              </w:rPr>
              <w:t>券商策略会、线上调研、现场调研</w:t>
            </w:r>
          </w:p>
        </w:tc>
      </w:tr>
      <w:tr w14:paraId="56B4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5C97EF93">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4BCEC6F9">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6A2C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57374038">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7DA78380">
            <w:pPr>
              <w:widowControl/>
              <w:spacing w:line="42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1E6CB991">
            <w:pPr>
              <w:widowControl/>
              <w:spacing w:line="420" w:lineRule="atLeas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内容包括华光新材基本情况、2025年度及2026年第一季度经营状况、未来发展规划。</w:t>
            </w:r>
          </w:p>
          <w:p w14:paraId="4C17B116">
            <w:pPr>
              <w:widowControl/>
              <w:spacing w:line="420" w:lineRule="atLeast"/>
              <w:jc w:val="left"/>
              <w:rPr>
                <w:rFonts w:ascii="Times New Roman" w:hAnsi="Times New Roman" w:eastAsia="宋体" w:cs="Times New Roman"/>
                <w:sz w:val="24"/>
                <w:szCs w:val="24"/>
              </w:rPr>
            </w:pPr>
          </w:p>
          <w:p w14:paraId="43F188C9">
            <w:pPr>
              <w:widowControl/>
              <w:numPr>
                <w:ilvl w:val="0"/>
                <w:numId w:val="1"/>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24196129">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问题1、公司目前在中温钎焊材料行业的市占率如何，公司如何进一步提升竞争优势以提升市占率？</w:t>
            </w:r>
          </w:p>
          <w:p w14:paraId="7CB1291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答：公司是中温硬钎料细分领域国家单项冠军示范企业，产品技术、产能规模均处于行业领先地位，国内中温钎焊材料市占率位居第一。</w:t>
            </w:r>
          </w:p>
          <w:p w14:paraId="3381AD2C">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公司将持续推进技术创新，依托集配方研发、制备工艺控制、质量检测于一体的核心技术体系，持续迭代中温钎料高端产品，优化产品性能、降低生产成本，巩固优势地位；同时，进一步拓展银浆、锡基钎料等电子连接材料及高温钎料等领域，优化全温</w:t>
            </w:r>
            <w:r>
              <w:rPr>
                <w:rFonts w:asciiTheme="minorEastAsia" w:hAnsiTheme="minorEastAsia" w:cstheme="minorEastAsia"/>
                <w:sz w:val="24"/>
                <w:szCs w:val="24"/>
              </w:rPr>
              <w:t>域</w:t>
            </w:r>
            <w:r>
              <w:rPr>
                <w:rFonts w:hint="eastAsia" w:asciiTheme="minorEastAsia" w:hAnsiTheme="minorEastAsia" w:cstheme="minorEastAsia"/>
                <w:sz w:val="24"/>
                <w:szCs w:val="24"/>
              </w:rPr>
              <w:t>产品体系，充分发挥“工业万能胶”特色，不断挖掘产业链新机遇，逐步提升提供一站式产品与焊接技术服务的整体解决方案能力，精准匹配高端制造对精密连接的需求，不断增强客户粘性；三是深入推进产学研用协同合作，联合高校、科研院所及下游头部企业开展定制化技术攻关，加速新技术、新产品落地验证与批量导入，不断强化市场竞争力和优势地位。</w:t>
            </w:r>
          </w:p>
          <w:p w14:paraId="10DD40C9">
            <w:pPr>
              <w:spacing w:line="360" w:lineRule="auto"/>
              <w:rPr>
                <w:rFonts w:asciiTheme="minorEastAsia" w:hAnsiTheme="minorEastAsia" w:cstheme="minorEastAsia"/>
                <w:sz w:val="24"/>
                <w:szCs w:val="24"/>
              </w:rPr>
            </w:pPr>
          </w:p>
          <w:p w14:paraId="130B23A8">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问题2、公司目前海外业务收入占比有多少，后续有何增长规划？</w:t>
            </w:r>
          </w:p>
          <w:p w14:paraId="2D63A63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答：2025年度公司海外营业收入占比7.9%，同比增长近40%。随着泰国生产基地的投产，公司已构建了较为完善的海外生产、仓储与本地化服务体系，更有效地满足海外下游客户需求。同时，依托泰国工厂辐射全球市场，深度开发海外制冷暖通、电力电气、电子、新能源车等领域客户，致力扩大海外市场份额、实现营收持续稳健增长，不断提升海外业务在公司整体营收中的占比。</w:t>
            </w:r>
          </w:p>
          <w:p w14:paraId="62EB8E8C">
            <w:pPr>
              <w:spacing w:line="360" w:lineRule="auto"/>
              <w:rPr>
                <w:rFonts w:asciiTheme="minorEastAsia" w:hAnsiTheme="minorEastAsia" w:cstheme="minorEastAsia"/>
                <w:sz w:val="24"/>
                <w:szCs w:val="24"/>
              </w:rPr>
            </w:pPr>
          </w:p>
          <w:p w14:paraId="01C88E85">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问题3：2025年公司切入AI领域的契机是什么，2026年在AI液冷领域对产品的需求是否会有变化?收入有何规划？</w:t>
            </w:r>
          </w:p>
          <w:p w14:paraId="061028E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答：公司2025年切入AI液冷配套领域，主要源于公司长期的战略洞察和AI算力产业高速发展带来的市场机遇。</w:t>
            </w:r>
            <w:r>
              <w:rPr>
                <w:rFonts w:hint="eastAsia" w:asciiTheme="minorEastAsia" w:hAnsiTheme="minorEastAsia"/>
                <w:sz w:val="24"/>
                <w:szCs w:val="24"/>
              </w:rPr>
              <w:t>公司自20</w:t>
            </w:r>
            <w:r>
              <w:rPr>
                <w:rFonts w:hint="default" w:asciiTheme="minorEastAsia" w:hAnsiTheme="minorEastAsia"/>
                <w:sz w:val="24"/>
                <w:szCs w:val="24"/>
                <w:lang w:val="en-US"/>
              </w:rPr>
              <w:t>10</w:t>
            </w:r>
            <w:bookmarkStart w:id="0" w:name="_GoBack"/>
            <w:bookmarkEnd w:id="0"/>
            <w:r>
              <w:rPr>
                <w:rFonts w:hint="eastAsia" w:asciiTheme="minorEastAsia" w:hAnsiTheme="minorEastAsia"/>
                <w:sz w:val="24"/>
                <w:szCs w:val="24"/>
              </w:rPr>
              <w:t>年开拓电力领域时已研发并销售同类型产品，随着该系列产品性能指标及制备工艺的不断提升，2025年开始打入AI液冷服务器领域，并在品质、产能等方面具备竞争优势</w:t>
            </w:r>
            <w:r>
              <w:rPr>
                <w:rFonts w:hint="eastAsia" w:asciiTheme="minorEastAsia" w:hAnsiTheme="minorEastAsia" w:cstheme="minorEastAsia"/>
                <w:sz w:val="24"/>
                <w:szCs w:val="24"/>
              </w:rPr>
              <w:t>。</w:t>
            </w:r>
          </w:p>
          <w:p w14:paraId="34FD3228">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AI液冷领域的产品需求将呈现结构性升级、总量持续扩容的态势，2026年公司将持续推进产品导入与市场拓展，具体业务情况可关注公司后续发布的定期报告。</w:t>
            </w:r>
          </w:p>
          <w:p w14:paraId="707A0102">
            <w:pPr>
              <w:spacing w:line="360" w:lineRule="auto"/>
              <w:rPr>
                <w:rFonts w:asciiTheme="minorEastAsia" w:hAnsiTheme="minorEastAsia" w:cstheme="minorEastAsia"/>
                <w:sz w:val="24"/>
                <w:szCs w:val="24"/>
              </w:rPr>
            </w:pPr>
          </w:p>
          <w:p w14:paraId="1385AE8A">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问题4、公司锡膏产品主要应用在哪些领域，有哪些客户应用，后续业务拓展有何规划？</w:t>
            </w:r>
          </w:p>
          <w:p w14:paraId="0A85A94C">
            <w:pPr>
              <w:widowControl/>
              <w:spacing w:line="360" w:lineRule="auto"/>
            </w:pPr>
            <w:r>
              <w:rPr>
                <w:rFonts w:hint="eastAsia" w:asciiTheme="minorEastAsia" w:hAnsiTheme="minorEastAsia" w:cstheme="minorEastAsia"/>
                <w:sz w:val="24"/>
                <w:szCs w:val="24"/>
              </w:rPr>
              <w:t>答：公司锡焊膏产品已应用于</w:t>
            </w:r>
            <w:r>
              <w:rPr>
                <w:rFonts w:hint="eastAsia" w:ascii="宋体" w:hAnsi="宋体" w:eastAsia="宋体" w:cs="宋体"/>
                <w:kern w:val="0"/>
                <w:sz w:val="24"/>
                <w:szCs w:val="24"/>
                <w:lang w:bidi="ar"/>
              </w:rPr>
              <w:t>智能家居、安防、通信、汽车电子、PCBA等市场，应用客户</w:t>
            </w:r>
            <w:r>
              <w:rPr>
                <w:rFonts w:hint="eastAsia" w:ascii="宋体" w:hAnsi="宋体" w:eastAsia="宋体" w:cs="宋体"/>
                <w:kern w:val="0"/>
                <w:sz w:val="24"/>
                <w:szCs w:val="24"/>
                <w:lang w:eastAsia="zh-CN" w:bidi="ar"/>
              </w:rPr>
              <w:t>主要</w:t>
            </w:r>
            <w:r>
              <w:rPr>
                <w:rFonts w:hint="eastAsia" w:ascii="宋体" w:hAnsi="宋体" w:eastAsia="宋体" w:cs="宋体"/>
                <w:kern w:val="0"/>
                <w:sz w:val="24"/>
                <w:szCs w:val="24"/>
                <w:lang w:bidi="ar"/>
              </w:rPr>
              <w:t>包括</w:t>
            </w:r>
            <w:r>
              <w:rPr>
                <w:rFonts w:hint="eastAsia" w:ascii="宋体" w:hAnsi="宋体" w:eastAsia="宋体" w:cs="宋体"/>
                <w:kern w:val="0"/>
                <w:sz w:val="24"/>
                <w:szCs w:val="24"/>
                <w:lang w:eastAsia="zh-CN" w:bidi="ar"/>
              </w:rPr>
              <w:t>格力电器、海康威视、大华股份、盛路通信、三花智控、硕格智能等</w:t>
            </w:r>
            <w:r>
              <w:rPr>
                <w:rFonts w:ascii="宋体" w:hAnsi="宋体" w:eastAsia="宋体" w:cs="宋体"/>
                <w:kern w:val="0"/>
                <w:sz w:val="24"/>
                <w:szCs w:val="24"/>
                <w:lang w:bidi="ar"/>
              </w:rPr>
              <w:t>。</w:t>
            </w:r>
            <w:r>
              <w:rPr>
                <w:rFonts w:hint="eastAsia" w:ascii="宋体" w:hAnsi="宋体" w:eastAsia="宋体" w:cs="宋体"/>
                <w:kern w:val="0"/>
                <w:sz w:val="24"/>
                <w:szCs w:val="24"/>
                <w:lang w:bidi="ar"/>
              </w:rPr>
              <w:t>因锡焊膏产品验证周期较长，销售收入逐步提升，公司</w:t>
            </w:r>
            <w:r>
              <w:rPr>
                <w:rFonts w:ascii="宋体" w:hAnsi="宋体" w:eastAsia="宋体" w:cs="宋体"/>
                <w:kern w:val="0"/>
                <w:sz w:val="24"/>
                <w:szCs w:val="24"/>
                <w:lang w:bidi="ar"/>
              </w:rPr>
              <w:t>将持续加大研发与</w:t>
            </w:r>
            <w:r>
              <w:rPr>
                <w:rFonts w:hint="eastAsia" w:ascii="宋体" w:hAnsi="宋体" w:eastAsia="宋体" w:cs="宋体"/>
                <w:kern w:val="0"/>
                <w:sz w:val="24"/>
                <w:szCs w:val="24"/>
                <w:lang w:bidi="ar"/>
              </w:rPr>
              <w:t>经营</w:t>
            </w:r>
            <w:r>
              <w:rPr>
                <w:rFonts w:ascii="宋体" w:hAnsi="宋体" w:eastAsia="宋体" w:cs="宋体"/>
                <w:kern w:val="0"/>
                <w:sz w:val="24"/>
                <w:szCs w:val="24"/>
                <w:lang w:bidi="ar"/>
              </w:rPr>
              <w:t>投入，</w:t>
            </w:r>
            <w:r>
              <w:rPr>
                <w:rFonts w:hint="eastAsia" w:ascii="宋体" w:hAnsi="宋体" w:eastAsia="宋体" w:cs="宋体"/>
                <w:kern w:val="0"/>
                <w:sz w:val="24"/>
                <w:szCs w:val="24"/>
                <w:lang w:eastAsia="zh-CN" w:bidi="ar"/>
              </w:rPr>
              <w:t>积极</w:t>
            </w:r>
            <w:r>
              <w:rPr>
                <w:rFonts w:hint="eastAsia" w:ascii="宋体" w:hAnsi="宋体" w:eastAsia="宋体" w:cs="宋体"/>
                <w:kern w:val="0"/>
                <w:sz w:val="24"/>
                <w:szCs w:val="24"/>
                <w:lang w:bidi="ar"/>
              </w:rPr>
              <w:t>拓展新市场、新客户，力争</w:t>
            </w:r>
            <w:r>
              <w:rPr>
                <w:rFonts w:ascii="宋体" w:hAnsi="宋体" w:eastAsia="宋体" w:cs="宋体"/>
                <w:kern w:val="0"/>
                <w:sz w:val="24"/>
                <w:szCs w:val="24"/>
                <w:lang w:bidi="ar"/>
              </w:rPr>
              <w:t>成为国内锡焊膏领域</w:t>
            </w:r>
            <w:r>
              <w:rPr>
                <w:rFonts w:hint="eastAsia" w:ascii="宋体" w:hAnsi="宋体" w:eastAsia="宋体" w:cs="宋体"/>
                <w:kern w:val="0"/>
                <w:sz w:val="24"/>
                <w:szCs w:val="24"/>
                <w:lang w:bidi="ar"/>
              </w:rPr>
              <w:t>的核心</w:t>
            </w:r>
            <w:r>
              <w:rPr>
                <w:rFonts w:ascii="宋体" w:hAnsi="宋体" w:eastAsia="宋体" w:cs="宋体"/>
                <w:kern w:val="0"/>
                <w:sz w:val="24"/>
                <w:szCs w:val="24"/>
                <w:lang w:bidi="ar"/>
              </w:rPr>
              <w:t>供应商</w:t>
            </w:r>
            <w:r>
              <w:rPr>
                <w:rFonts w:hint="eastAsia" w:ascii="宋体" w:hAnsi="宋体" w:eastAsia="宋体" w:cs="宋体"/>
                <w:kern w:val="0"/>
                <w:sz w:val="24"/>
                <w:szCs w:val="24"/>
                <w:lang w:bidi="ar"/>
              </w:rPr>
              <w:t>之一。</w:t>
            </w:r>
          </w:p>
          <w:p w14:paraId="44BC6ED3">
            <w:pPr>
              <w:spacing w:line="360" w:lineRule="auto"/>
              <w:rPr>
                <w:rFonts w:ascii="Times New Roman" w:hAnsi="Times New Roman" w:cs="Times New Roman"/>
                <w:sz w:val="24"/>
                <w:szCs w:val="24"/>
              </w:rPr>
            </w:pPr>
          </w:p>
          <w:p w14:paraId="0BF4608F">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问题5：公司近年来积极推进智能制造与数字化建设，请问具体措施是什么，有何成果？</w:t>
            </w:r>
          </w:p>
          <w:p w14:paraId="3929018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答：公司持续推进数字化转型、智能化制造与精益化管理等建设，不断优化和创新生产工艺与设备，推动制造工序由离散化向集成化升级，构建规模化生产与个性化定制并举的柔性制造体系。同时，公司引入战略管理与流程管理体系，对战略规划、顶层设计、组织架构和业务流程进行系统性重构与优化，努力实现降本提质增效，不断提升公司运营效益和对客户的服务保障能力。2025年公司成功入选浙江省未来工厂试点企业,并被评选为杭州市智能工厂。</w:t>
            </w:r>
          </w:p>
          <w:p w14:paraId="1CAD8E59">
            <w:pPr>
              <w:spacing w:line="360" w:lineRule="auto"/>
              <w:rPr>
                <w:rFonts w:asciiTheme="minorEastAsia" w:hAnsiTheme="minorEastAsia" w:cstheme="minorEastAsia"/>
                <w:sz w:val="24"/>
                <w:szCs w:val="24"/>
              </w:rPr>
            </w:pPr>
          </w:p>
          <w:p w14:paraId="493ABB15">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问题6：请问公司的经营活动产生现金流为何为负，有何改善举措？</w:t>
            </w:r>
          </w:p>
          <w:p w14:paraId="6D27EACB">
            <w:pPr>
              <w:spacing w:line="360" w:lineRule="auto"/>
              <w:rPr>
                <w:sz w:val="24"/>
                <w:szCs w:val="24"/>
              </w:rPr>
            </w:pPr>
            <w:r>
              <w:rPr>
                <w:rFonts w:hint="eastAsia" w:asciiTheme="minorEastAsia" w:hAnsiTheme="minorEastAsia" w:cstheme="minorEastAsia"/>
                <w:sz w:val="24"/>
                <w:szCs w:val="24"/>
              </w:rPr>
              <w:t>答：</w:t>
            </w:r>
            <w:r>
              <w:rPr>
                <w:sz w:val="24"/>
                <w:szCs w:val="24"/>
              </w:rPr>
              <w:t>公司经营活动产生的</w:t>
            </w:r>
            <w:r>
              <w:rPr>
                <w:rFonts w:hint="eastAsia"/>
                <w:sz w:val="24"/>
                <w:szCs w:val="24"/>
              </w:rPr>
              <w:t>现金流为负</w:t>
            </w:r>
            <w:r>
              <w:rPr>
                <w:rFonts w:hint="eastAsia"/>
                <w:sz w:val="24"/>
                <w:szCs w:val="24"/>
                <w:lang w:eastAsia="zh-CN"/>
              </w:rPr>
              <w:t>主要原因为</w:t>
            </w:r>
            <w:r>
              <w:rPr>
                <w:sz w:val="24"/>
                <w:szCs w:val="24"/>
              </w:rPr>
              <w:t>公司与供应商主要以现款结算且无账期或账期较短、与客户以票据结算的比例较高且存在若干个月账期，同时公司根据《企业会计准则第22号——金融工具确认和计量》、《企业会计准则第23号——金融资产转移》</w:t>
            </w:r>
            <w:r>
              <w:rPr>
                <w:rFonts w:hint="eastAsia"/>
                <w:sz w:val="24"/>
                <w:szCs w:val="24"/>
              </w:rPr>
              <w:t>的</w:t>
            </w:r>
            <w:r>
              <w:rPr>
                <w:sz w:val="24"/>
                <w:szCs w:val="24"/>
              </w:rPr>
              <w:t>要求，对应收票据贴现谨慎进行会计处理，将不符合终止确认条件的票据进行贴现形成的现金流列报为筹资活动现金流。</w:t>
            </w:r>
            <w:r>
              <w:rPr>
                <w:rFonts w:hint="eastAsia"/>
                <w:sz w:val="24"/>
                <w:szCs w:val="24"/>
              </w:rPr>
              <w:t>2025年，公司通过不断协商优化商务条件、改善货款结算方式等措施，公司</w:t>
            </w:r>
            <w:r>
              <w:rPr>
                <w:rFonts w:hint="eastAsia"/>
                <w:sz w:val="24"/>
                <w:szCs w:val="24"/>
                <w:lang w:eastAsia="zh-CN"/>
              </w:rPr>
              <w:t>经营性</w:t>
            </w:r>
            <w:r>
              <w:rPr>
                <w:rFonts w:hint="eastAsia"/>
                <w:sz w:val="24"/>
                <w:szCs w:val="24"/>
              </w:rPr>
              <w:t>现金流较上年有了较大幅度改善。</w:t>
            </w:r>
          </w:p>
          <w:p w14:paraId="2F67699B">
            <w:pPr>
              <w:spacing w:line="360" w:lineRule="auto"/>
              <w:rPr>
                <w:rFonts w:asciiTheme="minorEastAsia" w:hAnsiTheme="minorEastAsia" w:cstheme="minorEastAsia"/>
                <w:sz w:val="24"/>
                <w:szCs w:val="24"/>
              </w:rPr>
            </w:pPr>
          </w:p>
          <w:p w14:paraId="2D4B1C87">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问题7：公司上市以来股权激励的实施情况是怎样的，后续有实行下一期股权激励的规划吗？</w:t>
            </w:r>
          </w:p>
          <w:p w14:paraId="359229E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答：公司上市以来，已顺利实施限制性股票激励计划与员工持股计划，激励对象覆盖公司主要的管理人员、技术人员和业务骨干，有效将员工个人利益与公司长期发展深度绑定，充分调动了核心团队的积极性、创造力和凝聚力，助力公司技术创新、市场拓展与业绩稳步增长。</w:t>
            </w:r>
          </w:p>
          <w:p w14:paraId="435D777A">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公司根据战略与发展，将适时推出新一轮股权激励或员工持股计划，充分激发企业发展活力。具体方案将根据公司经营规划及监管要求履行后续审议与披露程序。</w:t>
            </w:r>
          </w:p>
          <w:p w14:paraId="73BD5BE2">
            <w:pPr>
              <w:spacing w:line="360" w:lineRule="auto"/>
              <w:rPr>
                <w:rFonts w:asciiTheme="minorEastAsia" w:hAnsiTheme="minorEastAsia" w:cstheme="minorEastAsia"/>
                <w:sz w:val="24"/>
                <w:szCs w:val="24"/>
              </w:rPr>
            </w:pPr>
          </w:p>
          <w:p w14:paraId="427AE1C4">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问题8：请问公司未来2-3年有哪些业务增长引擎？</w:t>
            </w:r>
          </w:p>
          <w:p w14:paraId="7F33EEFF">
            <w:pPr>
              <w:spacing w:line="360" w:lineRule="auto"/>
              <w:rPr>
                <w:rFonts w:ascii="Times New Roman" w:hAnsi="Times New Roman" w:cs="Times New Roman"/>
                <w:sz w:val="24"/>
                <w:szCs w:val="24"/>
              </w:rPr>
            </w:pPr>
            <w:r>
              <w:rPr>
                <w:rFonts w:hint="eastAsia" w:ascii="Times New Roman" w:hAnsi="Times New Roman" w:cs="Times New Roman"/>
                <w:sz w:val="24"/>
                <w:szCs w:val="24"/>
              </w:rPr>
              <w:t>答：未来2-3年，公司将形成“传统主业稳基、新兴赛道增量、海外业务扩容”的多维度增长态势，主要增长点包括：一、中温钎料主业提质增效。依托公司行业领军地位与品牌优势，围绕下游客户发展需求，持续优化产品结构、提升产品品质，实现传统业务稳健增长，筑牢公司业绩基本盘；二、加快推进高端电子焊料业务。公司重点布局锡基钎料、电子浆料等电子连接材料，持续拓展电子领域市场和优质客户，使其成为核心增量板块；三、抓住</w:t>
            </w:r>
            <w:r>
              <w:rPr>
                <w:rFonts w:hint="eastAsia" w:asciiTheme="minorEastAsia" w:hAnsiTheme="minorEastAsia" w:cstheme="minorEastAsia"/>
                <w:sz w:val="24"/>
                <w:szCs w:val="24"/>
              </w:rPr>
              <w:t>AI算力领域快速增长趋势，加大A</w:t>
            </w:r>
            <w:r>
              <w:rPr>
                <w:rFonts w:asciiTheme="minorEastAsia" w:hAnsiTheme="minorEastAsia" w:cstheme="minorEastAsia"/>
                <w:sz w:val="24"/>
                <w:szCs w:val="24"/>
              </w:rPr>
              <w:t>I</w:t>
            </w:r>
            <w:r>
              <w:rPr>
                <w:rFonts w:hint="eastAsia" w:asciiTheme="minorEastAsia" w:hAnsiTheme="minorEastAsia" w:cstheme="minorEastAsia"/>
                <w:sz w:val="24"/>
                <w:szCs w:val="24"/>
              </w:rPr>
              <w:t>液冷、电子、半导体领域的市场拓展，打开新的增长空间；</w:t>
            </w:r>
            <w:r>
              <w:rPr>
                <w:rFonts w:hint="eastAsia" w:ascii="Times New Roman" w:hAnsi="Times New Roman" w:cs="Times New Roman"/>
                <w:sz w:val="24"/>
                <w:szCs w:val="24"/>
              </w:rPr>
              <w:t>四、泰国生产基地持续释放产能，海外业务规模化扩容，稳步提升海外营收占比；五、推动智能制造与产品迭代，以数字化、精益化的制造升级推进降本增效、品质提升、产能释放，同时持续开展新产品新技术迭代，拓展更多高附加值产品场景，提升整体盈利能力。</w:t>
            </w:r>
          </w:p>
          <w:p w14:paraId="0664A1D4">
            <w:pPr>
              <w:spacing w:line="360" w:lineRule="auto"/>
              <w:rPr>
                <w:rFonts w:asciiTheme="minorEastAsia" w:hAnsiTheme="minorEastAsia" w:cstheme="minorEastAsia"/>
                <w:sz w:val="24"/>
                <w:szCs w:val="24"/>
              </w:rPr>
            </w:pPr>
          </w:p>
          <w:p w14:paraId="5DA0F8C9">
            <w:pPr>
              <w:pStyle w:val="35"/>
              <w:spacing w:line="460" w:lineRule="exact"/>
              <w:ind w:firstLine="0" w:firstLineChars="0"/>
              <w:rPr>
                <w:rFonts w:ascii="Times New Roman" w:hAnsi="Times New Roman"/>
                <w:b/>
                <w:bCs/>
                <w:sz w:val="24"/>
                <w:szCs w:val="24"/>
              </w:rPr>
            </w:pPr>
            <w:r>
              <w:rPr>
                <w:rFonts w:hint="eastAsia" w:ascii="Times New Roman" w:hAnsi="Times New Roman"/>
                <w:b/>
                <w:bCs/>
                <w:sz w:val="24"/>
                <w:szCs w:val="24"/>
              </w:rPr>
              <w:t>问题9：公司目前国内产能利用率是多少，除泰国工厂外是否还有进一步扩产规划?</w:t>
            </w:r>
          </w:p>
          <w:p w14:paraId="418F85FE">
            <w:pPr>
              <w:spacing w:line="360" w:lineRule="auto"/>
              <w:rPr>
                <w:rFonts w:ascii="Times New Roman" w:hAnsi="Times New Roman" w:cs="Times New Roman"/>
                <w:b/>
                <w:bCs/>
                <w:sz w:val="24"/>
                <w:szCs w:val="24"/>
              </w:rPr>
            </w:pPr>
            <w:r>
              <w:rPr>
                <w:rFonts w:hint="eastAsia" w:asciiTheme="minorEastAsia" w:hAnsiTheme="minorEastAsia" w:cstheme="minorEastAsia"/>
                <w:sz w:val="24"/>
                <w:szCs w:val="24"/>
              </w:rPr>
              <w:t>答：公司国内生产基地产能利用率为80%以上。公司将结合行业景气度、下游新兴市场需求、产品结构升级节奏，有序推进高端化、精细化、高附加值产线的升级与扩建规划，围绕“按需扩产、高端扩产、精准扩产”的原则，推动产能与业绩同步增长。同时，泰国工厂作为公司核心海外生产基地，将不断动态优化产能、释放产能潜力，高质高效地满足海外市场客户需求。</w:t>
            </w:r>
          </w:p>
          <w:p w14:paraId="3A143FFC">
            <w:pPr>
              <w:pStyle w:val="35"/>
              <w:spacing w:line="460" w:lineRule="exact"/>
              <w:ind w:firstLine="0" w:firstLineChars="0"/>
              <w:rPr>
                <w:rFonts w:ascii="宋体" w:hAnsi="宋体"/>
                <w:sz w:val="24"/>
                <w:szCs w:val="24"/>
              </w:rPr>
            </w:pPr>
          </w:p>
          <w:p w14:paraId="35E770CD">
            <w:pPr>
              <w:spacing w:line="360" w:lineRule="auto"/>
              <w:rPr>
                <w:rFonts w:ascii="Times New Roman" w:hAnsi="Times New Roman" w:cs="Times New Roman"/>
                <w:b/>
                <w:bCs/>
                <w:sz w:val="24"/>
                <w:szCs w:val="24"/>
              </w:rPr>
            </w:pPr>
          </w:p>
          <w:p w14:paraId="32086859">
            <w:pPr>
              <w:spacing w:line="360" w:lineRule="auto"/>
              <w:rPr>
                <w:rFonts w:ascii="Times New Roman" w:hAnsi="Times New Roman" w:cs="Times New Roman"/>
                <w:b/>
                <w:bCs/>
                <w:sz w:val="24"/>
                <w:szCs w:val="24"/>
              </w:rPr>
            </w:pPr>
          </w:p>
          <w:p w14:paraId="0797EB5D">
            <w:pPr>
              <w:spacing w:line="360" w:lineRule="auto"/>
              <w:ind w:firstLine="480" w:firstLineChars="200"/>
              <w:rPr>
                <w:rFonts w:ascii="Times New Roman" w:hAnsi="Times New Roman" w:eastAsia="宋体" w:cs="Times New Roman"/>
                <w:sz w:val="24"/>
              </w:rPr>
            </w:pPr>
            <w:r>
              <w:rPr>
                <w:rFonts w:ascii="宋体" w:hAnsi="宋体" w:eastAsia="宋体" w:cs="Times New Roman"/>
                <w:sz w:val="24"/>
                <w:szCs w:val="24"/>
              </w:rPr>
              <w:t>接待过程中，公司与投资者进行了充分的交流与沟通，并严格遵守有关法律法规及公司《信息披露管理制度》等要求，</w:t>
            </w:r>
            <w:r>
              <w:rPr>
                <w:rFonts w:hint="eastAsia" w:ascii="宋体" w:hAnsi="宋体" w:eastAsia="宋体" w:cs="Times New Roman"/>
                <w:sz w:val="24"/>
                <w:szCs w:val="24"/>
              </w:rPr>
              <w:t>确保</w:t>
            </w:r>
            <w:r>
              <w:rPr>
                <w:rFonts w:ascii="宋体" w:hAnsi="宋体" w:eastAsia="宋体" w:cs="Times New Roman"/>
                <w:sz w:val="24"/>
                <w:szCs w:val="24"/>
              </w:rPr>
              <w:t>信息披露的真实、准确、完整、及时、公平。</w:t>
            </w:r>
          </w:p>
        </w:tc>
      </w:tr>
    </w:tbl>
    <w:p w14:paraId="5A2A281E"/>
    <w:sectPr>
      <w:pgSz w:w="11906" w:h="16838"/>
      <w:pgMar w:top="1134" w:right="1418"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YWJmNjdhYmRhM2YxY2VlZmRiOGIwNWViNjg4ODAifQ=="/>
  </w:docVars>
  <w:rsids>
    <w:rsidRoot w:val="008503AE"/>
    <w:rsid w:val="00000BC2"/>
    <w:rsid w:val="00001C08"/>
    <w:rsid w:val="000021F9"/>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12C9"/>
    <w:rsid w:val="0018365A"/>
    <w:rsid w:val="00185682"/>
    <w:rsid w:val="00190FCB"/>
    <w:rsid w:val="00196277"/>
    <w:rsid w:val="00196711"/>
    <w:rsid w:val="001A08F7"/>
    <w:rsid w:val="001A1ABB"/>
    <w:rsid w:val="001A4481"/>
    <w:rsid w:val="001A4CC9"/>
    <w:rsid w:val="001A593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13CB"/>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57844"/>
    <w:rsid w:val="00262CC0"/>
    <w:rsid w:val="00264ABA"/>
    <w:rsid w:val="00265BC9"/>
    <w:rsid w:val="00266442"/>
    <w:rsid w:val="00266965"/>
    <w:rsid w:val="002706E3"/>
    <w:rsid w:val="002719EC"/>
    <w:rsid w:val="00273A73"/>
    <w:rsid w:val="00273C91"/>
    <w:rsid w:val="00275199"/>
    <w:rsid w:val="00275427"/>
    <w:rsid w:val="002822F1"/>
    <w:rsid w:val="002824E0"/>
    <w:rsid w:val="0028709B"/>
    <w:rsid w:val="00287348"/>
    <w:rsid w:val="002908B0"/>
    <w:rsid w:val="00290EFC"/>
    <w:rsid w:val="00291C4C"/>
    <w:rsid w:val="00297A6C"/>
    <w:rsid w:val="002A478D"/>
    <w:rsid w:val="002A71A3"/>
    <w:rsid w:val="002B0167"/>
    <w:rsid w:val="002B26D3"/>
    <w:rsid w:val="002B35E8"/>
    <w:rsid w:val="002B61DD"/>
    <w:rsid w:val="002C104E"/>
    <w:rsid w:val="002C2E20"/>
    <w:rsid w:val="002C4859"/>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0839"/>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498E"/>
    <w:rsid w:val="0049689C"/>
    <w:rsid w:val="004A02C8"/>
    <w:rsid w:val="004A12D3"/>
    <w:rsid w:val="004B3818"/>
    <w:rsid w:val="004B6F91"/>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1B9"/>
    <w:rsid w:val="0054290F"/>
    <w:rsid w:val="00545438"/>
    <w:rsid w:val="00547BD4"/>
    <w:rsid w:val="00550D4D"/>
    <w:rsid w:val="00552EF5"/>
    <w:rsid w:val="00553C3F"/>
    <w:rsid w:val="00556F28"/>
    <w:rsid w:val="00557D06"/>
    <w:rsid w:val="00557DAE"/>
    <w:rsid w:val="005640FA"/>
    <w:rsid w:val="0056650A"/>
    <w:rsid w:val="00566CC3"/>
    <w:rsid w:val="005679CE"/>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D788B"/>
    <w:rsid w:val="005E06FD"/>
    <w:rsid w:val="005E2604"/>
    <w:rsid w:val="005E361F"/>
    <w:rsid w:val="005E6497"/>
    <w:rsid w:val="005E7CDA"/>
    <w:rsid w:val="005F0F93"/>
    <w:rsid w:val="005F21CA"/>
    <w:rsid w:val="005F5960"/>
    <w:rsid w:val="005F7812"/>
    <w:rsid w:val="005F7BB0"/>
    <w:rsid w:val="00600282"/>
    <w:rsid w:val="00603DD3"/>
    <w:rsid w:val="00606B96"/>
    <w:rsid w:val="00607423"/>
    <w:rsid w:val="00613683"/>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2448"/>
    <w:rsid w:val="006A5C4B"/>
    <w:rsid w:val="006B1B49"/>
    <w:rsid w:val="006B2DBA"/>
    <w:rsid w:val="006B4B00"/>
    <w:rsid w:val="006B4E49"/>
    <w:rsid w:val="006B6FC9"/>
    <w:rsid w:val="006B7114"/>
    <w:rsid w:val="006C205C"/>
    <w:rsid w:val="006C6061"/>
    <w:rsid w:val="006D1250"/>
    <w:rsid w:val="006D6B27"/>
    <w:rsid w:val="006D7205"/>
    <w:rsid w:val="006E036B"/>
    <w:rsid w:val="006E0E3C"/>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7716B"/>
    <w:rsid w:val="007813BB"/>
    <w:rsid w:val="00781739"/>
    <w:rsid w:val="00783089"/>
    <w:rsid w:val="00784F54"/>
    <w:rsid w:val="00785D75"/>
    <w:rsid w:val="00787BC0"/>
    <w:rsid w:val="0079109E"/>
    <w:rsid w:val="0079208D"/>
    <w:rsid w:val="00792F85"/>
    <w:rsid w:val="00793D57"/>
    <w:rsid w:val="0079442D"/>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6397"/>
    <w:rsid w:val="008379A3"/>
    <w:rsid w:val="00837EAE"/>
    <w:rsid w:val="00841196"/>
    <w:rsid w:val="0084325E"/>
    <w:rsid w:val="008503AE"/>
    <w:rsid w:val="00856AD0"/>
    <w:rsid w:val="008570B7"/>
    <w:rsid w:val="0086163B"/>
    <w:rsid w:val="00861E78"/>
    <w:rsid w:val="00863343"/>
    <w:rsid w:val="00866FFA"/>
    <w:rsid w:val="008711A1"/>
    <w:rsid w:val="00871BC5"/>
    <w:rsid w:val="00876141"/>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3036"/>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3BE7"/>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268D"/>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0032"/>
    <w:rsid w:val="00AD6862"/>
    <w:rsid w:val="00AE44DB"/>
    <w:rsid w:val="00AE5371"/>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1535"/>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113A"/>
    <w:rsid w:val="00B855AF"/>
    <w:rsid w:val="00B87CFB"/>
    <w:rsid w:val="00B91D72"/>
    <w:rsid w:val="00B9260B"/>
    <w:rsid w:val="00B930C8"/>
    <w:rsid w:val="00B93E41"/>
    <w:rsid w:val="00B95876"/>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4524"/>
    <w:rsid w:val="00BF7565"/>
    <w:rsid w:val="00C00793"/>
    <w:rsid w:val="00C04353"/>
    <w:rsid w:val="00C0485B"/>
    <w:rsid w:val="00C06191"/>
    <w:rsid w:val="00C06217"/>
    <w:rsid w:val="00C07165"/>
    <w:rsid w:val="00C11456"/>
    <w:rsid w:val="00C1295B"/>
    <w:rsid w:val="00C134F4"/>
    <w:rsid w:val="00C1436D"/>
    <w:rsid w:val="00C20B94"/>
    <w:rsid w:val="00C218F4"/>
    <w:rsid w:val="00C21CAB"/>
    <w:rsid w:val="00C238B2"/>
    <w:rsid w:val="00C30BCD"/>
    <w:rsid w:val="00C33CD3"/>
    <w:rsid w:val="00C34021"/>
    <w:rsid w:val="00C34599"/>
    <w:rsid w:val="00C35C5B"/>
    <w:rsid w:val="00C361D0"/>
    <w:rsid w:val="00C36FD5"/>
    <w:rsid w:val="00C37963"/>
    <w:rsid w:val="00C37CE2"/>
    <w:rsid w:val="00C406B3"/>
    <w:rsid w:val="00C42D31"/>
    <w:rsid w:val="00C46497"/>
    <w:rsid w:val="00C50284"/>
    <w:rsid w:val="00C511B9"/>
    <w:rsid w:val="00C54215"/>
    <w:rsid w:val="00C55C68"/>
    <w:rsid w:val="00C6280A"/>
    <w:rsid w:val="00C71FD9"/>
    <w:rsid w:val="00C74527"/>
    <w:rsid w:val="00C748A8"/>
    <w:rsid w:val="00C75404"/>
    <w:rsid w:val="00C81928"/>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7449"/>
    <w:rsid w:val="00D5006F"/>
    <w:rsid w:val="00D5220A"/>
    <w:rsid w:val="00D52296"/>
    <w:rsid w:val="00D5307C"/>
    <w:rsid w:val="00D540CE"/>
    <w:rsid w:val="00D566F8"/>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2EAA"/>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DF74B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515BB"/>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1C4B"/>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5C0D"/>
    <w:rsid w:val="00FF7236"/>
    <w:rsid w:val="00FF7741"/>
    <w:rsid w:val="010278FE"/>
    <w:rsid w:val="01161A9A"/>
    <w:rsid w:val="01A56261"/>
    <w:rsid w:val="026E6F9B"/>
    <w:rsid w:val="031211BD"/>
    <w:rsid w:val="03DE35EF"/>
    <w:rsid w:val="046478CF"/>
    <w:rsid w:val="04F7799D"/>
    <w:rsid w:val="05351326"/>
    <w:rsid w:val="06683B10"/>
    <w:rsid w:val="06C80990"/>
    <w:rsid w:val="06DA74BD"/>
    <w:rsid w:val="07393EAA"/>
    <w:rsid w:val="073D0CEA"/>
    <w:rsid w:val="075E5771"/>
    <w:rsid w:val="0869448C"/>
    <w:rsid w:val="08780967"/>
    <w:rsid w:val="0923288D"/>
    <w:rsid w:val="0966767D"/>
    <w:rsid w:val="0A171CC6"/>
    <w:rsid w:val="0A8E0D48"/>
    <w:rsid w:val="0ADE6442"/>
    <w:rsid w:val="0AEE57C7"/>
    <w:rsid w:val="0B111744"/>
    <w:rsid w:val="0BE21100"/>
    <w:rsid w:val="0C0435AF"/>
    <w:rsid w:val="0CDA5EAD"/>
    <w:rsid w:val="0D316E40"/>
    <w:rsid w:val="0D5B114F"/>
    <w:rsid w:val="0EAB192E"/>
    <w:rsid w:val="0F321102"/>
    <w:rsid w:val="108928EE"/>
    <w:rsid w:val="112D350A"/>
    <w:rsid w:val="12F06FA4"/>
    <w:rsid w:val="13016CD9"/>
    <w:rsid w:val="13176E85"/>
    <w:rsid w:val="13602F65"/>
    <w:rsid w:val="13C977F7"/>
    <w:rsid w:val="14BA09C8"/>
    <w:rsid w:val="14F168A1"/>
    <w:rsid w:val="15181F84"/>
    <w:rsid w:val="15F335E7"/>
    <w:rsid w:val="16136179"/>
    <w:rsid w:val="16B1294E"/>
    <w:rsid w:val="179761F4"/>
    <w:rsid w:val="19E35721"/>
    <w:rsid w:val="19E62A6A"/>
    <w:rsid w:val="1A0E23D9"/>
    <w:rsid w:val="1B056FA6"/>
    <w:rsid w:val="1B561B8A"/>
    <w:rsid w:val="1B656D35"/>
    <w:rsid w:val="1B947CCE"/>
    <w:rsid w:val="1BE85403"/>
    <w:rsid w:val="1C392ACF"/>
    <w:rsid w:val="1C5E72D6"/>
    <w:rsid w:val="1C7B4336"/>
    <w:rsid w:val="1C9631B6"/>
    <w:rsid w:val="1CBB4733"/>
    <w:rsid w:val="1DB210B4"/>
    <w:rsid w:val="1E0170D3"/>
    <w:rsid w:val="1E176E6D"/>
    <w:rsid w:val="1EB043D2"/>
    <w:rsid w:val="1FBA3746"/>
    <w:rsid w:val="217D32FC"/>
    <w:rsid w:val="21920158"/>
    <w:rsid w:val="21CF4F08"/>
    <w:rsid w:val="21FA5B91"/>
    <w:rsid w:val="23BE225F"/>
    <w:rsid w:val="250D0C4E"/>
    <w:rsid w:val="25834542"/>
    <w:rsid w:val="25E53141"/>
    <w:rsid w:val="25F767DC"/>
    <w:rsid w:val="260C2ECE"/>
    <w:rsid w:val="2676053D"/>
    <w:rsid w:val="27C325D4"/>
    <w:rsid w:val="28011B94"/>
    <w:rsid w:val="28072D06"/>
    <w:rsid w:val="28652973"/>
    <w:rsid w:val="29A9133E"/>
    <w:rsid w:val="29B34659"/>
    <w:rsid w:val="2A186697"/>
    <w:rsid w:val="2A222295"/>
    <w:rsid w:val="2ABA1D52"/>
    <w:rsid w:val="2AEF3255"/>
    <w:rsid w:val="2B28375B"/>
    <w:rsid w:val="2B4324C3"/>
    <w:rsid w:val="2B6C5576"/>
    <w:rsid w:val="2B6E6CAA"/>
    <w:rsid w:val="2B7606C6"/>
    <w:rsid w:val="2BA50AEA"/>
    <w:rsid w:val="2C002162"/>
    <w:rsid w:val="2D7921CC"/>
    <w:rsid w:val="2DB92689"/>
    <w:rsid w:val="2E49178A"/>
    <w:rsid w:val="2E5D2BBE"/>
    <w:rsid w:val="2F63746F"/>
    <w:rsid w:val="2F9E416C"/>
    <w:rsid w:val="311B5125"/>
    <w:rsid w:val="31356A60"/>
    <w:rsid w:val="31E755C0"/>
    <w:rsid w:val="31FB3476"/>
    <w:rsid w:val="32111F1D"/>
    <w:rsid w:val="32BD1521"/>
    <w:rsid w:val="33615B4B"/>
    <w:rsid w:val="34610F81"/>
    <w:rsid w:val="35235397"/>
    <w:rsid w:val="35266576"/>
    <w:rsid w:val="355B6C0F"/>
    <w:rsid w:val="369260AD"/>
    <w:rsid w:val="36EA2F12"/>
    <w:rsid w:val="37C55291"/>
    <w:rsid w:val="37D7646D"/>
    <w:rsid w:val="386C2B80"/>
    <w:rsid w:val="38A72358"/>
    <w:rsid w:val="38C426CE"/>
    <w:rsid w:val="38CC6231"/>
    <w:rsid w:val="39027277"/>
    <w:rsid w:val="3971096A"/>
    <w:rsid w:val="397F1976"/>
    <w:rsid w:val="39F655DF"/>
    <w:rsid w:val="3A211641"/>
    <w:rsid w:val="3AA80595"/>
    <w:rsid w:val="3AEC5CF5"/>
    <w:rsid w:val="3B5E435E"/>
    <w:rsid w:val="3B6343EF"/>
    <w:rsid w:val="3C57255C"/>
    <w:rsid w:val="3C9E527C"/>
    <w:rsid w:val="3CED2111"/>
    <w:rsid w:val="3D047F80"/>
    <w:rsid w:val="3D5D3DEB"/>
    <w:rsid w:val="3DC17811"/>
    <w:rsid w:val="3E691DE9"/>
    <w:rsid w:val="3E843A6D"/>
    <w:rsid w:val="3E9167AC"/>
    <w:rsid w:val="3F4B7F0F"/>
    <w:rsid w:val="3F5D22E8"/>
    <w:rsid w:val="410F6C78"/>
    <w:rsid w:val="412D6AE9"/>
    <w:rsid w:val="413D3239"/>
    <w:rsid w:val="418C02C8"/>
    <w:rsid w:val="421C1E60"/>
    <w:rsid w:val="425828A0"/>
    <w:rsid w:val="4292190E"/>
    <w:rsid w:val="42D472BA"/>
    <w:rsid w:val="4338699F"/>
    <w:rsid w:val="43A674EE"/>
    <w:rsid w:val="43B327F7"/>
    <w:rsid w:val="43FA626A"/>
    <w:rsid w:val="4495671A"/>
    <w:rsid w:val="44BC593E"/>
    <w:rsid w:val="455B36E5"/>
    <w:rsid w:val="45D3296A"/>
    <w:rsid w:val="463E49BE"/>
    <w:rsid w:val="464078D3"/>
    <w:rsid w:val="46A474C9"/>
    <w:rsid w:val="46B07D2F"/>
    <w:rsid w:val="475A42D5"/>
    <w:rsid w:val="478D45F2"/>
    <w:rsid w:val="48122912"/>
    <w:rsid w:val="48357EB5"/>
    <w:rsid w:val="4985326B"/>
    <w:rsid w:val="498E45EC"/>
    <w:rsid w:val="49BA3C16"/>
    <w:rsid w:val="4AED5347"/>
    <w:rsid w:val="4B27450E"/>
    <w:rsid w:val="4CEC4311"/>
    <w:rsid w:val="4CF96DDA"/>
    <w:rsid w:val="4DB622F0"/>
    <w:rsid w:val="4DFE60AA"/>
    <w:rsid w:val="4E4446C6"/>
    <w:rsid w:val="4F0E5707"/>
    <w:rsid w:val="4F243F53"/>
    <w:rsid w:val="4FA15887"/>
    <w:rsid w:val="4FED385A"/>
    <w:rsid w:val="51586419"/>
    <w:rsid w:val="516C0C1D"/>
    <w:rsid w:val="51EA50B1"/>
    <w:rsid w:val="525A1D1D"/>
    <w:rsid w:val="52683A48"/>
    <w:rsid w:val="528608AB"/>
    <w:rsid w:val="53517756"/>
    <w:rsid w:val="54071A30"/>
    <w:rsid w:val="54180096"/>
    <w:rsid w:val="54437DC2"/>
    <w:rsid w:val="56810762"/>
    <w:rsid w:val="56E436DA"/>
    <w:rsid w:val="56EE7C13"/>
    <w:rsid w:val="582C5F09"/>
    <w:rsid w:val="582F01FA"/>
    <w:rsid w:val="599C49B9"/>
    <w:rsid w:val="5CCD2577"/>
    <w:rsid w:val="5E027C06"/>
    <w:rsid w:val="5E722876"/>
    <w:rsid w:val="5E8E347A"/>
    <w:rsid w:val="5F143EC1"/>
    <w:rsid w:val="5F422812"/>
    <w:rsid w:val="600022FF"/>
    <w:rsid w:val="603F0748"/>
    <w:rsid w:val="60D9148D"/>
    <w:rsid w:val="621A068C"/>
    <w:rsid w:val="62477775"/>
    <w:rsid w:val="629E7A48"/>
    <w:rsid w:val="631E5D3A"/>
    <w:rsid w:val="64E80A12"/>
    <w:rsid w:val="65C90630"/>
    <w:rsid w:val="65FE20EE"/>
    <w:rsid w:val="66655D3B"/>
    <w:rsid w:val="670D6F06"/>
    <w:rsid w:val="6785748D"/>
    <w:rsid w:val="68E95AA0"/>
    <w:rsid w:val="69184EE1"/>
    <w:rsid w:val="693469CC"/>
    <w:rsid w:val="69A119B2"/>
    <w:rsid w:val="69DF19FE"/>
    <w:rsid w:val="6A2A0F11"/>
    <w:rsid w:val="6AC66EA3"/>
    <w:rsid w:val="6C793A12"/>
    <w:rsid w:val="6C7D20A2"/>
    <w:rsid w:val="6D38774C"/>
    <w:rsid w:val="6D9F6377"/>
    <w:rsid w:val="6EA2275C"/>
    <w:rsid w:val="6EB8444E"/>
    <w:rsid w:val="6F7B5355"/>
    <w:rsid w:val="6F946416"/>
    <w:rsid w:val="6FFA4509"/>
    <w:rsid w:val="70076BE8"/>
    <w:rsid w:val="7076459B"/>
    <w:rsid w:val="708D20CD"/>
    <w:rsid w:val="719C0F72"/>
    <w:rsid w:val="72491EE4"/>
    <w:rsid w:val="74561EEC"/>
    <w:rsid w:val="751E6FE0"/>
    <w:rsid w:val="754937FF"/>
    <w:rsid w:val="759C4F0A"/>
    <w:rsid w:val="75AA68DC"/>
    <w:rsid w:val="761F573E"/>
    <w:rsid w:val="762373A5"/>
    <w:rsid w:val="76465B86"/>
    <w:rsid w:val="778F17DF"/>
    <w:rsid w:val="78197E01"/>
    <w:rsid w:val="78600A45"/>
    <w:rsid w:val="78AF6D3C"/>
    <w:rsid w:val="7A0559C3"/>
    <w:rsid w:val="7A0C1662"/>
    <w:rsid w:val="7A755C23"/>
    <w:rsid w:val="7A761FD9"/>
    <w:rsid w:val="7A8D60CD"/>
    <w:rsid w:val="7AD1114E"/>
    <w:rsid w:val="7C392845"/>
    <w:rsid w:val="7C74451B"/>
    <w:rsid w:val="7CFC230E"/>
    <w:rsid w:val="7D1863D4"/>
    <w:rsid w:val="7D3E79C1"/>
    <w:rsid w:val="7E164407"/>
    <w:rsid w:val="7EEC6D51"/>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style>
  <w:style w:type="paragraph" w:styleId="5">
    <w:name w:val="Balloon Text"/>
    <w:basedOn w:val="1"/>
    <w:link w:val="24"/>
    <w:autoRedefine/>
    <w:semiHidden/>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3"/>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338DE6"/>
      <w:u w:val="none"/>
    </w:rPr>
  </w:style>
  <w:style w:type="character" w:styleId="15">
    <w:name w:val="annotation reference"/>
    <w:basedOn w:val="13"/>
    <w:autoRedefine/>
    <w:semiHidden/>
    <w:unhideWhenUsed/>
    <w:qFormat/>
    <w:uiPriority w:val="99"/>
    <w:rPr>
      <w:sz w:val="21"/>
      <w:szCs w:val="21"/>
    </w:rPr>
  </w:style>
  <w:style w:type="character" w:customStyle="1" w:styleId="16">
    <w:name w:val="标题 1 Char"/>
    <w:basedOn w:val="13"/>
    <w:link w:val="2"/>
    <w:autoRedefine/>
    <w:qFormat/>
    <w:uiPriority w:val="9"/>
    <w:rPr>
      <w:rFonts w:ascii="宋体" w:hAnsi="宋体" w:eastAsia="宋体" w:cs="宋体"/>
      <w:b/>
      <w:bCs/>
      <w:kern w:val="36"/>
      <w:sz w:val="48"/>
      <w:szCs w:val="48"/>
    </w:rPr>
  </w:style>
  <w:style w:type="paragraph" w:customStyle="1" w:styleId="17">
    <w:name w:val="md-siz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md-size1"/>
    <w:basedOn w:val="13"/>
    <w:autoRedefine/>
    <w:qFormat/>
    <w:uiPriority w:val="0"/>
  </w:style>
  <w:style w:type="character" w:customStyle="1" w:styleId="19">
    <w:name w:val="apple-converted-space"/>
    <w:basedOn w:val="13"/>
    <w:autoRedefine/>
    <w:qFormat/>
    <w:uiPriority w:val="0"/>
  </w:style>
  <w:style w:type="character" w:customStyle="1" w:styleId="20">
    <w:name w:val="页眉 Char"/>
    <w:basedOn w:val="13"/>
    <w:link w:val="7"/>
    <w:autoRedefine/>
    <w:qFormat/>
    <w:uiPriority w:val="99"/>
    <w:rPr>
      <w:sz w:val="18"/>
      <w:szCs w:val="18"/>
    </w:rPr>
  </w:style>
  <w:style w:type="character" w:customStyle="1" w:styleId="21">
    <w:name w:val="页脚 Char"/>
    <w:basedOn w:val="13"/>
    <w:link w:val="6"/>
    <w:autoRedefine/>
    <w:qFormat/>
    <w:uiPriority w:val="99"/>
    <w:rPr>
      <w:sz w:val="18"/>
      <w:szCs w:val="18"/>
    </w:rPr>
  </w:style>
  <w:style w:type="character" w:customStyle="1" w:styleId="22">
    <w:name w:val="批注文字 Char"/>
    <w:basedOn w:val="13"/>
    <w:link w:val="4"/>
    <w:autoRedefine/>
    <w:semiHidden/>
    <w:qFormat/>
    <w:uiPriority w:val="99"/>
  </w:style>
  <w:style w:type="character" w:customStyle="1" w:styleId="23">
    <w:name w:val="批注主题 Char"/>
    <w:basedOn w:val="22"/>
    <w:link w:val="10"/>
    <w:autoRedefine/>
    <w:semiHidden/>
    <w:qFormat/>
    <w:uiPriority w:val="99"/>
    <w:rPr>
      <w:b/>
      <w:bCs/>
    </w:rPr>
  </w:style>
  <w:style w:type="character" w:customStyle="1" w:styleId="24">
    <w:name w:val="批注框文本 Char"/>
    <w:basedOn w:val="13"/>
    <w:link w:val="5"/>
    <w:autoRedefine/>
    <w:semiHidden/>
    <w:qFormat/>
    <w:uiPriority w:val="99"/>
    <w:rPr>
      <w:sz w:val="18"/>
      <w:szCs w:val="18"/>
    </w:rPr>
  </w:style>
  <w:style w:type="paragraph" w:customStyle="1" w:styleId="2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007楷体加粗"/>
    <w:basedOn w:val="1"/>
    <w:autoRedefine/>
    <w:qFormat/>
    <w:uiPriority w:val="0"/>
    <w:pPr>
      <w:overflowPunct w:val="0"/>
      <w:autoSpaceDE w:val="0"/>
      <w:autoSpaceDN w:val="0"/>
      <w:spacing w:before="50" w:beforeLines="50" w:after="50" w:afterLines="50" w:line="360" w:lineRule="auto"/>
      <w:ind w:firstLine="200" w:firstLineChars="200"/>
    </w:pPr>
    <w:rPr>
      <w:rFonts w:ascii="楷体" w:hAnsi="楷体" w:eastAsia="楷体" w:cs="Times New Roman"/>
      <w:b/>
      <w:sz w:val="24"/>
      <w:szCs w:val="24"/>
    </w:rPr>
  </w:style>
  <w:style w:type="paragraph" w:styleId="27">
    <w:name w:val="List Paragraph"/>
    <w:basedOn w:val="1"/>
    <w:autoRedefine/>
    <w:qFormat/>
    <w:uiPriority w:val="34"/>
    <w:pPr>
      <w:ind w:firstLine="420" w:firstLineChars="200"/>
    </w:pPr>
  </w:style>
  <w:style w:type="paragraph" w:customStyle="1" w:styleId="28">
    <w:name w:val="Default"/>
    <w:autoRedefine/>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customStyle="1" w:styleId="29">
    <w:name w:val="005正文"/>
    <w:basedOn w:val="1"/>
    <w:link w:val="30"/>
    <w:autoRedefine/>
    <w:qFormat/>
    <w:uiPriority w:val="0"/>
    <w:pPr>
      <w:spacing w:before="50" w:beforeLines="50" w:line="360" w:lineRule="auto"/>
      <w:ind w:firstLine="200" w:firstLineChars="200"/>
    </w:pPr>
    <w:rPr>
      <w:rFonts w:ascii="Times New Roman" w:hAnsi="Times New Roman" w:eastAsia="宋体" w:cs="Times New Roman"/>
      <w:sz w:val="24"/>
    </w:rPr>
  </w:style>
  <w:style w:type="character" w:customStyle="1" w:styleId="30">
    <w:name w:val="005正文 Char"/>
    <w:link w:val="29"/>
    <w:autoRedefine/>
    <w:qFormat/>
    <w:uiPriority w:val="0"/>
    <w:rPr>
      <w:rFonts w:ascii="Times New Roman" w:hAnsi="Times New Roman" w:eastAsia="宋体" w:cs="Times New Roman"/>
      <w:sz w:val="24"/>
    </w:rPr>
  </w:style>
  <w:style w:type="character" w:customStyle="1" w:styleId="31">
    <w:name w:val="first-child"/>
    <w:basedOn w:val="13"/>
    <w:qFormat/>
    <w:uiPriority w:val="0"/>
  </w:style>
  <w:style w:type="character" w:customStyle="1" w:styleId="32">
    <w:name w:val="first-child1"/>
    <w:basedOn w:val="13"/>
    <w:qFormat/>
    <w:uiPriority w:val="0"/>
  </w:style>
  <w:style w:type="character" w:customStyle="1" w:styleId="33">
    <w:name w:val="desc_ld32s"/>
    <w:basedOn w:val="13"/>
    <w:qFormat/>
    <w:uiPriority w:val="0"/>
    <w:rPr>
      <w:color w:val="333333"/>
    </w:rPr>
  </w:style>
  <w:style w:type="character" w:customStyle="1" w:styleId="34">
    <w:name w:val="type_kly9r"/>
    <w:basedOn w:val="13"/>
    <w:qFormat/>
    <w:uiPriority w:val="0"/>
    <w:rPr>
      <w:color w:val="999999"/>
    </w:rPr>
  </w:style>
  <w:style w:type="paragraph" w:customStyle="1" w:styleId="35">
    <w:name w:val="_Style 6"/>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2676</Words>
  <Characters>2756</Characters>
  <Lines>27</Lines>
  <Paragraphs>7</Paragraphs>
  <TotalTime>53</TotalTime>
  <ScaleCrop>false</ScaleCrop>
  <LinksUpToDate>false</LinksUpToDate>
  <CharactersWithSpaces>2799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2026-05-25T07:29:00Z</dcterms:created>
  <dc:creator>王锦涛</dc:creator>
  <cp:lastModifiedBy>小包子</cp:lastModifiedBy>
  <cp:lastPrinted>2024-02-22T04:26:00Z</cp:lastPrinted>
  <dcterms:modified xsi:type="dcterms:W3CDTF">2026-05-26T05:03:30Z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E8790F24C57B427FA328529EEA7A1A9F_13</vt:lpwstr>
  </property>
  <property fmtid="{D5CDD505-2E9C-101B-9397-08002B2CF9AE}" pid="4" name="KSOTemplateDocerSaveRecord">
    <vt:lpwstr>eyJoZGlkIjoiZTc1MTlkZmRjNjMzODkzYTQ5Y2Y2MTQ2YmJkODBlMWEiLCJ1c2VySWQiOiI1NTkwMTI2MjIifQ==</vt:lpwstr>
  </property>
</Properties>
</file>