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D3" w:rsidRDefault="00831311" w:rsidP="00DF180B">
      <w:pPr>
        <w:spacing w:beforeLines="10" w:before="31" w:line="360" w:lineRule="auto"/>
        <w:jc w:val="center"/>
        <w:rPr>
          <w:rFonts w:ascii="宋体" w:hAnsi="宋体" w:cs="宋体"/>
          <w:b/>
          <w:w w:val="95"/>
          <w:sz w:val="32"/>
          <w:szCs w:val="32"/>
        </w:rPr>
      </w:pPr>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州安旭生物科技</w:t>
      </w:r>
      <w:r w:rsidR="00C63FD3">
        <w:rPr>
          <w:rFonts w:ascii="宋体" w:hAnsi="宋体" w:cs="宋体" w:hint="eastAsia"/>
          <w:b/>
          <w:w w:val="95"/>
          <w:kern w:val="0"/>
          <w:sz w:val="32"/>
          <w:szCs w:val="32"/>
        </w:rPr>
        <w:t>股份有限公司</w:t>
      </w:r>
    </w:p>
    <w:p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rsidR="00C63FD3" w:rsidRDefault="00C63FD3">
      <w:pPr>
        <w:tabs>
          <w:tab w:val="left" w:pos="6106"/>
        </w:tabs>
        <w:jc w:val="center"/>
        <w:rPr>
          <w:rFonts w:ascii="宋体" w:hAnsi="宋体" w:cs="宋体"/>
          <w:b/>
          <w:kern w:val="0"/>
          <w:sz w:val="24"/>
        </w:rPr>
      </w:pPr>
    </w:p>
    <w:p w:rsidR="00DF2823" w:rsidRPr="00D037FA" w:rsidRDefault="00C63FD3" w:rsidP="00AD7135">
      <w:pPr>
        <w:tabs>
          <w:tab w:val="left" w:pos="6705"/>
        </w:tabs>
        <w:rPr>
          <w:rFonts w:ascii="Times New Roman" w:hAnsi="Times New Roman"/>
          <w:b/>
          <w:kern w:val="0"/>
          <w:sz w:val="24"/>
        </w:rPr>
      </w:pPr>
      <w:r w:rsidRPr="004F3029">
        <w:rPr>
          <w:rFonts w:ascii="Times New Roman" w:hAnsi="宋体"/>
          <w:b/>
          <w:kern w:val="0"/>
          <w:sz w:val="24"/>
        </w:rPr>
        <w:t>证券简称：</w:t>
      </w:r>
      <w:r w:rsidR="00804DE1" w:rsidRPr="004F3029">
        <w:rPr>
          <w:rFonts w:ascii="Times New Roman" w:hAnsi="宋体"/>
          <w:b/>
          <w:kern w:val="0"/>
          <w:sz w:val="24"/>
        </w:rPr>
        <w:t>安旭生物</w:t>
      </w:r>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A26425">
        <w:rPr>
          <w:rFonts w:ascii="Times New Roman" w:hAnsi="Times New Roman" w:hint="eastAsia"/>
          <w:b/>
          <w:kern w:val="0"/>
          <w:sz w:val="24"/>
        </w:rPr>
        <w:t>6</w:t>
      </w:r>
      <w:r w:rsidR="00880A0C" w:rsidRPr="005C0372">
        <w:rPr>
          <w:rFonts w:ascii="Times New Roman" w:hAnsi="Times New Roman"/>
          <w:b/>
          <w:kern w:val="0"/>
          <w:sz w:val="24"/>
        </w:rPr>
        <w:t>-0</w:t>
      </w:r>
      <w:r w:rsidR="0051516E">
        <w:rPr>
          <w:rFonts w:ascii="Times New Roman" w:hAnsi="Times New Roman"/>
          <w:b/>
          <w:kern w:val="0"/>
          <w:sz w:val="24"/>
        </w:rPr>
        <w:t>0</w:t>
      </w:r>
      <w:r w:rsidR="00DE1CDF">
        <w:rPr>
          <w:rFonts w:ascii="Times New Roman" w:hAnsi="Times New Roman"/>
          <w:b/>
          <w:kern w:val="0"/>
          <w:sz w:val="24"/>
        </w:rPr>
        <w:t>1</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DF2823" w:rsidRPr="00DF2823" w:rsidTr="00960FAA">
        <w:trPr>
          <w:jc w:val="center"/>
        </w:trPr>
        <w:tc>
          <w:tcPr>
            <w:tcW w:w="1617" w:type="dxa"/>
            <w:tcBorders>
              <w:top w:val="single" w:sz="12"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rsidR="00DF2823" w:rsidRPr="00DF2823" w:rsidRDefault="00992898" w:rsidP="00FA5733">
            <w:pPr>
              <w:widowControl/>
              <w:tabs>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w:t>
            </w:r>
            <w:proofErr w:type="gramStart"/>
            <w:r w:rsidR="00DF2823" w:rsidRPr="00DF2823">
              <w:rPr>
                <w:rFonts w:ascii="Times New Roman" w:eastAsia="楷体" w:hAnsi="Times New Roman" w:hint="eastAsia"/>
                <w:bCs/>
                <w:sz w:val="24"/>
              </w:rPr>
              <w:t>师会议</w:t>
            </w:r>
            <w:proofErr w:type="gramEnd"/>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rsidR="00DF2823" w:rsidRPr="00DF2823" w:rsidRDefault="00992898" w:rsidP="000312E3">
            <w:pPr>
              <w:widowControl/>
              <w:tabs>
                <w:tab w:val="left" w:pos="2040"/>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rsidTr="00960FAA">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rsidR="00D13E16" w:rsidRPr="000E0A29" w:rsidRDefault="00A26425" w:rsidP="00E71912">
            <w:pPr>
              <w:rPr>
                <w:rFonts w:ascii="Times New Roman" w:eastAsia="楷体" w:hAnsi="Times New Roman"/>
                <w:sz w:val="24"/>
              </w:rPr>
            </w:pPr>
            <w:r>
              <w:rPr>
                <w:rFonts w:ascii="Times New Roman" w:eastAsia="楷体" w:hAnsi="Times New Roman" w:hint="eastAsia"/>
                <w:sz w:val="24"/>
              </w:rPr>
              <w:t>2025</w:t>
            </w:r>
            <w:r w:rsidR="0051516E" w:rsidRPr="0051516E">
              <w:rPr>
                <w:rFonts w:ascii="Times New Roman" w:eastAsia="楷体" w:hAnsi="Times New Roman" w:hint="eastAsia"/>
                <w:sz w:val="24"/>
              </w:rPr>
              <w:t>年度报告暨</w:t>
            </w:r>
            <w:r>
              <w:rPr>
                <w:rFonts w:ascii="Times New Roman" w:eastAsia="楷体" w:hAnsi="Times New Roman" w:hint="eastAsia"/>
                <w:sz w:val="24"/>
              </w:rPr>
              <w:t>2026</w:t>
            </w:r>
            <w:r w:rsidR="0051516E" w:rsidRPr="0051516E">
              <w:rPr>
                <w:rFonts w:ascii="Times New Roman" w:eastAsia="楷体" w:hAnsi="Times New Roman" w:hint="eastAsia"/>
                <w:sz w:val="24"/>
              </w:rPr>
              <w:t>年第一季度</w:t>
            </w:r>
            <w:r w:rsidR="00D3444C" w:rsidRPr="00D3444C">
              <w:rPr>
                <w:rFonts w:ascii="Times New Roman" w:eastAsia="楷体" w:hAnsi="Times New Roman" w:hint="eastAsia"/>
                <w:sz w:val="24"/>
              </w:rPr>
              <w:t>业绩说明会</w:t>
            </w:r>
          </w:p>
        </w:tc>
      </w:tr>
      <w:tr w:rsidR="00DF2823" w:rsidRPr="00DF2823" w:rsidTr="00960FAA">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rsidR="00A17CC9" w:rsidRPr="006D2E8D" w:rsidRDefault="00AF121D" w:rsidP="00577CF7">
            <w:pPr>
              <w:rPr>
                <w:rFonts w:ascii="Times New Roman" w:eastAsia="楷体" w:hAnsi="Times New Roman"/>
                <w:sz w:val="24"/>
              </w:rPr>
            </w:pPr>
            <w:r>
              <w:rPr>
                <w:rFonts w:ascii="Times New Roman" w:eastAsia="楷体" w:hAnsi="Times New Roman" w:hint="eastAsia"/>
                <w:sz w:val="24"/>
              </w:rPr>
              <w:t>202</w:t>
            </w:r>
            <w:r w:rsidR="00D94220">
              <w:rPr>
                <w:rFonts w:ascii="Times New Roman" w:eastAsia="楷体" w:hAnsi="Times New Roman" w:hint="eastAsia"/>
                <w:sz w:val="24"/>
              </w:rPr>
              <w:t>6</w:t>
            </w:r>
            <w:r>
              <w:rPr>
                <w:rFonts w:ascii="Times New Roman" w:eastAsia="楷体" w:hAnsi="Times New Roman" w:hint="eastAsia"/>
                <w:sz w:val="24"/>
              </w:rPr>
              <w:t>年</w:t>
            </w:r>
            <w:r w:rsidR="0051516E">
              <w:rPr>
                <w:rFonts w:ascii="Times New Roman" w:eastAsia="楷体" w:hAnsi="Times New Roman" w:hint="eastAsia"/>
                <w:sz w:val="24"/>
              </w:rPr>
              <w:t>5</w:t>
            </w:r>
            <w:r>
              <w:rPr>
                <w:rFonts w:ascii="Times New Roman" w:eastAsia="楷体" w:hAnsi="Times New Roman" w:hint="eastAsia"/>
                <w:sz w:val="24"/>
              </w:rPr>
              <w:t>月</w:t>
            </w:r>
            <w:r w:rsidR="00D94220">
              <w:rPr>
                <w:rFonts w:ascii="Times New Roman" w:eastAsia="楷体" w:hAnsi="Times New Roman" w:hint="eastAsia"/>
                <w:sz w:val="24"/>
              </w:rPr>
              <w:t>26</w:t>
            </w:r>
            <w:r>
              <w:rPr>
                <w:rFonts w:ascii="Times New Roman" w:eastAsia="楷体" w:hAnsi="Times New Roman" w:hint="eastAsia"/>
                <w:sz w:val="24"/>
              </w:rPr>
              <w:t>日</w:t>
            </w:r>
            <w:r w:rsidR="000940FC">
              <w:rPr>
                <w:rFonts w:ascii="Times New Roman" w:eastAsia="楷体" w:hAnsi="Times New Roman"/>
                <w:sz w:val="24"/>
              </w:rPr>
              <w:t>1</w:t>
            </w:r>
            <w:r w:rsidR="00D94220">
              <w:rPr>
                <w:rFonts w:ascii="Times New Roman" w:eastAsia="楷体" w:hAnsi="Times New Roman" w:hint="eastAsia"/>
                <w:sz w:val="24"/>
              </w:rPr>
              <w:t>3</w:t>
            </w:r>
            <w:r w:rsidR="000312E3">
              <w:rPr>
                <w:rFonts w:ascii="Times New Roman" w:eastAsia="楷体" w:hAnsi="Times New Roman"/>
                <w:sz w:val="24"/>
              </w:rPr>
              <w:t>:00</w:t>
            </w:r>
            <w:r w:rsidR="00F72312">
              <w:rPr>
                <w:rFonts w:ascii="Times New Roman" w:eastAsia="楷体" w:hAnsi="Times New Roman"/>
                <w:sz w:val="24"/>
              </w:rPr>
              <w:t>-</w:t>
            </w:r>
            <w:r w:rsidR="000940FC">
              <w:rPr>
                <w:rFonts w:ascii="Times New Roman" w:eastAsia="楷体" w:hAnsi="Times New Roman"/>
                <w:sz w:val="24"/>
              </w:rPr>
              <w:t>1</w:t>
            </w:r>
            <w:r w:rsidR="00D94220">
              <w:rPr>
                <w:rFonts w:ascii="Times New Roman" w:eastAsia="楷体" w:hAnsi="Times New Roman" w:hint="eastAsia"/>
                <w:sz w:val="24"/>
              </w:rPr>
              <w:t>4</w:t>
            </w:r>
            <w:r w:rsidR="004C5CC2">
              <w:rPr>
                <w:rFonts w:ascii="Times New Roman" w:eastAsia="楷体" w:hAnsi="Times New Roman"/>
                <w:sz w:val="24"/>
              </w:rPr>
              <w:t>:</w:t>
            </w:r>
            <w:r w:rsidR="003F0043">
              <w:rPr>
                <w:rFonts w:ascii="Times New Roman" w:eastAsia="楷体" w:hAnsi="Times New Roman"/>
                <w:sz w:val="24"/>
              </w:rPr>
              <w:t>00</w:t>
            </w:r>
          </w:p>
        </w:tc>
      </w:tr>
      <w:tr w:rsidR="00DF2823" w:rsidRPr="00DF2823" w:rsidTr="00960FAA">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rsidR="00DF2823" w:rsidRPr="00DF2823" w:rsidRDefault="00EB474A" w:rsidP="00EB474A">
            <w:pPr>
              <w:rPr>
                <w:rFonts w:ascii="Times New Roman" w:eastAsia="楷体" w:hAnsi="Times New Roman"/>
                <w:sz w:val="24"/>
              </w:rPr>
            </w:pPr>
            <w:r w:rsidRPr="00EB474A">
              <w:rPr>
                <w:rFonts w:ascii="Times New Roman" w:eastAsia="楷体" w:hAnsi="Times New Roman" w:hint="eastAsia"/>
                <w:sz w:val="24"/>
              </w:rPr>
              <w:t>上海证券交易所</w:t>
            </w:r>
            <w:proofErr w:type="gramStart"/>
            <w:r w:rsidRPr="00EB474A">
              <w:rPr>
                <w:rFonts w:ascii="Times New Roman" w:eastAsia="楷体" w:hAnsi="Times New Roman" w:hint="eastAsia"/>
                <w:sz w:val="24"/>
              </w:rPr>
              <w:t>上证路演</w:t>
            </w:r>
            <w:proofErr w:type="gramEnd"/>
            <w:r w:rsidRPr="00EB474A">
              <w:rPr>
                <w:rFonts w:ascii="Times New Roman" w:eastAsia="楷体" w:hAnsi="Times New Roman" w:hint="eastAsia"/>
                <w:sz w:val="24"/>
              </w:rPr>
              <w:t>中心（网址：</w:t>
            </w:r>
            <w:r w:rsidRPr="00EB474A">
              <w:rPr>
                <w:rFonts w:ascii="Times New Roman" w:eastAsia="楷体" w:hAnsi="Times New Roman" w:hint="eastAsia"/>
                <w:sz w:val="24"/>
              </w:rPr>
              <w:t>http://roadshow.sseinfo.com/</w:t>
            </w:r>
            <w:r w:rsidRPr="00EB474A">
              <w:rPr>
                <w:rFonts w:ascii="Times New Roman" w:eastAsia="楷体" w:hAnsi="Times New Roman" w:hint="eastAsia"/>
                <w:sz w:val="24"/>
              </w:rPr>
              <w:t>）</w:t>
            </w:r>
          </w:p>
        </w:tc>
      </w:tr>
      <w:tr w:rsidR="00DF2823" w:rsidRPr="00412E59" w:rsidTr="00960FAA">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hideMark/>
          </w:tcPr>
          <w:p w:rsidR="007C3185" w:rsidRPr="00435B30" w:rsidRDefault="007C3185" w:rsidP="00C81561">
            <w:pPr>
              <w:spacing w:beforeLines="50" w:before="156" w:afterLines="50" w:after="156"/>
              <w:rPr>
                <w:rFonts w:ascii="Times New Roman" w:eastAsia="楷体" w:hAnsi="Times New Roman"/>
                <w:sz w:val="24"/>
              </w:rPr>
            </w:pPr>
            <w:r>
              <w:rPr>
                <w:rFonts w:ascii="Times New Roman" w:eastAsia="楷体" w:hAnsi="Times New Roman" w:hint="eastAsia"/>
                <w:sz w:val="24"/>
              </w:rPr>
              <w:t>公司</w:t>
            </w:r>
            <w:r w:rsidR="00E74DF5" w:rsidRPr="00E74DF5">
              <w:rPr>
                <w:rFonts w:ascii="Times New Roman" w:eastAsia="楷体" w:hAnsi="Times New Roman" w:hint="eastAsia"/>
                <w:sz w:val="24"/>
              </w:rPr>
              <w:t>董事长兼总经理</w:t>
            </w:r>
            <w:r w:rsidR="006C75F4">
              <w:rPr>
                <w:rFonts w:ascii="Times New Roman" w:eastAsia="楷体" w:hAnsi="Times New Roman"/>
                <w:sz w:val="24"/>
              </w:rPr>
              <w:t>凌世生</w:t>
            </w:r>
            <w:r w:rsidR="00E74DF5">
              <w:rPr>
                <w:rFonts w:ascii="Times New Roman" w:eastAsia="楷体" w:hAnsi="Times New Roman" w:hint="eastAsia"/>
                <w:sz w:val="24"/>
              </w:rPr>
              <w:t>、</w:t>
            </w:r>
            <w:r w:rsidR="00E74DF5" w:rsidRPr="00E74DF5">
              <w:rPr>
                <w:rFonts w:ascii="Times New Roman" w:eastAsia="楷体" w:hAnsi="Times New Roman" w:hint="eastAsia"/>
                <w:sz w:val="24"/>
              </w:rPr>
              <w:t>董事会秘书韩钧</w:t>
            </w:r>
            <w:r w:rsidR="00E74DF5">
              <w:rPr>
                <w:rFonts w:ascii="Times New Roman" w:eastAsia="楷体" w:hAnsi="Times New Roman" w:hint="eastAsia"/>
                <w:sz w:val="24"/>
              </w:rPr>
              <w:t>、</w:t>
            </w:r>
            <w:r w:rsidR="00624E23">
              <w:rPr>
                <w:rFonts w:ascii="Times New Roman" w:eastAsia="楷体" w:hAnsi="Times New Roman" w:hint="eastAsia"/>
                <w:sz w:val="24"/>
              </w:rPr>
              <w:t>财务总监林晓</w:t>
            </w:r>
            <w:r w:rsidR="00E74DF5">
              <w:rPr>
                <w:rFonts w:ascii="Times New Roman" w:eastAsia="楷体" w:hAnsi="Times New Roman" w:hint="eastAsia"/>
                <w:sz w:val="24"/>
              </w:rPr>
              <w:t>、</w:t>
            </w:r>
            <w:r w:rsidR="00624E23">
              <w:rPr>
                <w:rFonts w:ascii="Times New Roman" w:eastAsia="楷体" w:hAnsi="Times New Roman" w:hint="eastAsia"/>
                <w:sz w:val="24"/>
              </w:rPr>
              <w:t>独立董事戴文涛</w:t>
            </w:r>
          </w:p>
        </w:tc>
      </w:tr>
      <w:tr w:rsidR="00DF2823" w:rsidRPr="00D3493A"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894754" w:rsidRPr="00F02F9A" w:rsidRDefault="00E34069"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proofErr w:type="gramStart"/>
            <w:r>
              <w:rPr>
                <w:rFonts w:ascii="Times New Roman" w:eastAsia="楷体" w:hAnsi="Times New Roman" w:hint="eastAsia"/>
                <w:sz w:val="24"/>
              </w:rPr>
              <w:t>杭州安旭生物</w:t>
            </w:r>
            <w:proofErr w:type="gramEnd"/>
            <w:r>
              <w:rPr>
                <w:rFonts w:ascii="Times New Roman" w:eastAsia="楷体" w:hAnsi="Times New Roman" w:hint="eastAsia"/>
                <w:sz w:val="24"/>
              </w:rPr>
              <w:t>科技股份有限公司（简称“安旭生物”，股票代码：</w:t>
            </w:r>
            <w:r>
              <w:rPr>
                <w:rFonts w:ascii="Times New Roman" w:eastAsia="楷体" w:hAnsi="Times New Roman" w:hint="eastAsia"/>
                <w:sz w:val="24"/>
              </w:rPr>
              <w:t>688075</w:t>
            </w:r>
            <w:r>
              <w:rPr>
                <w:rFonts w:ascii="Times New Roman" w:eastAsia="楷体" w:hAnsi="Times New Roman" w:hint="eastAsia"/>
                <w:sz w:val="24"/>
              </w:rPr>
              <w:t>）成立于</w:t>
            </w:r>
            <w:r>
              <w:rPr>
                <w:rFonts w:ascii="Times New Roman" w:eastAsia="楷体" w:hAnsi="Times New Roman" w:hint="eastAsia"/>
                <w:sz w:val="24"/>
              </w:rPr>
              <w:t>2008</w:t>
            </w:r>
            <w:r>
              <w:rPr>
                <w:rFonts w:ascii="Times New Roman" w:eastAsia="楷体" w:hAnsi="Times New Roman" w:hint="eastAsia"/>
                <w:sz w:val="24"/>
              </w:rPr>
              <w:t>年，于</w:t>
            </w:r>
            <w:r>
              <w:rPr>
                <w:rFonts w:ascii="Times New Roman" w:eastAsia="楷体" w:hAnsi="Times New Roman" w:hint="eastAsia"/>
                <w:sz w:val="24"/>
              </w:rPr>
              <w:t>2021</w:t>
            </w:r>
            <w:r>
              <w:rPr>
                <w:rFonts w:ascii="Times New Roman" w:eastAsia="楷体" w:hAnsi="Times New Roman" w:hint="eastAsia"/>
                <w:sz w:val="24"/>
              </w:rPr>
              <w:t>年</w:t>
            </w:r>
            <w:r>
              <w:rPr>
                <w:rFonts w:ascii="Times New Roman" w:eastAsia="楷体" w:hAnsi="Times New Roman" w:hint="eastAsia"/>
                <w:sz w:val="24"/>
              </w:rPr>
              <w:t>11</w:t>
            </w:r>
            <w:r>
              <w:rPr>
                <w:rFonts w:ascii="Times New Roman" w:eastAsia="楷体" w:hAnsi="Times New Roman" w:hint="eastAsia"/>
                <w:sz w:val="24"/>
              </w:rPr>
              <w:t>月</w:t>
            </w:r>
            <w:r>
              <w:rPr>
                <w:rFonts w:ascii="Times New Roman" w:eastAsia="楷体" w:hAnsi="Times New Roman" w:hint="eastAsia"/>
                <w:sz w:val="24"/>
              </w:rPr>
              <w:t>18</w:t>
            </w:r>
            <w:r>
              <w:rPr>
                <w:rFonts w:ascii="Times New Roman" w:eastAsia="楷体" w:hAnsi="Times New Roman" w:hint="eastAsia"/>
                <w:sz w:val="24"/>
              </w:rPr>
              <w:t>日</w:t>
            </w:r>
            <w:proofErr w:type="gramStart"/>
            <w:r>
              <w:rPr>
                <w:rFonts w:ascii="Times New Roman" w:eastAsia="楷体" w:hAnsi="Times New Roman" w:hint="eastAsia"/>
                <w:sz w:val="24"/>
              </w:rPr>
              <w:t>登陆科创板</w:t>
            </w:r>
            <w:proofErr w:type="gramEnd"/>
            <w:r>
              <w:rPr>
                <w:rFonts w:ascii="Times New Roman" w:eastAsia="楷体" w:hAnsi="Times New Roman" w:hint="eastAsia"/>
                <w:sz w:val="24"/>
              </w:rPr>
              <w:t>，是一家集研发、生产、销售体外诊断试剂、</w:t>
            </w:r>
            <w:r>
              <w:rPr>
                <w:rFonts w:ascii="Times New Roman" w:eastAsia="楷体" w:hAnsi="Times New Roman" w:hint="eastAsia"/>
                <w:sz w:val="24"/>
              </w:rPr>
              <w:t>POCT</w:t>
            </w:r>
            <w:r>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重点小巨人企业”等，研发始终聚焦行业前沿与市场焦点，涉足领域不断延伸拓展。</w:t>
            </w:r>
          </w:p>
          <w:p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依托抗原抗体自主研发生产的生物原料技术平台，以及成熟</w:t>
            </w:r>
            <w:r>
              <w:rPr>
                <w:rFonts w:ascii="Times New Roman" w:eastAsia="楷体" w:hAnsi="Times New Roman" w:hint="eastAsia"/>
                <w:sz w:val="24"/>
              </w:rPr>
              <w:lastRenderedPageBreak/>
              <w:t>的免疫层析及干式生化诊断技术平台，发展形成了覆盖毒品检测、传染病检测、慢性病检测、妊娠检测、肿瘤检测、心肌检测、生化检测、过敏原检测的八大领域</w:t>
            </w:r>
            <w:r>
              <w:rPr>
                <w:rFonts w:ascii="Times New Roman" w:eastAsia="楷体" w:hAnsi="Times New Roman" w:hint="eastAsia"/>
                <w:sz w:val="24"/>
              </w:rPr>
              <w:t>POCT</w:t>
            </w:r>
            <w:r>
              <w:rPr>
                <w:rFonts w:ascii="Times New Roman" w:eastAsia="楷体" w:hAnsi="Times New Roman" w:hint="eastAsia"/>
                <w:sz w:val="24"/>
              </w:rPr>
              <w:t>试剂，以及相关配套仪器，产品畅销欧美、澳洲、亚洲等</w:t>
            </w:r>
            <w:r>
              <w:rPr>
                <w:rFonts w:ascii="Times New Roman" w:eastAsia="楷体" w:hAnsi="Times New Roman" w:hint="eastAsia"/>
                <w:sz w:val="24"/>
              </w:rPr>
              <w:t>150</w:t>
            </w:r>
            <w:r>
              <w:rPr>
                <w:rFonts w:ascii="Times New Roman" w:eastAsia="楷体" w:hAnsi="Times New Roman" w:hint="eastAsia"/>
                <w:sz w:val="24"/>
              </w:rPr>
              <w:t>多个国家和地区，并能够根据市场需求快速更新迭代，形成了强劲的市场竞争力。</w:t>
            </w:r>
          </w:p>
          <w:p w:rsidR="009E27ED" w:rsidRPr="002A0293"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同时，公司积极战略布局医药领域项目，打造</w:t>
            </w:r>
            <w:proofErr w:type="gramStart"/>
            <w:r>
              <w:rPr>
                <w:rFonts w:ascii="Times New Roman" w:eastAsia="楷体" w:hAnsi="Times New Roman" w:hint="eastAsia"/>
                <w:sz w:val="24"/>
              </w:rPr>
              <w:t>安旭生物医疗大</w:t>
            </w:r>
            <w:proofErr w:type="gramEnd"/>
            <w:r>
              <w:rPr>
                <w:rFonts w:ascii="Times New Roman" w:eastAsia="楷体" w:hAnsi="Times New Roman" w:hint="eastAsia"/>
                <w:sz w:val="24"/>
              </w:rPr>
              <w:t>健康产业，进军第三方医学检验实验室、宠物健康管理及家庭健康管理等领域。</w:t>
            </w:r>
          </w:p>
          <w:p w:rsidR="008466F0" w:rsidRPr="00F02F9A"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未来，公司仍将秉承“为人类健康提供卓越的产品及服务”的使命，继续加大对生物原料的研发生产投入，以及</w:t>
            </w:r>
            <w:r>
              <w:rPr>
                <w:rFonts w:ascii="Times New Roman" w:eastAsia="楷体" w:hAnsi="Times New Roman" w:hint="eastAsia"/>
                <w:sz w:val="24"/>
              </w:rPr>
              <w:t>POCT</w:t>
            </w:r>
            <w:r>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rsidR="00EF32A8" w:rsidRPr="009C26F0" w:rsidRDefault="00EF32A8"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rsidR="003367F2" w:rsidRPr="003367F2" w:rsidRDefault="00080D74" w:rsidP="006A1486">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请问</w:t>
            </w:r>
            <w:r w:rsidR="006A1486" w:rsidRPr="006A1486">
              <w:rPr>
                <w:rFonts w:ascii="Times New Roman" w:eastAsia="楷体" w:hAnsi="Times New Roman" w:hint="eastAsia"/>
                <w:b/>
                <w:sz w:val="24"/>
              </w:rPr>
              <w:t>公司未来的分红计划和派息政策</w:t>
            </w:r>
            <w:r w:rsidR="00965605" w:rsidRPr="00965605">
              <w:rPr>
                <w:rFonts w:ascii="Times New Roman" w:eastAsia="楷体" w:hAnsi="Times New Roman" w:hint="eastAsia"/>
                <w:b/>
                <w:sz w:val="24"/>
              </w:rPr>
              <w:t>？</w:t>
            </w:r>
          </w:p>
          <w:p w:rsidR="003F3CD2" w:rsidRDefault="00EF1673" w:rsidP="00CA5F55">
            <w:pPr>
              <w:autoSpaceDE w:val="0"/>
              <w:autoSpaceDN w:val="0"/>
              <w:adjustRightInd w:val="0"/>
              <w:snapToGrid w:val="0"/>
              <w:spacing w:line="360" w:lineRule="auto"/>
              <w:ind w:firstLineChars="200" w:firstLine="480"/>
              <w:rPr>
                <w:rFonts w:ascii="Times New Roman" w:eastAsia="楷体" w:hAnsi="Times New Roman"/>
                <w:sz w:val="24"/>
              </w:rPr>
            </w:pPr>
            <w:r w:rsidRPr="009667FF">
              <w:rPr>
                <w:rFonts w:ascii="Times New Roman" w:eastAsia="楷体" w:hAnsi="Times New Roman" w:hint="eastAsia"/>
                <w:sz w:val="24"/>
              </w:rPr>
              <w:t>回复：</w:t>
            </w:r>
            <w:r w:rsidR="006A1486" w:rsidRPr="006A1486">
              <w:rPr>
                <w:rFonts w:ascii="Times New Roman" w:eastAsia="楷体" w:hAnsi="Times New Roman" w:hint="eastAsia"/>
                <w:sz w:val="24"/>
              </w:rPr>
              <w:t>尊敬的投资者，您好！公司实施持续稳定的利润分配政策，重视对投资者的合理投资回报，保持政策的连续性、合理性和稳定性，同时兼顾公司的实际经营情况及公司的远期战略发展目标。公司原则上每年进行利润分配，</w:t>
            </w:r>
            <w:r w:rsidR="006A1486" w:rsidRPr="006A1486">
              <w:rPr>
                <w:rFonts w:ascii="Times New Roman" w:eastAsia="楷体" w:hAnsi="Times New Roman" w:hint="eastAsia"/>
                <w:sz w:val="24"/>
              </w:rPr>
              <w:t>2023</w:t>
            </w:r>
            <w:r w:rsidR="006A1486" w:rsidRPr="006A1486">
              <w:rPr>
                <w:rFonts w:ascii="Times New Roman" w:eastAsia="楷体" w:hAnsi="Times New Roman" w:hint="eastAsia"/>
                <w:sz w:val="24"/>
              </w:rPr>
              <w:t>年至</w:t>
            </w:r>
            <w:r w:rsidR="006A1486" w:rsidRPr="006A1486">
              <w:rPr>
                <w:rFonts w:ascii="Times New Roman" w:eastAsia="楷体" w:hAnsi="Times New Roman" w:hint="eastAsia"/>
                <w:sz w:val="24"/>
              </w:rPr>
              <w:t>2025</w:t>
            </w:r>
            <w:r w:rsidR="006A1486" w:rsidRPr="006A1486">
              <w:rPr>
                <w:rFonts w:ascii="Times New Roman" w:eastAsia="楷体" w:hAnsi="Times New Roman" w:hint="eastAsia"/>
                <w:sz w:val="24"/>
              </w:rPr>
              <w:t>年分配金额分别为每股</w:t>
            </w:r>
            <w:r w:rsidR="006A1486" w:rsidRPr="006A1486">
              <w:rPr>
                <w:rFonts w:ascii="Times New Roman" w:eastAsia="楷体" w:hAnsi="Times New Roman" w:hint="eastAsia"/>
                <w:sz w:val="24"/>
              </w:rPr>
              <w:t>0.4</w:t>
            </w:r>
            <w:r w:rsidR="006A1486" w:rsidRPr="006A1486">
              <w:rPr>
                <w:rFonts w:ascii="Times New Roman" w:eastAsia="楷体" w:hAnsi="Times New Roman" w:hint="eastAsia"/>
                <w:sz w:val="24"/>
              </w:rPr>
              <w:t>元（含税）、每股</w:t>
            </w:r>
            <w:r w:rsidR="006A1486" w:rsidRPr="006A1486">
              <w:rPr>
                <w:rFonts w:ascii="Times New Roman" w:eastAsia="楷体" w:hAnsi="Times New Roman" w:hint="eastAsia"/>
                <w:sz w:val="24"/>
              </w:rPr>
              <w:t>1.2</w:t>
            </w:r>
            <w:r w:rsidR="006A1486" w:rsidRPr="006A1486">
              <w:rPr>
                <w:rFonts w:ascii="Times New Roman" w:eastAsia="楷体" w:hAnsi="Times New Roman" w:hint="eastAsia"/>
                <w:sz w:val="24"/>
              </w:rPr>
              <w:t>元（含税）、每股</w:t>
            </w:r>
            <w:r w:rsidR="006A1486" w:rsidRPr="006A1486">
              <w:rPr>
                <w:rFonts w:ascii="Times New Roman" w:eastAsia="楷体" w:hAnsi="Times New Roman" w:hint="eastAsia"/>
                <w:sz w:val="24"/>
              </w:rPr>
              <w:t>0.8</w:t>
            </w:r>
            <w:r w:rsidR="006A1486" w:rsidRPr="006A1486">
              <w:rPr>
                <w:rFonts w:ascii="Times New Roman" w:eastAsia="楷体" w:hAnsi="Times New Roman" w:hint="eastAsia"/>
                <w:sz w:val="24"/>
              </w:rPr>
              <w:t>元（含税）。</w:t>
            </w:r>
            <w:bookmarkStart w:id="0" w:name="OLE_LINK52"/>
            <w:bookmarkStart w:id="1" w:name="OLE_LINK53"/>
            <w:r w:rsidR="006A1486" w:rsidRPr="006A1486">
              <w:rPr>
                <w:rFonts w:ascii="Times New Roman" w:eastAsia="楷体" w:hAnsi="Times New Roman" w:hint="eastAsia"/>
                <w:sz w:val="24"/>
              </w:rPr>
              <w:t>感谢您的关注！</w:t>
            </w:r>
            <w:bookmarkEnd w:id="0"/>
            <w:bookmarkEnd w:id="1"/>
          </w:p>
          <w:p w:rsidR="004B4ADD" w:rsidRPr="009667FF" w:rsidRDefault="004B4ADD" w:rsidP="00965605">
            <w:pPr>
              <w:autoSpaceDE w:val="0"/>
              <w:autoSpaceDN w:val="0"/>
              <w:adjustRightInd w:val="0"/>
              <w:snapToGrid w:val="0"/>
              <w:spacing w:line="360" w:lineRule="auto"/>
              <w:ind w:firstLineChars="200" w:firstLine="480"/>
              <w:rPr>
                <w:rFonts w:ascii="Times New Roman" w:eastAsia="楷体" w:hAnsi="Times New Roman"/>
                <w:sz w:val="24"/>
              </w:rPr>
            </w:pPr>
          </w:p>
          <w:p w:rsidR="002E4A0F" w:rsidRPr="002E4A0F" w:rsidRDefault="00EA4C6E" w:rsidP="00EA4C6E">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EA4C6E">
              <w:rPr>
                <w:rFonts w:ascii="Times New Roman" w:eastAsia="楷体" w:hAnsi="Times New Roman" w:hint="eastAsia"/>
                <w:b/>
                <w:sz w:val="24"/>
              </w:rPr>
              <w:t>请公司介绍一下</w:t>
            </w:r>
            <w:r w:rsidRPr="00EA4C6E">
              <w:rPr>
                <w:rFonts w:ascii="Times New Roman" w:eastAsia="楷体" w:hAnsi="Times New Roman" w:hint="eastAsia"/>
                <w:b/>
                <w:sz w:val="24"/>
              </w:rPr>
              <w:t>2025</w:t>
            </w:r>
            <w:r w:rsidRPr="00EA4C6E">
              <w:rPr>
                <w:rFonts w:ascii="Times New Roman" w:eastAsia="楷体" w:hAnsi="Times New Roman" w:hint="eastAsia"/>
                <w:b/>
                <w:sz w:val="24"/>
              </w:rPr>
              <w:t>年度及</w:t>
            </w:r>
            <w:r w:rsidRPr="00EA4C6E">
              <w:rPr>
                <w:rFonts w:ascii="Times New Roman" w:eastAsia="楷体" w:hAnsi="Times New Roman" w:hint="eastAsia"/>
                <w:b/>
                <w:sz w:val="24"/>
              </w:rPr>
              <w:t>2026</w:t>
            </w:r>
            <w:r w:rsidRPr="00EA4C6E">
              <w:rPr>
                <w:rFonts w:ascii="Times New Roman" w:eastAsia="楷体" w:hAnsi="Times New Roman" w:hint="eastAsia"/>
                <w:b/>
                <w:sz w:val="24"/>
              </w:rPr>
              <w:t>年一季度的经营业绩情况</w:t>
            </w:r>
            <w:r w:rsidR="00CA5F55" w:rsidRPr="00965605">
              <w:rPr>
                <w:rFonts w:ascii="Times New Roman" w:eastAsia="楷体" w:hAnsi="Times New Roman" w:hint="eastAsia"/>
                <w:b/>
                <w:sz w:val="24"/>
              </w:rPr>
              <w:t>？</w:t>
            </w:r>
          </w:p>
          <w:p w:rsidR="00EA4C6E" w:rsidRPr="00EA4C6E" w:rsidRDefault="002E4A0F" w:rsidP="00EA4C6E">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回复：</w:t>
            </w:r>
            <w:r w:rsidR="00EA4C6E" w:rsidRPr="00EA4C6E">
              <w:rPr>
                <w:rFonts w:ascii="Times New Roman" w:eastAsia="楷体" w:hAnsi="Times New Roman" w:hint="eastAsia"/>
                <w:sz w:val="24"/>
              </w:rPr>
              <w:t>尊敬的投资者，您好！截至</w:t>
            </w:r>
            <w:r w:rsidR="00EA4C6E" w:rsidRPr="00EA4C6E">
              <w:rPr>
                <w:rFonts w:ascii="Times New Roman" w:eastAsia="楷体" w:hAnsi="Times New Roman" w:hint="eastAsia"/>
                <w:sz w:val="24"/>
              </w:rPr>
              <w:t>2025</w:t>
            </w:r>
            <w:r w:rsidR="00EA4C6E" w:rsidRPr="00EA4C6E">
              <w:rPr>
                <w:rFonts w:ascii="Times New Roman" w:eastAsia="楷体" w:hAnsi="Times New Roman" w:hint="eastAsia"/>
                <w:sz w:val="24"/>
              </w:rPr>
              <w:t>年</w:t>
            </w:r>
            <w:r w:rsidR="00EA4C6E" w:rsidRPr="00EA4C6E">
              <w:rPr>
                <w:rFonts w:ascii="Times New Roman" w:eastAsia="楷体" w:hAnsi="Times New Roman" w:hint="eastAsia"/>
                <w:sz w:val="24"/>
              </w:rPr>
              <w:t>12</w:t>
            </w:r>
            <w:r w:rsidR="00EA4C6E" w:rsidRPr="00EA4C6E">
              <w:rPr>
                <w:rFonts w:ascii="Times New Roman" w:eastAsia="楷体" w:hAnsi="Times New Roman" w:hint="eastAsia"/>
                <w:sz w:val="24"/>
              </w:rPr>
              <w:t>月</w:t>
            </w:r>
            <w:r w:rsidR="00EA4C6E" w:rsidRPr="00EA4C6E">
              <w:rPr>
                <w:rFonts w:ascii="Times New Roman" w:eastAsia="楷体" w:hAnsi="Times New Roman" w:hint="eastAsia"/>
                <w:sz w:val="24"/>
              </w:rPr>
              <w:t>31</w:t>
            </w:r>
            <w:r w:rsidR="00EA4C6E" w:rsidRPr="00EA4C6E">
              <w:rPr>
                <w:rFonts w:ascii="Times New Roman" w:eastAsia="楷体" w:hAnsi="Times New Roman" w:hint="eastAsia"/>
                <w:sz w:val="24"/>
              </w:rPr>
              <w:t>日，公司实现营业收入</w:t>
            </w:r>
            <w:r w:rsidR="00EA4C6E" w:rsidRPr="00EA4C6E">
              <w:rPr>
                <w:rFonts w:ascii="Times New Roman" w:eastAsia="楷体" w:hAnsi="Times New Roman" w:hint="eastAsia"/>
                <w:sz w:val="24"/>
              </w:rPr>
              <w:t>45,125.51</w:t>
            </w:r>
            <w:r w:rsidR="00EA4C6E" w:rsidRPr="00EA4C6E">
              <w:rPr>
                <w:rFonts w:ascii="Times New Roman" w:eastAsia="楷体" w:hAnsi="Times New Roman" w:hint="eastAsia"/>
                <w:sz w:val="24"/>
              </w:rPr>
              <w:t>万元；实现归属于母公司所有者的净利润</w:t>
            </w:r>
            <w:r w:rsidR="00EA4C6E" w:rsidRPr="00EA4C6E">
              <w:rPr>
                <w:rFonts w:ascii="Times New Roman" w:eastAsia="楷体" w:hAnsi="Times New Roman" w:hint="eastAsia"/>
                <w:sz w:val="24"/>
              </w:rPr>
              <w:t>6,942.13</w:t>
            </w:r>
            <w:r w:rsidR="00EA4C6E" w:rsidRPr="00EA4C6E">
              <w:rPr>
                <w:rFonts w:ascii="Times New Roman" w:eastAsia="楷体" w:hAnsi="Times New Roman" w:hint="eastAsia"/>
                <w:sz w:val="24"/>
              </w:rPr>
              <w:t>万元。</w:t>
            </w:r>
            <w:r w:rsidR="00EA4C6E" w:rsidRPr="00EA4C6E">
              <w:rPr>
                <w:rFonts w:ascii="Times New Roman" w:eastAsia="楷体" w:hAnsi="Times New Roman" w:hint="eastAsia"/>
                <w:sz w:val="24"/>
              </w:rPr>
              <w:t>2025</w:t>
            </w:r>
            <w:r w:rsidR="00EA4C6E" w:rsidRPr="00EA4C6E">
              <w:rPr>
                <w:rFonts w:ascii="Times New Roman" w:eastAsia="楷体" w:hAnsi="Times New Roman" w:hint="eastAsia"/>
                <w:sz w:val="24"/>
              </w:rPr>
              <w:t>年末，公司总资产达</w:t>
            </w:r>
            <w:r w:rsidR="00EA4C6E" w:rsidRPr="00EA4C6E">
              <w:rPr>
                <w:rFonts w:ascii="Times New Roman" w:eastAsia="楷体" w:hAnsi="Times New Roman" w:hint="eastAsia"/>
                <w:sz w:val="24"/>
              </w:rPr>
              <w:t>567,656.76</w:t>
            </w:r>
            <w:r w:rsidR="00EA4C6E" w:rsidRPr="00EA4C6E">
              <w:rPr>
                <w:rFonts w:ascii="Times New Roman" w:eastAsia="楷体" w:hAnsi="Times New Roman" w:hint="eastAsia"/>
                <w:sz w:val="24"/>
              </w:rPr>
              <w:t>万元；归属于</w:t>
            </w:r>
            <w:r w:rsidR="00EA4C6E" w:rsidRPr="00EA4C6E">
              <w:rPr>
                <w:rFonts w:ascii="Times New Roman" w:eastAsia="楷体" w:hAnsi="Times New Roman" w:hint="eastAsia"/>
                <w:sz w:val="24"/>
              </w:rPr>
              <w:lastRenderedPageBreak/>
              <w:t>母公司的所有者权益</w:t>
            </w:r>
            <w:r w:rsidR="00EA4C6E" w:rsidRPr="00EA4C6E">
              <w:rPr>
                <w:rFonts w:ascii="Times New Roman" w:eastAsia="楷体" w:hAnsi="Times New Roman" w:hint="eastAsia"/>
                <w:sz w:val="24"/>
              </w:rPr>
              <w:t>516,460.65</w:t>
            </w:r>
            <w:r w:rsidR="00EA4C6E" w:rsidRPr="00EA4C6E">
              <w:rPr>
                <w:rFonts w:ascii="Times New Roman" w:eastAsia="楷体" w:hAnsi="Times New Roman" w:hint="eastAsia"/>
                <w:sz w:val="24"/>
              </w:rPr>
              <w:t>万元。</w:t>
            </w:r>
          </w:p>
          <w:p w:rsidR="002E4A0F" w:rsidRDefault="00EA4C6E" w:rsidP="00EA4C6E">
            <w:pPr>
              <w:autoSpaceDE w:val="0"/>
              <w:autoSpaceDN w:val="0"/>
              <w:adjustRightInd w:val="0"/>
              <w:snapToGrid w:val="0"/>
              <w:spacing w:line="360" w:lineRule="auto"/>
              <w:ind w:firstLineChars="200" w:firstLine="480"/>
              <w:rPr>
                <w:rFonts w:ascii="Times New Roman" w:eastAsia="楷体" w:hAnsi="Times New Roman"/>
                <w:sz w:val="24"/>
              </w:rPr>
            </w:pPr>
            <w:r w:rsidRPr="00EA4C6E">
              <w:rPr>
                <w:rFonts w:ascii="Times New Roman" w:eastAsia="楷体" w:hAnsi="Times New Roman" w:hint="eastAsia"/>
                <w:sz w:val="24"/>
              </w:rPr>
              <w:t>2026</w:t>
            </w:r>
            <w:r w:rsidRPr="00EA4C6E">
              <w:rPr>
                <w:rFonts w:ascii="Times New Roman" w:eastAsia="楷体" w:hAnsi="Times New Roman" w:hint="eastAsia"/>
                <w:sz w:val="24"/>
              </w:rPr>
              <w:t>年一季度，公司实现营业收入</w:t>
            </w:r>
            <w:r w:rsidRPr="00EA4C6E">
              <w:rPr>
                <w:rFonts w:ascii="Times New Roman" w:eastAsia="楷体" w:hAnsi="Times New Roman" w:hint="eastAsia"/>
                <w:sz w:val="24"/>
              </w:rPr>
              <w:t>7,119.89</w:t>
            </w:r>
            <w:r w:rsidRPr="00EA4C6E">
              <w:rPr>
                <w:rFonts w:ascii="Times New Roman" w:eastAsia="楷体" w:hAnsi="Times New Roman" w:hint="eastAsia"/>
                <w:sz w:val="24"/>
              </w:rPr>
              <w:t>万元，</w:t>
            </w:r>
            <w:proofErr w:type="gramStart"/>
            <w:r w:rsidRPr="00EA4C6E">
              <w:rPr>
                <w:rFonts w:ascii="Times New Roman" w:eastAsia="楷体" w:hAnsi="Times New Roman" w:hint="eastAsia"/>
                <w:sz w:val="24"/>
              </w:rPr>
              <w:t>归母净利润</w:t>
            </w:r>
            <w:proofErr w:type="gramEnd"/>
            <w:r w:rsidRPr="00EA4C6E">
              <w:rPr>
                <w:rFonts w:ascii="Times New Roman" w:eastAsia="楷体" w:hAnsi="Times New Roman" w:hint="eastAsia"/>
                <w:sz w:val="24"/>
              </w:rPr>
              <w:t>为</w:t>
            </w:r>
            <w:r w:rsidRPr="00EA4C6E">
              <w:rPr>
                <w:rFonts w:ascii="Times New Roman" w:eastAsia="楷体" w:hAnsi="Times New Roman" w:hint="eastAsia"/>
                <w:sz w:val="24"/>
              </w:rPr>
              <w:t>-1,036</w:t>
            </w:r>
            <w:r w:rsidR="00FE527F">
              <w:rPr>
                <w:rFonts w:ascii="Times New Roman" w:eastAsia="楷体" w:hAnsi="Times New Roman" w:hint="eastAsia"/>
                <w:sz w:val="24"/>
              </w:rPr>
              <w:t>.00</w:t>
            </w:r>
            <w:r w:rsidRPr="00EA4C6E">
              <w:rPr>
                <w:rFonts w:ascii="Times New Roman" w:eastAsia="楷体" w:hAnsi="Times New Roman" w:hint="eastAsia"/>
                <w:sz w:val="24"/>
              </w:rPr>
              <w:t>万元。详细情况请参考公司披露的定期报告，</w:t>
            </w:r>
            <w:r w:rsidR="007C5BD0" w:rsidRPr="00620F0D">
              <w:rPr>
                <w:rFonts w:ascii="Times New Roman" w:eastAsia="楷体" w:hAnsi="Times New Roman" w:hint="eastAsia"/>
                <w:sz w:val="24"/>
              </w:rPr>
              <w:t>感谢您的关注！</w:t>
            </w:r>
          </w:p>
          <w:p w:rsidR="004B4ADD" w:rsidRDefault="004B4ADD" w:rsidP="009667FF">
            <w:pPr>
              <w:autoSpaceDE w:val="0"/>
              <w:autoSpaceDN w:val="0"/>
              <w:adjustRightInd w:val="0"/>
              <w:snapToGrid w:val="0"/>
              <w:spacing w:line="360" w:lineRule="auto"/>
              <w:ind w:firstLineChars="200" w:firstLine="480"/>
              <w:rPr>
                <w:rFonts w:ascii="Times New Roman" w:eastAsia="楷体" w:hAnsi="Times New Roman"/>
                <w:sz w:val="24"/>
              </w:rPr>
            </w:pPr>
          </w:p>
          <w:p w:rsidR="00404E30" w:rsidRPr="00404E30" w:rsidRDefault="00EA4C6E" w:rsidP="00EA4C6E">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EA4C6E">
              <w:rPr>
                <w:rFonts w:ascii="Times New Roman" w:eastAsia="楷体" w:hAnsi="Times New Roman" w:hint="eastAsia"/>
                <w:b/>
                <w:sz w:val="24"/>
              </w:rPr>
              <w:t>请问公司目前的股东人数</w:t>
            </w:r>
            <w:r w:rsidR="00CA5F55" w:rsidRPr="00965605">
              <w:rPr>
                <w:rFonts w:ascii="Times New Roman" w:eastAsia="楷体" w:hAnsi="Times New Roman" w:hint="eastAsia"/>
                <w:b/>
                <w:sz w:val="24"/>
              </w:rPr>
              <w:t>？</w:t>
            </w:r>
          </w:p>
          <w:p w:rsidR="004B4ADD" w:rsidRPr="00EA4C6E" w:rsidRDefault="00F95C63" w:rsidP="004B4ADD">
            <w:pPr>
              <w:autoSpaceDE w:val="0"/>
              <w:autoSpaceDN w:val="0"/>
              <w:adjustRightInd w:val="0"/>
              <w:snapToGrid w:val="0"/>
              <w:spacing w:line="360" w:lineRule="auto"/>
              <w:ind w:firstLine="480"/>
              <w:rPr>
                <w:rFonts w:ascii="Times New Roman" w:eastAsia="楷体" w:hAnsi="Times New Roman"/>
                <w:sz w:val="24"/>
              </w:rPr>
            </w:pPr>
            <w:r w:rsidRPr="00404E30">
              <w:rPr>
                <w:rFonts w:ascii="Times New Roman" w:eastAsia="楷体" w:hAnsi="Times New Roman" w:hint="eastAsia"/>
                <w:sz w:val="24"/>
              </w:rPr>
              <w:t>回复：</w:t>
            </w:r>
            <w:r w:rsidR="00EA4C6E" w:rsidRPr="00EA4C6E">
              <w:rPr>
                <w:rFonts w:ascii="Times New Roman" w:eastAsia="楷体" w:hAnsi="Times New Roman" w:hint="eastAsia"/>
                <w:sz w:val="24"/>
              </w:rPr>
              <w:t>尊敬的投资者，您好！根据公司披露的</w:t>
            </w:r>
            <w:r w:rsidR="00EA4C6E" w:rsidRPr="00EA4C6E">
              <w:rPr>
                <w:rFonts w:ascii="Times New Roman" w:eastAsia="楷体" w:hAnsi="Times New Roman" w:hint="eastAsia"/>
                <w:sz w:val="24"/>
              </w:rPr>
              <w:t>2026</w:t>
            </w:r>
            <w:r w:rsidR="00EA4C6E" w:rsidRPr="00EA4C6E">
              <w:rPr>
                <w:rFonts w:ascii="Times New Roman" w:eastAsia="楷体" w:hAnsi="Times New Roman" w:hint="eastAsia"/>
                <w:sz w:val="24"/>
              </w:rPr>
              <w:t>年第一季度报告，截至</w:t>
            </w:r>
            <w:r w:rsidR="00EA4C6E" w:rsidRPr="00EA4C6E">
              <w:rPr>
                <w:rFonts w:ascii="Times New Roman" w:eastAsia="楷体" w:hAnsi="Times New Roman" w:hint="eastAsia"/>
                <w:sz w:val="24"/>
              </w:rPr>
              <w:t>2026</w:t>
            </w:r>
            <w:r w:rsidR="00EA4C6E" w:rsidRPr="00EA4C6E">
              <w:rPr>
                <w:rFonts w:ascii="Times New Roman" w:eastAsia="楷体" w:hAnsi="Times New Roman" w:hint="eastAsia"/>
                <w:sz w:val="24"/>
              </w:rPr>
              <w:t>年</w:t>
            </w:r>
            <w:r w:rsidR="00EA4C6E" w:rsidRPr="00EA4C6E">
              <w:rPr>
                <w:rFonts w:ascii="Times New Roman" w:eastAsia="楷体" w:hAnsi="Times New Roman" w:hint="eastAsia"/>
                <w:sz w:val="24"/>
              </w:rPr>
              <w:t>3</w:t>
            </w:r>
            <w:r w:rsidR="00EA4C6E" w:rsidRPr="00EA4C6E">
              <w:rPr>
                <w:rFonts w:ascii="Times New Roman" w:eastAsia="楷体" w:hAnsi="Times New Roman" w:hint="eastAsia"/>
                <w:sz w:val="24"/>
              </w:rPr>
              <w:t>月</w:t>
            </w:r>
            <w:r w:rsidR="00EA4C6E" w:rsidRPr="00EA4C6E">
              <w:rPr>
                <w:rFonts w:ascii="Times New Roman" w:eastAsia="楷体" w:hAnsi="Times New Roman" w:hint="eastAsia"/>
                <w:sz w:val="24"/>
              </w:rPr>
              <w:t>31</w:t>
            </w:r>
            <w:r w:rsidR="00EA4C6E" w:rsidRPr="00EA4C6E">
              <w:rPr>
                <w:rFonts w:ascii="Times New Roman" w:eastAsia="楷体" w:hAnsi="Times New Roman" w:hint="eastAsia"/>
                <w:sz w:val="24"/>
              </w:rPr>
              <w:t>日公司股东人数为</w:t>
            </w:r>
            <w:r w:rsidR="00EA4C6E" w:rsidRPr="00EA4C6E">
              <w:rPr>
                <w:rFonts w:ascii="Times New Roman" w:eastAsia="楷体" w:hAnsi="Times New Roman" w:hint="eastAsia"/>
                <w:sz w:val="24"/>
              </w:rPr>
              <w:t>5761</w:t>
            </w:r>
            <w:r w:rsidR="00EA4C6E" w:rsidRPr="00EA4C6E">
              <w:rPr>
                <w:rFonts w:ascii="Times New Roman" w:eastAsia="楷体" w:hAnsi="Times New Roman" w:hint="eastAsia"/>
                <w:sz w:val="24"/>
              </w:rPr>
              <w:t>人。</w:t>
            </w:r>
            <w:r w:rsidR="00EA4C6E">
              <w:rPr>
                <w:rFonts w:ascii="Times New Roman" w:eastAsia="楷体" w:hAnsi="Times New Roman"/>
                <w:sz w:val="24"/>
              </w:rPr>
              <w:t>感谢您的关注！</w:t>
            </w:r>
            <w:bookmarkStart w:id="2" w:name="_GoBack"/>
            <w:bookmarkEnd w:id="2"/>
          </w:p>
          <w:p w:rsidR="004B4ADD" w:rsidRPr="008466F0" w:rsidRDefault="004B4ADD" w:rsidP="008466F0">
            <w:pPr>
              <w:autoSpaceDE w:val="0"/>
              <w:autoSpaceDN w:val="0"/>
              <w:adjustRightInd w:val="0"/>
              <w:snapToGrid w:val="0"/>
              <w:spacing w:line="360" w:lineRule="auto"/>
              <w:ind w:firstLineChars="200" w:firstLine="480"/>
              <w:rPr>
                <w:rFonts w:ascii="Times New Roman" w:eastAsia="楷体" w:hAnsi="Times New Roman"/>
                <w:sz w:val="24"/>
              </w:rPr>
            </w:pPr>
          </w:p>
          <w:p w:rsidR="00A06C66" w:rsidRPr="00A06C66" w:rsidRDefault="00E50D5E" w:rsidP="00E50D5E">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E50D5E">
              <w:rPr>
                <w:rFonts w:ascii="Times New Roman" w:eastAsia="楷体" w:hAnsi="Times New Roman" w:hint="eastAsia"/>
                <w:b/>
                <w:sz w:val="24"/>
              </w:rPr>
              <w:t>公司</w:t>
            </w:r>
            <w:r w:rsidRPr="00E50D5E">
              <w:rPr>
                <w:rFonts w:ascii="Times New Roman" w:eastAsia="楷体" w:hAnsi="Times New Roman" w:hint="eastAsia"/>
                <w:b/>
                <w:sz w:val="24"/>
              </w:rPr>
              <w:t>2025</w:t>
            </w:r>
            <w:r w:rsidRPr="00E50D5E">
              <w:rPr>
                <w:rFonts w:ascii="Times New Roman" w:eastAsia="楷体" w:hAnsi="Times New Roman" w:hint="eastAsia"/>
                <w:b/>
                <w:sz w:val="24"/>
              </w:rPr>
              <w:t>年收入有所调整，但毛利率仍维持在</w:t>
            </w:r>
            <w:r w:rsidRPr="00E50D5E">
              <w:rPr>
                <w:rFonts w:ascii="Times New Roman" w:eastAsia="楷体" w:hAnsi="Times New Roman" w:hint="eastAsia"/>
                <w:b/>
                <w:sz w:val="24"/>
              </w:rPr>
              <w:t>42%</w:t>
            </w:r>
            <w:r w:rsidRPr="00E50D5E">
              <w:rPr>
                <w:rFonts w:ascii="Times New Roman" w:eastAsia="楷体" w:hAnsi="Times New Roman" w:hint="eastAsia"/>
                <w:b/>
                <w:sz w:val="24"/>
              </w:rPr>
              <w:t>以上，</w:t>
            </w:r>
            <w:r w:rsidRPr="00E50D5E">
              <w:rPr>
                <w:rFonts w:ascii="Times New Roman" w:eastAsia="楷体" w:hAnsi="Times New Roman" w:hint="eastAsia"/>
                <w:b/>
                <w:sz w:val="24"/>
              </w:rPr>
              <w:t>2026</w:t>
            </w:r>
            <w:r w:rsidRPr="00E50D5E">
              <w:rPr>
                <w:rFonts w:ascii="Times New Roman" w:eastAsia="楷体" w:hAnsi="Times New Roman" w:hint="eastAsia"/>
                <w:b/>
                <w:sz w:val="24"/>
              </w:rPr>
              <w:t>年一季度也保持在</w:t>
            </w:r>
            <w:r w:rsidRPr="00E50D5E">
              <w:rPr>
                <w:rFonts w:ascii="Times New Roman" w:eastAsia="楷体" w:hAnsi="Times New Roman" w:hint="eastAsia"/>
                <w:b/>
                <w:sz w:val="24"/>
              </w:rPr>
              <w:t>40%</w:t>
            </w:r>
            <w:r w:rsidRPr="00E50D5E">
              <w:rPr>
                <w:rFonts w:ascii="Times New Roman" w:eastAsia="楷体" w:hAnsi="Times New Roman" w:hint="eastAsia"/>
                <w:b/>
                <w:sz w:val="24"/>
              </w:rPr>
              <w:t>以上，请问毛利率稳定性背后的核心驱动逻辑是什么</w:t>
            </w:r>
            <w:r w:rsidR="00C621BE" w:rsidRPr="00C621BE">
              <w:rPr>
                <w:rFonts w:ascii="Times New Roman" w:eastAsia="楷体" w:hAnsi="Times New Roman" w:hint="eastAsia"/>
                <w:b/>
                <w:sz w:val="24"/>
              </w:rPr>
              <w:t>？</w:t>
            </w:r>
          </w:p>
          <w:p w:rsidR="005A3F1A" w:rsidRDefault="00A729B2" w:rsidP="001E30A2">
            <w:pPr>
              <w:autoSpaceDE w:val="0"/>
              <w:autoSpaceDN w:val="0"/>
              <w:adjustRightInd w:val="0"/>
              <w:snapToGrid w:val="0"/>
              <w:spacing w:line="360" w:lineRule="auto"/>
              <w:ind w:firstLine="480"/>
              <w:rPr>
                <w:rFonts w:ascii="Times New Roman" w:eastAsia="楷体" w:hAnsi="Times New Roman"/>
                <w:sz w:val="24"/>
              </w:rPr>
            </w:pPr>
            <w:r w:rsidRPr="00A06C66">
              <w:rPr>
                <w:rFonts w:ascii="Times New Roman" w:eastAsia="楷体" w:hAnsi="Times New Roman" w:hint="eastAsia"/>
                <w:sz w:val="24"/>
              </w:rPr>
              <w:t>回复：</w:t>
            </w:r>
            <w:r w:rsidR="00E50D5E" w:rsidRPr="00E50D5E">
              <w:rPr>
                <w:rFonts w:ascii="Times New Roman" w:eastAsia="楷体" w:hAnsi="Times New Roman" w:hint="eastAsia"/>
                <w:sz w:val="24"/>
              </w:rPr>
              <w:t>尊敬的投资者，您好！公司毛利率整体保持在</w:t>
            </w:r>
            <w:r w:rsidR="00E50D5E" w:rsidRPr="00E50D5E">
              <w:rPr>
                <w:rFonts w:ascii="Times New Roman" w:eastAsia="楷体" w:hAnsi="Times New Roman" w:hint="eastAsia"/>
                <w:sz w:val="24"/>
              </w:rPr>
              <w:t>40%</w:t>
            </w:r>
            <w:r w:rsidR="00E50D5E" w:rsidRPr="00E50D5E">
              <w:rPr>
                <w:rFonts w:ascii="Times New Roman" w:eastAsia="楷体" w:hAnsi="Times New Roman" w:hint="eastAsia"/>
                <w:sz w:val="24"/>
              </w:rPr>
              <w:t>的区间，背后主要有三个结构性支撑。第一，公司目前拥有海外自有品牌近</w:t>
            </w:r>
            <w:r w:rsidR="00E50D5E" w:rsidRPr="00E50D5E">
              <w:rPr>
                <w:rFonts w:ascii="Times New Roman" w:eastAsia="楷体" w:hAnsi="Times New Roman" w:hint="eastAsia"/>
                <w:sz w:val="24"/>
              </w:rPr>
              <w:t>30</w:t>
            </w:r>
            <w:r w:rsidR="00E50D5E" w:rsidRPr="00E50D5E">
              <w:rPr>
                <w:rFonts w:ascii="Times New Roman" w:eastAsia="楷体" w:hAnsi="Times New Roman" w:hint="eastAsia"/>
                <w:sz w:val="24"/>
              </w:rPr>
              <w:t>个，品牌定价</w:t>
            </w:r>
            <w:proofErr w:type="gramStart"/>
            <w:r w:rsidR="00E50D5E" w:rsidRPr="00E50D5E">
              <w:rPr>
                <w:rFonts w:ascii="Times New Roman" w:eastAsia="楷体" w:hAnsi="Times New Roman" w:hint="eastAsia"/>
                <w:sz w:val="24"/>
              </w:rPr>
              <w:t>权持续</w:t>
            </w:r>
            <w:proofErr w:type="gramEnd"/>
            <w:r w:rsidR="00E50D5E" w:rsidRPr="00E50D5E">
              <w:rPr>
                <w:rFonts w:ascii="Times New Roman" w:eastAsia="楷体" w:hAnsi="Times New Roman" w:hint="eastAsia"/>
                <w:sz w:val="24"/>
              </w:rPr>
              <w:t>强化。第二，上游核心原料自供率稳步提升，原料自供率高达</w:t>
            </w:r>
            <w:r w:rsidR="00E50D5E" w:rsidRPr="00E50D5E">
              <w:rPr>
                <w:rFonts w:ascii="Times New Roman" w:eastAsia="楷体" w:hAnsi="Times New Roman" w:hint="eastAsia"/>
                <w:sz w:val="24"/>
              </w:rPr>
              <w:t>70%</w:t>
            </w:r>
            <w:r w:rsidR="00E50D5E" w:rsidRPr="00E50D5E">
              <w:rPr>
                <w:rFonts w:ascii="Times New Roman" w:eastAsia="楷体" w:hAnsi="Times New Roman" w:hint="eastAsia"/>
                <w:sz w:val="24"/>
              </w:rPr>
              <w:t>以上，从源头降低生产成本。第三，</w:t>
            </w:r>
            <w:r w:rsidR="00E50D5E" w:rsidRPr="00E50D5E">
              <w:rPr>
                <w:rFonts w:ascii="Times New Roman" w:eastAsia="楷体" w:hAnsi="Times New Roman" w:hint="eastAsia"/>
                <w:sz w:val="24"/>
              </w:rPr>
              <w:t>2025</w:t>
            </w:r>
            <w:r w:rsidR="00E50D5E" w:rsidRPr="00E50D5E">
              <w:rPr>
                <w:rFonts w:ascii="Times New Roman" w:eastAsia="楷体" w:hAnsi="Times New Roman" w:hint="eastAsia"/>
                <w:sz w:val="24"/>
              </w:rPr>
              <w:t>年快速诊断试剂销售形成的规模效应，有效摊薄单位制造成本。综合来看，毛利率的高位维持是自有品牌建设、技术积累和规模运营共同作用的结果，具备较强的可持续性。感谢您的关注！</w:t>
            </w:r>
          </w:p>
          <w:p w:rsidR="004B4ADD" w:rsidRDefault="005A3F1A" w:rsidP="001E30A2">
            <w:pPr>
              <w:autoSpaceDE w:val="0"/>
              <w:autoSpaceDN w:val="0"/>
              <w:adjustRightInd w:val="0"/>
              <w:snapToGrid w:val="0"/>
              <w:spacing w:line="360" w:lineRule="auto"/>
              <w:ind w:firstLine="480"/>
              <w:rPr>
                <w:rFonts w:ascii="Times New Roman" w:eastAsia="楷体" w:hAnsi="Times New Roman"/>
                <w:sz w:val="24"/>
              </w:rPr>
            </w:pPr>
            <w:r>
              <w:rPr>
                <w:rFonts w:ascii="Times New Roman" w:eastAsia="楷体" w:hAnsi="Times New Roman"/>
                <w:sz w:val="24"/>
              </w:rPr>
              <w:t xml:space="preserve"> </w:t>
            </w:r>
          </w:p>
          <w:p w:rsidR="00C621BE" w:rsidRPr="00C621BE" w:rsidRDefault="00815EE8" w:rsidP="00815EE8">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815EE8">
              <w:rPr>
                <w:rFonts w:ascii="Times New Roman" w:eastAsia="楷体" w:hAnsi="Times New Roman" w:hint="eastAsia"/>
                <w:b/>
                <w:sz w:val="24"/>
              </w:rPr>
              <w:t>公司的</w:t>
            </w:r>
            <w:r w:rsidRPr="00815EE8">
              <w:rPr>
                <w:rFonts w:ascii="Times New Roman" w:eastAsia="楷体" w:hAnsi="Times New Roman" w:hint="eastAsia"/>
                <w:b/>
                <w:sz w:val="24"/>
              </w:rPr>
              <w:t>"</w:t>
            </w:r>
            <w:r w:rsidRPr="00815EE8">
              <w:rPr>
                <w:rFonts w:ascii="Times New Roman" w:eastAsia="楷体" w:hAnsi="Times New Roman" w:hint="eastAsia"/>
                <w:b/>
                <w:sz w:val="24"/>
              </w:rPr>
              <w:t>笔型</w:t>
            </w:r>
            <w:r w:rsidRPr="00815EE8">
              <w:rPr>
                <w:rFonts w:ascii="Times New Roman" w:eastAsia="楷体" w:hAnsi="Times New Roman" w:hint="eastAsia"/>
                <w:b/>
                <w:sz w:val="24"/>
              </w:rPr>
              <w:t>"</w:t>
            </w:r>
            <w:r w:rsidRPr="00815EE8">
              <w:rPr>
                <w:rFonts w:ascii="Times New Roman" w:eastAsia="楷体" w:hAnsi="Times New Roman" w:hint="eastAsia"/>
                <w:b/>
                <w:sz w:val="24"/>
              </w:rPr>
              <w:t>产品系列和流式荧光产品是市场关注焦点，能否介绍下</w:t>
            </w:r>
            <w:r w:rsidRPr="00815EE8">
              <w:rPr>
                <w:rFonts w:ascii="Times New Roman" w:eastAsia="楷体" w:hAnsi="Times New Roman" w:hint="eastAsia"/>
                <w:b/>
                <w:sz w:val="24"/>
              </w:rPr>
              <w:t>2025</w:t>
            </w:r>
            <w:r>
              <w:rPr>
                <w:rFonts w:ascii="Times New Roman" w:eastAsia="楷体" w:hAnsi="Times New Roman" w:hint="eastAsia"/>
                <w:b/>
                <w:sz w:val="24"/>
              </w:rPr>
              <w:t>年这两条产品线的最新进展</w:t>
            </w:r>
            <w:r w:rsidR="00C621BE" w:rsidRPr="00C621BE">
              <w:rPr>
                <w:rFonts w:ascii="Times New Roman" w:eastAsia="楷体" w:hAnsi="Times New Roman" w:hint="eastAsia"/>
                <w:b/>
                <w:sz w:val="24"/>
              </w:rPr>
              <w:t>？</w:t>
            </w:r>
          </w:p>
          <w:p w:rsidR="007E1AB5" w:rsidRDefault="006861B5" w:rsidP="000F012D">
            <w:pPr>
              <w:autoSpaceDE w:val="0"/>
              <w:autoSpaceDN w:val="0"/>
              <w:adjustRightInd w:val="0"/>
              <w:snapToGrid w:val="0"/>
              <w:spacing w:line="360" w:lineRule="auto"/>
              <w:ind w:firstLineChars="200" w:firstLine="480"/>
              <w:rPr>
                <w:rFonts w:ascii="Times New Roman" w:eastAsia="楷体" w:hAnsi="Times New Roman"/>
                <w:sz w:val="24"/>
              </w:rPr>
            </w:pPr>
            <w:r w:rsidRPr="00C621BE">
              <w:rPr>
                <w:rFonts w:ascii="Times New Roman" w:eastAsia="楷体" w:hAnsi="Times New Roman" w:hint="eastAsia"/>
                <w:sz w:val="24"/>
              </w:rPr>
              <w:t>回复：</w:t>
            </w:r>
            <w:r w:rsidR="00815EE8" w:rsidRPr="00815EE8">
              <w:rPr>
                <w:rFonts w:ascii="Times New Roman" w:eastAsia="楷体" w:hAnsi="Times New Roman" w:hint="eastAsia"/>
                <w:sz w:val="24"/>
              </w:rPr>
              <w:t>尊敬的投资者，您好！两条产品线在</w:t>
            </w:r>
            <w:r w:rsidR="00815EE8" w:rsidRPr="00815EE8">
              <w:rPr>
                <w:rFonts w:ascii="Times New Roman" w:eastAsia="楷体" w:hAnsi="Times New Roman" w:hint="eastAsia"/>
                <w:sz w:val="24"/>
              </w:rPr>
              <w:t>2025</w:t>
            </w:r>
            <w:r w:rsidR="00815EE8" w:rsidRPr="00815EE8">
              <w:rPr>
                <w:rFonts w:ascii="Times New Roman" w:eastAsia="楷体" w:hAnsi="Times New Roman" w:hint="eastAsia"/>
                <w:sz w:val="24"/>
              </w:rPr>
              <w:t>年均取得了实质性进展。</w:t>
            </w:r>
            <w:r w:rsidR="00815EE8" w:rsidRPr="00815EE8">
              <w:rPr>
                <w:rFonts w:ascii="Times New Roman" w:eastAsia="楷体" w:hAnsi="Times New Roman" w:hint="eastAsia"/>
                <w:sz w:val="24"/>
              </w:rPr>
              <w:t>"</w:t>
            </w:r>
            <w:r w:rsidR="00815EE8" w:rsidRPr="00815EE8">
              <w:rPr>
                <w:rFonts w:ascii="Times New Roman" w:eastAsia="楷体" w:hAnsi="Times New Roman" w:hint="eastAsia"/>
                <w:sz w:val="24"/>
              </w:rPr>
              <w:t>笔型家族</w:t>
            </w:r>
            <w:r w:rsidR="00815EE8" w:rsidRPr="00815EE8">
              <w:rPr>
                <w:rFonts w:ascii="Times New Roman" w:eastAsia="楷体" w:hAnsi="Times New Roman" w:hint="eastAsia"/>
                <w:sz w:val="24"/>
              </w:rPr>
              <w:t>"</w:t>
            </w:r>
            <w:r w:rsidR="00815EE8" w:rsidRPr="00815EE8">
              <w:rPr>
                <w:rFonts w:ascii="Times New Roman" w:eastAsia="楷体" w:hAnsi="Times New Roman" w:hint="eastAsia"/>
                <w:sz w:val="24"/>
              </w:rPr>
              <w:t>方面，</w:t>
            </w:r>
            <w:r w:rsidR="00815EE8" w:rsidRPr="00815EE8">
              <w:rPr>
                <w:rFonts w:ascii="Times New Roman" w:eastAsia="楷体" w:hAnsi="Times New Roman" w:hint="eastAsia"/>
                <w:sz w:val="24"/>
              </w:rPr>
              <w:t>2025</w:t>
            </w:r>
            <w:r w:rsidR="00815EE8" w:rsidRPr="00815EE8">
              <w:rPr>
                <w:rFonts w:ascii="Times New Roman" w:eastAsia="楷体" w:hAnsi="Times New Roman" w:hint="eastAsia"/>
                <w:sz w:val="24"/>
              </w:rPr>
              <w:t>年国内市场相继获得了甲型</w:t>
            </w:r>
            <w:r w:rsidR="00815EE8" w:rsidRPr="00815EE8">
              <w:rPr>
                <w:rFonts w:ascii="Times New Roman" w:eastAsia="楷体" w:hAnsi="Times New Roman" w:hint="eastAsia"/>
                <w:sz w:val="24"/>
              </w:rPr>
              <w:t>/</w:t>
            </w:r>
            <w:r w:rsidR="00815EE8" w:rsidRPr="00815EE8">
              <w:rPr>
                <w:rFonts w:ascii="Times New Roman" w:eastAsia="楷体" w:hAnsi="Times New Roman" w:hint="eastAsia"/>
                <w:sz w:val="24"/>
              </w:rPr>
              <w:t>乙型流感病毒抗原检测笔和</w:t>
            </w:r>
            <w:proofErr w:type="gramStart"/>
            <w:r w:rsidR="00815EE8" w:rsidRPr="00815EE8">
              <w:rPr>
                <w:rFonts w:ascii="Times New Roman" w:eastAsia="楷体" w:hAnsi="Times New Roman" w:hint="eastAsia"/>
                <w:sz w:val="24"/>
              </w:rPr>
              <w:t>胸痛</w:t>
            </w:r>
            <w:proofErr w:type="gramEnd"/>
            <w:r w:rsidR="00815EE8" w:rsidRPr="00815EE8">
              <w:rPr>
                <w:rFonts w:ascii="Times New Roman" w:eastAsia="楷体" w:hAnsi="Times New Roman" w:hint="eastAsia"/>
                <w:sz w:val="24"/>
              </w:rPr>
              <w:t>三</w:t>
            </w:r>
            <w:proofErr w:type="gramStart"/>
            <w:r w:rsidR="00815EE8" w:rsidRPr="00815EE8">
              <w:rPr>
                <w:rFonts w:ascii="Times New Roman" w:eastAsia="楷体" w:hAnsi="Times New Roman" w:hint="eastAsia"/>
                <w:sz w:val="24"/>
              </w:rPr>
              <w:t>联检测笔的</w:t>
            </w:r>
            <w:proofErr w:type="gramEnd"/>
            <w:r w:rsidR="00815EE8" w:rsidRPr="00815EE8">
              <w:rPr>
                <w:rFonts w:ascii="Times New Roman" w:eastAsia="楷体" w:hAnsi="Times New Roman" w:hint="eastAsia"/>
                <w:sz w:val="24"/>
              </w:rPr>
              <w:t>国家医疗器械注册证书，系列化布局正式成型。国际市场上，笔型产品已覆盖毒</w:t>
            </w:r>
            <w:r w:rsidR="00815EE8" w:rsidRPr="00815EE8">
              <w:rPr>
                <w:rFonts w:ascii="Times New Roman" w:eastAsia="楷体" w:hAnsi="Times New Roman" w:hint="eastAsia"/>
                <w:sz w:val="24"/>
              </w:rPr>
              <w:lastRenderedPageBreak/>
              <w:t>品、传染病、血筛、妊娠、心肌炎症、肿瘤、宠物健康等多个系列，支持单项及多项联检功能，在家庭健康管理和现场即时检测场景中具备显著竞争优势。流式荧光方面，全自动流式荧光发光免疫分析仪通过多重编码技术和智能化控制，实现单次检测</w:t>
            </w:r>
            <w:r w:rsidR="00815EE8" w:rsidRPr="00815EE8">
              <w:rPr>
                <w:rFonts w:ascii="Times New Roman" w:eastAsia="楷体" w:hAnsi="Times New Roman" w:hint="eastAsia"/>
                <w:sz w:val="24"/>
              </w:rPr>
              <w:t>15</w:t>
            </w:r>
            <w:r w:rsidR="00815EE8" w:rsidRPr="00815EE8">
              <w:rPr>
                <w:rFonts w:ascii="Times New Roman" w:eastAsia="楷体" w:hAnsi="Times New Roman" w:hint="eastAsia"/>
                <w:sz w:val="24"/>
              </w:rPr>
              <w:t>项指标，较传统方式效率显著提升。</w:t>
            </w:r>
            <w:r w:rsidR="007C5BD0" w:rsidRPr="00620F0D">
              <w:rPr>
                <w:rFonts w:ascii="Times New Roman" w:eastAsia="楷体" w:hAnsi="Times New Roman" w:hint="eastAsia"/>
                <w:sz w:val="24"/>
              </w:rPr>
              <w:t>感谢您的关注！</w:t>
            </w:r>
          </w:p>
          <w:p w:rsidR="00707E68" w:rsidRPr="00C621BE" w:rsidRDefault="00707E68" w:rsidP="00C621BE">
            <w:pPr>
              <w:pStyle w:val="a5"/>
              <w:autoSpaceDE w:val="0"/>
              <w:autoSpaceDN w:val="0"/>
              <w:adjustRightInd w:val="0"/>
              <w:snapToGrid w:val="0"/>
              <w:spacing w:line="360" w:lineRule="auto"/>
              <w:ind w:left="360" w:firstLineChars="0" w:firstLine="0"/>
              <w:rPr>
                <w:rFonts w:ascii="Times New Roman" w:eastAsia="楷体" w:hAnsi="Times New Roman"/>
                <w:sz w:val="24"/>
              </w:rPr>
            </w:pPr>
          </w:p>
          <w:p w:rsidR="00532982" w:rsidRPr="0013683B" w:rsidRDefault="00B0407D" w:rsidP="00B0407D">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贵司是否有埃博拉病毒检测试剂盒并出口到非洲国家？</w:t>
            </w:r>
          </w:p>
          <w:p w:rsidR="005F61CB" w:rsidRDefault="00EE7283" w:rsidP="00620F0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sz w:val="24"/>
              </w:rPr>
              <w:t>回复：</w:t>
            </w:r>
            <w:r w:rsidR="00B86993" w:rsidRPr="00B86993">
              <w:rPr>
                <w:rFonts w:ascii="Times New Roman" w:eastAsia="楷体" w:hAnsi="Times New Roman" w:hint="eastAsia"/>
                <w:sz w:val="24"/>
              </w:rPr>
              <w:t>尊敬的投资者，您好！公司暂无该病毒检测试剂盒。感谢您的关注！</w:t>
            </w:r>
          </w:p>
          <w:p w:rsidR="00EE7283" w:rsidRDefault="00EE7283" w:rsidP="00620F0D">
            <w:pPr>
              <w:autoSpaceDE w:val="0"/>
              <w:autoSpaceDN w:val="0"/>
              <w:adjustRightInd w:val="0"/>
              <w:snapToGrid w:val="0"/>
              <w:spacing w:line="360" w:lineRule="auto"/>
              <w:ind w:firstLineChars="200" w:firstLine="480"/>
              <w:rPr>
                <w:rFonts w:ascii="Times New Roman" w:eastAsia="楷体" w:hAnsi="Times New Roman"/>
                <w:sz w:val="24"/>
              </w:rPr>
            </w:pPr>
          </w:p>
          <w:p w:rsidR="000455DC" w:rsidRPr="0013683B" w:rsidRDefault="000455DC" w:rsidP="00B02F49">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 xml:space="preserve"> </w:t>
            </w:r>
            <w:r w:rsidR="00B02F49">
              <w:rPr>
                <w:rFonts w:ascii="Times New Roman" w:eastAsia="楷体" w:hAnsi="Times New Roman" w:hint="eastAsia"/>
                <w:b/>
                <w:sz w:val="24"/>
              </w:rPr>
              <w:t>公司目前</w:t>
            </w:r>
            <w:r w:rsidR="00B02F49" w:rsidRPr="00B02F49">
              <w:rPr>
                <w:rFonts w:ascii="Times New Roman" w:eastAsia="楷体" w:hAnsi="Times New Roman" w:hint="eastAsia"/>
                <w:b/>
                <w:sz w:val="24"/>
              </w:rPr>
              <w:t>有哪些重要的在建项目，进展如何</w:t>
            </w:r>
            <w:r>
              <w:rPr>
                <w:rFonts w:ascii="Times New Roman" w:eastAsia="楷体" w:hAnsi="Times New Roman" w:hint="eastAsia"/>
                <w:b/>
                <w:sz w:val="24"/>
              </w:rPr>
              <w:t xml:space="preserve"> </w:t>
            </w:r>
            <w:r w:rsidRPr="00707E68">
              <w:rPr>
                <w:rFonts w:ascii="Times New Roman" w:eastAsia="楷体" w:hAnsi="Times New Roman" w:hint="eastAsia"/>
                <w:b/>
                <w:sz w:val="24"/>
              </w:rPr>
              <w:t>?</w:t>
            </w:r>
          </w:p>
          <w:p w:rsidR="000455DC" w:rsidRDefault="000455DC" w:rsidP="000455DC">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sz w:val="24"/>
              </w:rPr>
              <w:t>回复：</w:t>
            </w:r>
            <w:r w:rsidR="00B37E5B" w:rsidRPr="00B37E5B">
              <w:rPr>
                <w:rFonts w:ascii="Times New Roman" w:eastAsia="楷体" w:hAnsi="Times New Roman" w:hint="eastAsia"/>
                <w:sz w:val="24"/>
              </w:rPr>
              <w:t>尊敬的投资者，您好！技术研发总部建设项目计划总投资预估约</w:t>
            </w:r>
            <w:r w:rsidR="00B37E5B" w:rsidRPr="00B37E5B">
              <w:rPr>
                <w:rFonts w:ascii="Times New Roman" w:eastAsia="楷体" w:hAnsi="Times New Roman" w:hint="eastAsia"/>
                <w:sz w:val="24"/>
              </w:rPr>
              <w:t>2.93</w:t>
            </w:r>
            <w:r w:rsidR="00B37E5B" w:rsidRPr="00B37E5B">
              <w:rPr>
                <w:rFonts w:ascii="Times New Roman" w:eastAsia="楷体" w:hAnsi="Times New Roman" w:hint="eastAsia"/>
                <w:sz w:val="24"/>
              </w:rPr>
              <w:t>亿元，目前已完成主体土建竣工验收，正在进行场外工程及内部装修等，公司拟将该项目打造成高端生物医药研发制造及全球销售中心，为迎接下一轮成长周期打下坚实基础。感谢您的关注！</w:t>
            </w:r>
          </w:p>
          <w:p w:rsidR="000455DC" w:rsidRDefault="000455DC" w:rsidP="00620F0D">
            <w:pPr>
              <w:autoSpaceDE w:val="0"/>
              <w:autoSpaceDN w:val="0"/>
              <w:adjustRightInd w:val="0"/>
              <w:snapToGrid w:val="0"/>
              <w:spacing w:line="360" w:lineRule="auto"/>
              <w:ind w:firstLineChars="200" w:firstLine="480"/>
              <w:rPr>
                <w:rFonts w:ascii="Times New Roman" w:eastAsia="楷体" w:hAnsi="Times New Roman"/>
                <w:sz w:val="24"/>
              </w:rPr>
            </w:pPr>
          </w:p>
          <w:p w:rsidR="00B37E5B" w:rsidRPr="00B37E5B" w:rsidRDefault="00B37E5B" w:rsidP="00B37E5B">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B37E5B">
              <w:rPr>
                <w:rFonts w:ascii="Times New Roman" w:eastAsia="楷体" w:hAnsi="Times New Roman" w:hint="eastAsia"/>
                <w:b/>
                <w:sz w:val="24"/>
              </w:rPr>
              <w:t>公司除了主营业务之外，是否有其他新业务线的外延式拓展？目前进展如何？</w:t>
            </w:r>
          </w:p>
          <w:p w:rsidR="000455DC" w:rsidRPr="006929F5" w:rsidRDefault="000455DC" w:rsidP="006929F5">
            <w:pPr>
              <w:autoSpaceDE w:val="0"/>
              <w:autoSpaceDN w:val="0"/>
              <w:adjustRightInd w:val="0"/>
              <w:snapToGrid w:val="0"/>
              <w:spacing w:line="360" w:lineRule="auto"/>
              <w:ind w:firstLineChars="200" w:firstLine="480"/>
              <w:rPr>
                <w:rFonts w:ascii="Times New Roman" w:eastAsia="楷体" w:hAnsi="Times New Roman"/>
                <w:sz w:val="24"/>
              </w:rPr>
            </w:pPr>
            <w:r w:rsidRPr="006929F5">
              <w:rPr>
                <w:rFonts w:ascii="Times New Roman" w:eastAsia="楷体" w:hAnsi="Times New Roman"/>
                <w:sz w:val="24"/>
              </w:rPr>
              <w:t>回复：</w:t>
            </w:r>
            <w:r w:rsidR="00B37E5B" w:rsidRPr="006929F5">
              <w:rPr>
                <w:rFonts w:ascii="Times New Roman" w:eastAsia="楷体" w:hAnsi="Times New Roman" w:hint="eastAsia"/>
                <w:sz w:val="24"/>
              </w:rPr>
              <w:t>尊敬的投资者，您好！公司在做好主营业务的基础上，积极探索多元化业务布局，目前主要在以下几个方向进行外延式拓展。第一，宠物健康检测方面，公司宠物检测产品围绕传染性呼吸道</w:t>
            </w:r>
            <w:r w:rsidR="00B37E5B" w:rsidRPr="006929F5">
              <w:rPr>
                <w:rFonts w:ascii="Times New Roman" w:eastAsia="楷体" w:hAnsi="Times New Roman" w:hint="eastAsia"/>
                <w:sz w:val="24"/>
              </w:rPr>
              <w:t>/</w:t>
            </w:r>
            <w:r w:rsidR="00B37E5B" w:rsidRPr="006929F5">
              <w:rPr>
                <w:rFonts w:ascii="Times New Roman" w:eastAsia="楷体" w:hAnsi="Times New Roman" w:hint="eastAsia"/>
                <w:sz w:val="24"/>
              </w:rPr>
              <w:t>消化道疾病、常规和异常体检、免疫和炎症监测三类核心需求进行布局，为宠物诊断提供一站</w:t>
            </w:r>
            <w:proofErr w:type="gramStart"/>
            <w:r w:rsidR="00B37E5B" w:rsidRPr="006929F5">
              <w:rPr>
                <w:rFonts w:ascii="Times New Roman" w:eastAsia="楷体" w:hAnsi="Times New Roman" w:hint="eastAsia"/>
                <w:sz w:val="24"/>
              </w:rPr>
              <w:t>式解决</w:t>
            </w:r>
            <w:proofErr w:type="gramEnd"/>
            <w:r w:rsidR="00B37E5B" w:rsidRPr="006929F5">
              <w:rPr>
                <w:rFonts w:ascii="Times New Roman" w:eastAsia="楷体" w:hAnsi="Times New Roman" w:hint="eastAsia"/>
                <w:sz w:val="24"/>
              </w:rPr>
              <w:t>方案；第二，第三方医学检验实验室方面，公司正在稳步推进第三方检测实验室的布局，拓展临床实验室端的服务</w:t>
            </w:r>
            <w:r w:rsidR="00BF5A96">
              <w:rPr>
                <w:rFonts w:ascii="Times New Roman" w:eastAsia="楷体" w:hAnsi="Times New Roman" w:hint="eastAsia"/>
                <w:sz w:val="24"/>
              </w:rPr>
              <w:t>能力，未来有望成为公司从快速诊断向临床实验室检测延伸的重要支点；</w:t>
            </w:r>
            <w:r w:rsidR="00B37E5B" w:rsidRPr="006929F5">
              <w:rPr>
                <w:rFonts w:ascii="Times New Roman" w:eastAsia="楷体" w:hAnsi="Times New Roman" w:hint="eastAsia"/>
                <w:sz w:val="24"/>
              </w:rPr>
              <w:t>第三，家庭健康管理产品线方面，公司已推出覆盖呼吸道传染疾病检测、妊娠检测、便</w:t>
            </w:r>
            <w:r w:rsidR="00B37E5B" w:rsidRPr="006929F5">
              <w:rPr>
                <w:rFonts w:ascii="Times New Roman" w:eastAsia="楷体" w:hAnsi="Times New Roman" w:hint="eastAsia"/>
                <w:sz w:val="24"/>
              </w:rPr>
              <w:lastRenderedPageBreak/>
              <w:t>隐血检测、阴道</w:t>
            </w:r>
            <w:r w:rsidR="00B37E5B" w:rsidRPr="006929F5">
              <w:rPr>
                <w:rFonts w:ascii="Times New Roman" w:eastAsia="楷体" w:hAnsi="Times New Roman" w:hint="eastAsia"/>
                <w:sz w:val="24"/>
              </w:rPr>
              <w:t>pH</w:t>
            </w:r>
            <w:r w:rsidR="00B37E5B" w:rsidRPr="006929F5">
              <w:rPr>
                <w:rFonts w:ascii="Times New Roman" w:eastAsia="楷体" w:hAnsi="Times New Roman" w:hint="eastAsia"/>
                <w:sz w:val="24"/>
              </w:rPr>
              <w:t>检测以及</w:t>
            </w:r>
            <w:r w:rsidR="00B37E5B" w:rsidRPr="006929F5">
              <w:rPr>
                <w:rFonts w:ascii="Times New Roman" w:eastAsia="楷体" w:hAnsi="Times New Roman" w:hint="eastAsia"/>
                <w:sz w:val="24"/>
              </w:rPr>
              <w:t>POCT</w:t>
            </w:r>
            <w:r w:rsidR="00B37E5B" w:rsidRPr="006929F5">
              <w:rPr>
                <w:rFonts w:ascii="Times New Roman" w:eastAsia="楷体" w:hAnsi="Times New Roman" w:hint="eastAsia"/>
                <w:sz w:val="24"/>
              </w:rPr>
              <w:t>慢病管理平台血糖、血脂管理仪器等多合一产品等多样化居家自检产品，并通过线上电商平台和线下药店渠道进行销售，市场反馈良好。第四，投资并购方面，公司在做好内</w:t>
            </w:r>
            <w:proofErr w:type="gramStart"/>
            <w:r w:rsidR="00B37E5B" w:rsidRPr="006929F5">
              <w:rPr>
                <w:rFonts w:ascii="Times New Roman" w:eastAsia="楷体" w:hAnsi="Times New Roman" w:hint="eastAsia"/>
                <w:sz w:val="24"/>
              </w:rPr>
              <w:t>生增长</w:t>
            </w:r>
            <w:proofErr w:type="gramEnd"/>
            <w:r w:rsidR="00B37E5B" w:rsidRPr="006929F5">
              <w:rPr>
                <w:rFonts w:ascii="Times New Roman" w:eastAsia="楷体" w:hAnsi="Times New Roman" w:hint="eastAsia"/>
                <w:sz w:val="24"/>
              </w:rPr>
              <w:t>的同时，也在积极寻找医疗生物大健康相关领域的并购投资机会，进一步完善公司在体外诊断产业链上的布局，实现业绩的进一步增长。</w:t>
            </w:r>
            <w:r w:rsidR="006929F5" w:rsidRPr="006929F5">
              <w:rPr>
                <w:rFonts w:ascii="Times New Roman" w:eastAsia="楷体" w:hAnsi="Times New Roman" w:hint="eastAsia"/>
                <w:sz w:val="24"/>
              </w:rPr>
              <w:t>感谢您的关注！</w:t>
            </w:r>
          </w:p>
          <w:p w:rsidR="000455DC" w:rsidRPr="005F61CB" w:rsidRDefault="000455DC" w:rsidP="00B07E32">
            <w:pPr>
              <w:autoSpaceDE w:val="0"/>
              <w:autoSpaceDN w:val="0"/>
              <w:adjustRightInd w:val="0"/>
              <w:snapToGrid w:val="0"/>
              <w:spacing w:line="360" w:lineRule="auto"/>
              <w:rPr>
                <w:rFonts w:ascii="Times New Roman" w:eastAsia="楷体" w:hAnsi="Times New Roman"/>
                <w:sz w:val="24"/>
              </w:rPr>
            </w:pPr>
          </w:p>
        </w:tc>
      </w:tr>
      <w:tr w:rsidR="00F739E9" w:rsidRPr="00DF2823"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rsidTr="00D037FA">
        <w:trPr>
          <w:trHeight w:val="558"/>
          <w:jc w:val="center"/>
        </w:trPr>
        <w:tc>
          <w:tcPr>
            <w:tcW w:w="1617" w:type="dxa"/>
            <w:tcBorders>
              <w:top w:val="single" w:sz="4" w:space="0" w:color="auto"/>
              <w:left w:val="single" w:sz="12" w:space="0" w:color="auto"/>
              <w:bottom w:val="single" w:sz="12" w:space="0" w:color="auto"/>
              <w:right w:val="single" w:sz="4" w:space="0" w:color="auto"/>
            </w:tcBorders>
            <w:vAlign w:val="center"/>
          </w:tcPr>
          <w:p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F739E9" w:rsidRPr="008F77EE" w:rsidRDefault="00940831" w:rsidP="004664F2">
            <w:pPr>
              <w:rPr>
                <w:rFonts w:ascii="Times New Roman" w:eastAsia="楷体" w:hAnsi="Times New Roman"/>
                <w:sz w:val="24"/>
              </w:rPr>
            </w:pPr>
            <w:r w:rsidRPr="008F77EE">
              <w:rPr>
                <w:rFonts w:ascii="Times New Roman" w:eastAsia="楷体" w:hAnsi="Times New Roman" w:hint="eastAsia"/>
                <w:sz w:val="24"/>
              </w:rPr>
              <w:t>20</w:t>
            </w:r>
            <w:r w:rsidR="004B4ADD">
              <w:rPr>
                <w:rFonts w:ascii="Times New Roman" w:eastAsia="楷体" w:hAnsi="Times New Roman"/>
                <w:sz w:val="24"/>
              </w:rPr>
              <w:t>2</w:t>
            </w:r>
            <w:r w:rsidR="004664F2">
              <w:rPr>
                <w:rFonts w:ascii="Times New Roman" w:eastAsia="楷体" w:hAnsi="Times New Roman" w:hint="eastAsia"/>
                <w:sz w:val="24"/>
              </w:rPr>
              <w:t>6</w:t>
            </w:r>
            <w:r w:rsidR="003168B2" w:rsidRPr="008F77EE">
              <w:rPr>
                <w:rFonts w:ascii="Times New Roman" w:eastAsia="楷体" w:hAnsi="Times New Roman" w:hint="eastAsia"/>
                <w:sz w:val="24"/>
              </w:rPr>
              <w:t>年</w:t>
            </w:r>
            <w:r w:rsidR="004B4ADD">
              <w:rPr>
                <w:rFonts w:ascii="Times New Roman" w:eastAsia="楷体" w:hAnsi="Times New Roman" w:hint="eastAsia"/>
                <w:sz w:val="24"/>
              </w:rPr>
              <w:t>5</w:t>
            </w:r>
            <w:r w:rsidR="003168B2" w:rsidRPr="008F77EE">
              <w:rPr>
                <w:rFonts w:ascii="Times New Roman" w:eastAsia="楷体" w:hAnsi="Times New Roman" w:hint="eastAsia"/>
                <w:sz w:val="24"/>
              </w:rPr>
              <w:t>月</w:t>
            </w:r>
            <w:r w:rsidR="002D46B6">
              <w:rPr>
                <w:rFonts w:ascii="Times New Roman" w:eastAsia="楷体" w:hAnsi="Times New Roman" w:hint="eastAsia"/>
                <w:sz w:val="24"/>
              </w:rPr>
              <w:t>2</w:t>
            </w:r>
            <w:r w:rsidR="004664F2">
              <w:rPr>
                <w:rFonts w:ascii="Times New Roman" w:eastAsia="楷体" w:hAnsi="Times New Roman" w:hint="eastAsia"/>
                <w:sz w:val="24"/>
              </w:rPr>
              <w:t>6</w:t>
            </w:r>
            <w:r w:rsidR="003168B2" w:rsidRPr="008F77EE">
              <w:rPr>
                <w:rFonts w:ascii="Times New Roman" w:eastAsia="楷体" w:hAnsi="Times New Roman" w:hint="eastAsia"/>
                <w:sz w:val="24"/>
              </w:rPr>
              <w:t>日</w:t>
            </w:r>
          </w:p>
        </w:tc>
      </w:tr>
    </w:tbl>
    <w:p w:rsidR="00804DE1" w:rsidRDefault="00804DE1">
      <w:pPr>
        <w:widowControl/>
        <w:jc w:val="left"/>
      </w:pPr>
    </w:p>
    <w:sectPr w:rsidR="00804DE1" w:rsidSect="005D4B0E">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EA" w:rsidRDefault="00316CEA" w:rsidP="00C5461F">
      <w:r>
        <w:separator/>
      </w:r>
    </w:p>
  </w:endnote>
  <w:endnote w:type="continuationSeparator" w:id="0">
    <w:p w:rsidR="00316CEA" w:rsidRDefault="00316CEA"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66870"/>
      <w:docPartObj>
        <w:docPartGallery w:val="Page Numbers (Bottom of Page)"/>
        <w:docPartUnique/>
      </w:docPartObj>
    </w:sdtPr>
    <w:sdtEndPr/>
    <w:sdtContent>
      <w:p w:rsidR="00380D6B" w:rsidRDefault="00380D6B">
        <w:pPr>
          <w:pStyle w:val="a4"/>
          <w:jc w:val="center"/>
        </w:pPr>
        <w:r>
          <w:fldChar w:fldCharType="begin"/>
        </w:r>
        <w:r>
          <w:instrText>PAGE   \* MERGEFORMAT</w:instrText>
        </w:r>
        <w:r>
          <w:fldChar w:fldCharType="separate"/>
        </w:r>
        <w:r w:rsidR="00230913" w:rsidRPr="00230913">
          <w:rPr>
            <w:noProof/>
            <w:lang w:val="zh-CN"/>
          </w:rPr>
          <w:t>3</w:t>
        </w:r>
        <w:r>
          <w:fldChar w:fldCharType="end"/>
        </w:r>
      </w:p>
    </w:sdtContent>
  </w:sdt>
  <w:p w:rsidR="00380D6B" w:rsidRDefault="00380D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EA" w:rsidRDefault="00316CEA" w:rsidP="00C5461F">
      <w:r>
        <w:separator/>
      </w:r>
    </w:p>
  </w:footnote>
  <w:footnote w:type="continuationSeparator" w:id="0">
    <w:p w:rsidR="00316CEA" w:rsidRDefault="00316CEA" w:rsidP="00C5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515E90"/>
    <w:multiLevelType w:val="hybridMultilevel"/>
    <w:tmpl w:val="A3764EA0"/>
    <w:lvl w:ilvl="0" w:tplc="A314A4C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1202A"/>
    <w:rsid w:val="00013B2C"/>
    <w:rsid w:val="0002223D"/>
    <w:rsid w:val="000240BE"/>
    <w:rsid w:val="00024496"/>
    <w:rsid w:val="000251BC"/>
    <w:rsid w:val="00027CE0"/>
    <w:rsid w:val="00030400"/>
    <w:rsid w:val="00030AF6"/>
    <w:rsid w:val="000312E3"/>
    <w:rsid w:val="00031EDC"/>
    <w:rsid w:val="00032FBF"/>
    <w:rsid w:val="0004190F"/>
    <w:rsid w:val="000425E5"/>
    <w:rsid w:val="000455DC"/>
    <w:rsid w:val="000512D7"/>
    <w:rsid w:val="00056406"/>
    <w:rsid w:val="00061CA7"/>
    <w:rsid w:val="0006474F"/>
    <w:rsid w:val="0006665D"/>
    <w:rsid w:val="000752AD"/>
    <w:rsid w:val="00076599"/>
    <w:rsid w:val="00080D74"/>
    <w:rsid w:val="000940FC"/>
    <w:rsid w:val="000A136D"/>
    <w:rsid w:val="000B21A3"/>
    <w:rsid w:val="000B7145"/>
    <w:rsid w:val="000B7E72"/>
    <w:rsid w:val="000C0606"/>
    <w:rsid w:val="000C0917"/>
    <w:rsid w:val="000D1986"/>
    <w:rsid w:val="000D40FA"/>
    <w:rsid w:val="000E0A29"/>
    <w:rsid w:val="000E4A02"/>
    <w:rsid w:val="000F012D"/>
    <w:rsid w:val="000F7A15"/>
    <w:rsid w:val="00102A31"/>
    <w:rsid w:val="00103160"/>
    <w:rsid w:val="00106CE5"/>
    <w:rsid w:val="00110AC1"/>
    <w:rsid w:val="00110FC0"/>
    <w:rsid w:val="00114B26"/>
    <w:rsid w:val="001174D1"/>
    <w:rsid w:val="00121DE3"/>
    <w:rsid w:val="00122CAE"/>
    <w:rsid w:val="00127A0C"/>
    <w:rsid w:val="00135DE9"/>
    <w:rsid w:val="00136571"/>
    <w:rsid w:val="0013683B"/>
    <w:rsid w:val="0014063C"/>
    <w:rsid w:val="00145564"/>
    <w:rsid w:val="00155EFC"/>
    <w:rsid w:val="001716C9"/>
    <w:rsid w:val="00171EB6"/>
    <w:rsid w:val="00172174"/>
    <w:rsid w:val="00172A27"/>
    <w:rsid w:val="00172AE3"/>
    <w:rsid w:val="00174C50"/>
    <w:rsid w:val="001750C4"/>
    <w:rsid w:val="001764CF"/>
    <w:rsid w:val="00180E8C"/>
    <w:rsid w:val="001902DC"/>
    <w:rsid w:val="00190557"/>
    <w:rsid w:val="00193826"/>
    <w:rsid w:val="00194B96"/>
    <w:rsid w:val="001A57E0"/>
    <w:rsid w:val="001B0172"/>
    <w:rsid w:val="001C2571"/>
    <w:rsid w:val="001C3E04"/>
    <w:rsid w:val="001C65A5"/>
    <w:rsid w:val="001D07CA"/>
    <w:rsid w:val="001D0CA3"/>
    <w:rsid w:val="001D76A0"/>
    <w:rsid w:val="001E30A2"/>
    <w:rsid w:val="001E3950"/>
    <w:rsid w:val="001E69AE"/>
    <w:rsid w:val="0020792D"/>
    <w:rsid w:val="0021568D"/>
    <w:rsid w:val="002223DC"/>
    <w:rsid w:val="00225BC5"/>
    <w:rsid w:val="00230913"/>
    <w:rsid w:val="00237B51"/>
    <w:rsid w:val="002421F3"/>
    <w:rsid w:val="00254334"/>
    <w:rsid w:val="0025795E"/>
    <w:rsid w:val="00257F3D"/>
    <w:rsid w:val="00267589"/>
    <w:rsid w:val="0028026B"/>
    <w:rsid w:val="002831F9"/>
    <w:rsid w:val="00295B52"/>
    <w:rsid w:val="002964D9"/>
    <w:rsid w:val="002978BA"/>
    <w:rsid w:val="002A5DDA"/>
    <w:rsid w:val="002B1EA1"/>
    <w:rsid w:val="002B2792"/>
    <w:rsid w:val="002B5738"/>
    <w:rsid w:val="002C0A54"/>
    <w:rsid w:val="002D0D7B"/>
    <w:rsid w:val="002D3252"/>
    <w:rsid w:val="002D375D"/>
    <w:rsid w:val="002D46B6"/>
    <w:rsid w:val="002E4A0F"/>
    <w:rsid w:val="002E5865"/>
    <w:rsid w:val="002E66BA"/>
    <w:rsid w:val="002F6804"/>
    <w:rsid w:val="002F7E4B"/>
    <w:rsid w:val="0030195B"/>
    <w:rsid w:val="00301C03"/>
    <w:rsid w:val="003046C0"/>
    <w:rsid w:val="003146EB"/>
    <w:rsid w:val="003168B2"/>
    <w:rsid w:val="00316CEA"/>
    <w:rsid w:val="0032652A"/>
    <w:rsid w:val="00327966"/>
    <w:rsid w:val="00330489"/>
    <w:rsid w:val="0033455D"/>
    <w:rsid w:val="0033542B"/>
    <w:rsid w:val="0033604A"/>
    <w:rsid w:val="003367F2"/>
    <w:rsid w:val="0034116C"/>
    <w:rsid w:val="00342805"/>
    <w:rsid w:val="00345FB4"/>
    <w:rsid w:val="003478E0"/>
    <w:rsid w:val="0035295B"/>
    <w:rsid w:val="00356C12"/>
    <w:rsid w:val="003575AC"/>
    <w:rsid w:val="0036096D"/>
    <w:rsid w:val="00361005"/>
    <w:rsid w:val="003712F0"/>
    <w:rsid w:val="00371E5D"/>
    <w:rsid w:val="00372B7B"/>
    <w:rsid w:val="00375401"/>
    <w:rsid w:val="003763BC"/>
    <w:rsid w:val="00380D6B"/>
    <w:rsid w:val="003825DA"/>
    <w:rsid w:val="00382BB7"/>
    <w:rsid w:val="00385F42"/>
    <w:rsid w:val="003914F2"/>
    <w:rsid w:val="00394720"/>
    <w:rsid w:val="00395E86"/>
    <w:rsid w:val="003A22AA"/>
    <w:rsid w:val="003C211C"/>
    <w:rsid w:val="003C56D1"/>
    <w:rsid w:val="003C5A0E"/>
    <w:rsid w:val="003C6944"/>
    <w:rsid w:val="003D2184"/>
    <w:rsid w:val="003D4055"/>
    <w:rsid w:val="003D58F4"/>
    <w:rsid w:val="003E6473"/>
    <w:rsid w:val="003F0043"/>
    <w:rsid w:val="003F3CD2"/>
    <w:rsid w:val="003F43D4"/>
    <w:rsid w:val="003F661F"/>
    <w:rsid w:val="003F6DC0"/>
    <w:rsid w:val="003F6FAE"/>
    <w:rsid w:val="003F7D1A"/>
    <w:rsid w:val="00401ED6"/>
    <w:rsid w:val="00402082"/>
    <w:rsid w:val="0040211D"/>
    <w:rsid w:val="00404E30"/>
    <w:rsid w:val="00411A5D"/>
    <w:rsid w:val="00411F51"/>
    <w:rsid w:val="00412E59"/>
    <w:rsid w:val="00415566"/>
    <w:rsid w:val="0042197C"/>
    <w:rsid w:val="0042296F"/>
    <w:rsid w:val="00426B09"/>
    <w:rsid w:val="00431EAB"/>
    <w:rsid w:val="00435B30"/>
    <w:rsid w:val="00436191"/>
    <w:rsid w:val="0045043A"/>
    <w:rsid w:val="00453C86"/>
    <w:rsid w:val="00453D13"/>
    <w:rsid w:val="00454A94"/>
    <w:rsid w:val="00455072"/>
    <w:rsid w:val="00456D35"/>
    <w:rsid w:val="00461E20"/>
    <w:rsid w:val="004646BB"/>
    <w:rsid w:val="00464AC6"/>
    <w:rsid w:val="004664F2"/>
    <w:rsid w:val="00470C0E"/>
    <w:rsid w:val="00476C84"/>
    <w:rsid w:val="00476F99"/>
    <w:rsid w:val="004853F9"/>
    <w:rsid w:val="0049067C"/>
    <w:rsid w:val="00492663"/>
    <w:rsid w:val="004937E1"/>
    <w:rsid w:val="00493BA3"/>
    <w:rsid w:val="00493F48"/>
    <w:rsid w:val="00496215"/>
    <w:rsid w:val="00497B62"/>
    <w:rsid w:val="004B2F2B"/>
    <w:rsid w:val="004B35E2"/>
    <w:rsid w:val="004B42FE"/>
    <w:rsid w:val="004B4ADD"/>
    <w:rsid w:val="004C2110"/>
    <w:rsid w:val="004C5683"/>
    <w:rsid w:val="004C5CC2"/>
    <w:rsid w:val="004C7702"/>
    <w:rsid w:val="004C7EAD"/>
    <w:rsid w:val="004D001F"/>
    <w:rsid w:val="004D0D9A"/>
    <w:rsid w:val="004D254C"/>
    <w:rsid w:val="004D3123"/>
    <w:rsid w:val="004D45FF"/>
    <w:rsid w:val="004D5239"/>
    <w:rsid w:val="004D54BC"/>
    <w:rsid w:val="004E3115"/>
    <w:rsid w:val="004E6B55"/>
    <w:rsid w:val="004F0E26"/>
    <w:rsid w:val="004F3029"/>
    <w:rsid w:val="004F4BBF"/>
    <w:rsid w:val="0050067C"/>
    <w:rsid w:val="005026B6"/>
    <w:rsid w:val="00502E9C"/>
    <w:rsid w:val="00502F99"/>
    <w:rsid w:val="00511BA7"/>
    <w:rsid w:val="0051516E"/>
    <w:rsid w:val="0052527D"/>
    <w:rsid w:val="00532509"/>
    <w:rsid w:val="00532959"/>
    <w:rsid w:val="00532982"/>
    <w:rsid w:val="00537ACA"/>
    <w:rsid w:val="00544AD8"/>
    <w:rsid w:val="00546057"/>
    <w:rsid w:val="0055017C"/>
    <w:rsid w:val="00550636"/>
    <w:rsid w:val="005515C2"/>
    <w:rsid w:val="00554D9B"/>
    <w:rsid w:val="0055519D"/>
    <w:rsid w:val="0056159D"/>
    <w:rsid w:val="00563FA2"/>
    <w:rsid w:val="00566022"/>
    <w:rsid w:val="005703A5"/>
    <w:rsid w:val="005761E2"/>
    <w:rsid w:val="00577CF7"/>
    <w:rsid w:val="00577EAC"/>
    <w:rsid w:val="005858D9"/>
    <w:rsid w:val="0059023D"/>
    <w:rsid w:val="005905CA"/>
    <w:rsid w:val="00590E04"/>
    <w:rsid w:val="00591E8C"/>
    <w:rsid w:val="00594EE2"/>
    <w:rsid w:val="005A2DCC"/>
    <w:rsid w:val="005A3F1A"/>
    <w:rsid w:val="005B02EB"/>
    <w:rsid w:val="005C0079"/>
    <w:rsid w:val="005C0372"/>
    <w:rsid w:val="005D4B0E"/>
    <w:rsid w:val="005D5456"/>
    <w:rsid w:val="005D792C"/>
    <w:rsid w:val="005E73CA"/>
    <w:rsid w:val="005F1116"/>
    <w:rsid w:val="005F3856"/>
    <w:rsid w:val="005F4158"/>
    <w:rsid w:val="005F61CB"/>
    <w:rsid w:val="0060293E"/>
    <w:rsid w:val="00605808"/>
    <w:rsid w:val="00605E6F"/>
    <w:rsid w:val="00613EDC"/>
    <w:rsid w:val="006166A7"/>
    <w:rsid w:val="00620F0D"/>
    <w:rsid w:val="0062262A"/>
    <w:rsid w:val="00624E23"/>
    <w:rsid w:val="00624FDF"/>
    <w:rsid w:val="006264DF"/>
    <w:rsid w:val="00627919"/>
    <w:rsid w:val="00627ADB"/>
    <w:rsid w:val="006403F0"/>
    <w:rsid w:val="00646058"/>
    <w:rsid w:val="00646E84"/>
    <w:rsid w:val="00661958"/>
    <w:rsid w:val="00661F6B"/>
    <w:rsid w:val="00664FF6"/>
    <w:rsid w:val="006655B9"/>
    <w:rsid w:val="006672F6"/>
    <w:rsid w:val="006834B2"/>
    <w:rsid w:val="006861B5"/>
    <w:rsid w:val="006865FE"/>
    <w:rsid w:val="006929F5"/>
    <w:rsid w:val="006956B1"/>
    <w:rsid w:val="006A1486"/>
    <w:rsid w:val="006B22F5"/>
    <w:rsid w:val="006C75F4"/>
    <w:rsid w:val="006C7C57"/>
    <w:rsid w:val="006D2E8D"/>
    <w:rsid w:val="006D389E"/>
    <w:rsid w:val="006F1F40"/>
    <w:rsid w:val="00707E68"/>
    <w:rsid w:val="00711238"/>
    <w:rsid w:val="0071206F"/>
    <w:rsid w:val="00712771"/>
    <w:rsid w:val="00714F37"/>
    <w:rsid w:val="007174B9"/>
    <w:rsid w:val="00720F84"/>
    <w:rsid w:val="00726C78"/>
    <w:rsid w:val="0073052B"/>
    <w:rsid w:val="00731509"/>
    <w:rsid w:val="0073320D"/>
    <w:rsid w:val="00734848"/>
    <w:rsid w:val="00736A80"/>
    <w:rsid w:val="00736C1F"/>
    <w:rsid w:val="00740E56"/>
    <w:rsid w:val="00742D08"/>
    <w:rsid w:val="007460EB"/>
    <w:rsid w:val="00746C2A"/>
    <w:rsid w:val="00760D43"/>
    <w:rsid w:val="007713DA"/>
    <w:rsid w:val="00774908"/>
    <w:rsid w:val="00775A8E"/>
    <w:rsid w:val="00792AFC"/>
    <w:rsid w:val="00792EEF"/>
    <w:rsid w:val="00794789"/>
    <w:rsid w:val="007A4530"/>
    <w:rsid w:val="007A6F30"/>
    <w:rsid w:val="007A7D7C"/>
    <w:rsid w:val="007B371D"/>
    <w:rsid w:val="007B4CF9"/>
    <w:rsid w:val="007C3185"/>
    <w:rsid w:val="007C5BD0"/>
    <w:rsid w:val="007D1C63"/>
    <w:rsid w:val="007D606C"/>
    <w:rsid w:val="007D738A"/>
    <w:rsid w:val="007E1AB5"/>
    <w:rsid w:val="007E3B31"/>
    <w:rsid w:val="007E4460"/>
    <w:rsid w:val="007F1CBF"/>
    <w:rsid w:val="007F2858"/>
    <w:rsid w:val="007F717B"/>
    <w:rsid w:val="007F74C6"/>
    <w:rsid w:val="007F7552"/>
    <w:rsid w:val="00804A91"/>
    <w:rsid w:val="00804B8F"/>
    <w:rsid w:val="00804DE1"/>
    <w:rsid w:val="00815EE8"/>
    <w:rsid w:val="00831311"/>
    <w:rsid w:val="008365D9"/>
    <w:rsid w:val="008466F0"/>
    <w:rsid w:val="00846AE9"/>
    <w:rsid w:val="00847CE3"/>
    <w:rsid w:val="00857F07"/>
    <w:rsid w:val="00862F17"/>
    <w:rsid w:val="008643F7"/>
    <w:rsid w:val="00870B23"/>
    <w:rsid w:val="00870D10"/>
    <w:rsid w:val="00874578"/>
    <w:rsid w:val="008749DE"/>
    <w:rsid w:val="00880A0C"/>
    <w:rsid w:val="00891E31"/>
    <w:rsid w:val="00891E32"/>
    <w:rsid w:val="00893015"/>
    <w:rsid w:val="00894754"/>
    <w:rsid w:val="0089514F"/>
    <w:rsid w:val="008A10B2"/>
    <w:rsid w:val="008B1C28"/>
    <w:rsid w:val="008B34DD"/>
    <w:rsid w:val="008C24CC"/>
    <w:rsid w:val="008C6883"/>
    <w:rsid w:val="008C7E7C"/>
    <w:rsid w:val="008D1D7F"/>
    <w:rsid w:val="008E04B6"/>
    <w:rsid w:val="008F2252"/>
    <w:rsid w:val="008F64E9"/>
    <w:rsid w:val="008F77EE"/>
    <w:rsid w:val="00900AFB"/>
    <w:rsid w:val="009140AF"/>
    <w:rsid w:val="00940831"/>
    <w:rsid w:val="00950339"/>
    <w:rsid w:val="00953FB2"/>
    <w:rsid w:val="00955BCD"/>
    <w:rsid w:val="00955DC6"/>
    <w:rsid w:val="009607A6"/>
    <w:rsid w:val="00960FAA"/>
    <w:rsid w:val="009626AA"/>
    <w:rsid w:val="00964BFD"/>
    <w:rsid w:val="00965605"/>
    <w:rsid w:val="009667FF"/>
    <w:rsid w:val="00967018"/>
    <w:rsid w:val="0097726C"/>
    <w:rsid w:val="0098145D"/>
    <w:rsid w:val="009830FD"/>
    <w:rsid w:val="009918C4"/>
    <w:rsid w:val="00992898"/>
    <w:rsid w:val="009A084D"/>
    <w:rsid w:val="009A600A"/>
    <w:rsid w:val="009B005C"/>
    <w:rsid w:val="009B0125"/>
    <w:rsid w:val="009B2A85"/>
    <w:rsid w:val="009B3FD1"/>
    <w:rsid w:val="009B58AF"/>
    <w:rsid w:val="009C26F0"/>
    <w:rsid w:val="009C2E2A"/>
    <w:rsid w:val="009C379C"/>
    <w:rsid w:val="009D006D"/>
    <w:rsid w:val="009D40D8"/>
    <w:rsid w:val="009D718A"/>
    <w:rsid w:val="009E1B35"/>
    <w:rsid w:val="009E27ED"/>
    <w:rsid w:val="009E566C"/>
    <w:rsid w:val="009E74AD"/>
    <w:rsid w:val="009F02AD"/>
    <w:rsid w:val="009F29D5"/>
    <w:rsid w:val="009F57B0"/>
    <w:rsid w:val="00A05634"/>
    <w:rsid w:val="00A05FB9"/>
    <w:rsid w:val="00A06C66"/>
    <w:rsid w:val="00A07D43"/>
    <w:rsid w:val="00A127DE"/>
    <w:rsid w:val="00A17349"/>
    <w:rsid w:val="00A17CC9"/>
    <w:rsid w:val="00A235C8"/>
    <w:rsid w:val="00A24A6E"/>
    <w:rsid w:val="00A262C2"/>
    <w:rsid w:val="00A26425"/>
    <w:rsid w:val="00A35B0C"/>
    <w:rsid w:val="00A50FCD"/>
    <w:rsid w:val="00A53A0C"/>
    <w:rsid w:val="00A55870"/>
    <w:rsid w:val="00A62859"/>
    <w:rsid w:val="00A6428F"/>
    <w:rsid w:val="00A66A6E"/>
    <w:rsid w:val="00A729B2"/>
    <w:rsid w:val="00A73B46"/>
    <w:rsid w:val="00A82D19"/>
    <w:rsid w:val="00A93B61"/>
    <w:rsid w:val="00AA1054"/>
    <w:rsid w:val="00AA4EDB"/>
    <w:rsid w:val="00AB1B25"/>
    <w:rsid w:val="00AB3F05"/>
    <w:rsid w:val="00AC1815"/>
    <w:rsid w:val="00AC36A7"/>
    <w:rsid w:val="00AC5066"/>
    <w:rsid w:val="00AC7485"/>
    <w:rsid w:val="00AC7649"/>
    <w:rsid w:val="00AD1A9D"/>
    <w:rsid w:val="00AD4E1F"/>
    <w:rsid w:val="00AD7135"/>
    <w:rsid w:val="00AE1D23"/>
    <w:rsid w:val="00AE51B0"/>
    <w:rsid w:val="00AF121D"/>
    <w:rsid w:val="00AF75FD"/>
    <w:rsid w:val="00AF7ECF"/>
    <w:rsid w:val="00B029F9"/>
    <w:rsid w:val="00B02F49"/>
    <w:rsid w:val="00B0407D"/>
    <w:rsid w:val="00B0524B"/>
    <w:rsid w:val="00B06966"/>
    <w:rsid w:val="00B07E32"/>
    <w:rsid w:val="00B12DBA"/>
    <w:rsid w:val="00B16C30"/>
    <w:rsid w:val="00B23113"/>
    <w:rsid w:val="00B26A47"/>
    <w:rsid w:val="00B273B0"/>
    <w:rsid w:val="00B31F73"/>
    <w:rsid w:val="00B37E5B"/>
    <w:rsid w:val="00B418A3"/>
    <w:rsid w:val="00B456F8"/>
    <w:rsid w:val="00B51690"/>
    <w:rsid w:val="00B533A2"/>
    <w:rsid w:val="00B5658A"/>
    <w:rsid w:val="00B57D72"/>
    <w:rsid w:val="00B62C32"/>
    <w:rsid w:val="00B63DD5"/>
    <w:rsid w:val="00B66FBF"/>
    <w:rsid w:val="00B85A0D"/>
    <w:rsid w:val="00B86993"/>
    <w:rsid w:val="00B90446"/>
    <w:rsid w:val="00BA1060"/>
    <w:rsid w:val="00BA14F2"/>
    <w:rsid w:val="00BA5BFE"/>
    <w:rsid w:val="00BB4944"/>
    <w:rsid w:val="00BB6CC4"/>
    <w:rsid w:val="00BB70D4"/>
    <w:rsid w:val="00BC13D7"/>
    <w:rsid w:val="00BC7666"/>
    <w:rsid w:val="00BD0C60"/>
    <w:rsid w:val="00BD11A1"/>
    <w:rsid w:val="00BD6323"/>
    <w:rsid w:val="00BE1EB4"/>
    <w:rsid w:val="00BE2645"/>
    <w:rsid w:val="00BE67F0"/>
    <w:rsid w:val="00BF5A96"/>
    <w:rsid w:val="00BF6959"/>
    <w:rsid w:val="00BF72BF"/>
    <w:rsid w:val="00C064EA"/>
    <w:rsid w:val="00C078F8"/>
    <w:rsid w:val="00C2139B"/>
    <w:rsid w:val="00C22D2A"/>
    <w:rsid w:val="00C3372B"/>
    <w:rsid w:val="00C358B5"/>
    <w:rsid w:val="00C42CBD"/>
    <w:rsid w:val="00C4451C"/>
    <w:rsid w:val="00C51B18"/>
    <w:rsid w:val="00C5461F"/>
    <w:rsid w:val="00C57251"/>
    <w:rsid w:val="00C61A3F"/>
    <w:rsid w:val="00C621BE"/>
    <w:rsid w:val="00C63FD3"/>
    <w:rsid w:val="00C6699F"/>
    <w:rsid w:val="00C70626"/>
    <w:rsid w:val="00C7389D"/>
    <w:rsid w:val="00C751AC"/>
    <w:rsid w:val="00C81561"/>
    <w:rsid w:val="00C95434"/>
    <w:rsid w:val="00C97BFE"/>
    <w:rsid w:val="00CA27D4"/>
    <w:rsid w:val="00CA5F55"/>
    <w:rsid w:val="00CA6F63"/>
    <w:rsid w:val="00CB5915"/>
    <w:rsid w:val="00CC62F4"/>
    <w:rsid w:val="00CC677B"/>
    <w:rsid w:val="00CC75B4"/>
    <w:rsid w:val="00CD1E24"/>
    <w:rsid w:val="00CD1EE0"/>
    <w:rsid w:val="00CD7831"/>
    <w:rsid w:val="00CE3455"/>
    <w:rsid w:val="00CF0E73"/>
    <w:rsid w:val="00CF248C"/>
    <w:rsid w:val="00CF2816"/>
    <w:rsid w:val="00CF2E13"/>
    <w:rsid w:val="00CF34AE"/>
    <w:rsid w:val="00CF47E1"/>
    <w:rsid w:val="00CF6E44"/>
    <w:rsid w:val="00CF6E94"/>
    <w:rsid w:val="00CF7826"/>
    <w:rsid w:val="00D037FA"/>
    <w:rsid w:val="00D05D9B"/>
    <w:rsid w:val="00D0634E"/>
    <w:rsid w:val="00D1252D"/>
    <w:rsid w:val="00D1386F"/>
    <w:rsid w:val="00D13E16"/>
    <w:rsid w:val="00D156EC"/>
    <w:rsid w:val="00D15B38"/>
    <w:rsid w:val="00D23122"/>
    <w:rsid w:val="00D27566"/>
    <w:rsid w:val="00D31D49"/>
    <w:rsid w:val="00D320C3"/>
    <w:rsid w:val="00D3224A"/>
    <w:rsid w:val="00D3444C"/>
    <w:rsid w:val="00D3493A"/>
    <w:rsid w:val="00D42443"/>
    <w:rsid w:val="00D50E74"/>
    <w:rsid w:val="00D75413"/>
    <w:rsid w:val="00D83226"/>
    <w:rsid w:val="00D83A19"/>
    <w:rsid w:val="00D94220"/>
    <w:rsid w:val="00DA01A2"/>
    <w:rsid w:val="00DA0D89"/>
    <w:rsid w:val="00DA3C8F"/>
    <w:rsid w:val="00DA47F9"/>
    <w:rsid w:val="00DA48D6"/>
    <w:rsid w:val="00DB31DF"/>
    <w:rsid w:val="00DB35E3"/>
    <w:rsid w:val="00DC1434"/>
    <w:rsid w:val="00DC6FE4"/>
    <w:rsid w:val="00DC7970"/>
    <w:rsid w:val="00DD0014"/>
    <w:rsid w:val="00DD2483"/>
    <w:rsid w:val="00DD3544"/>
    <w:rsid w:val="00DD5690"/>
    <w:rsid w:val="00DD70EB"/>
    <w:rsid w:val="00DE1B2B"/>
    <w:rsid w:val="00DE1CDF"/>
    <w:rsid w:val="00DE399D"/>
    <w:rsid w:val="00DE7187"/>
    <w:rsid w:val="00DF0E83"/>
    <w:rsid w:val="00DF1194"/>
    <w:rsid w:val="00DF180B"/>
    <w:rsid w:val="00DF2823"/>
    <w:rsid w:val="00DF3D1C"/>
    <w:rsid w:val="00E035C8"/>
    <w:rsid w:val="00E040C3"/>
    <w:rsid w:val="00E055F9"/>
    <w:rsid w:val="00E110A6"/>
    <w:rsid w:val="00E11158"/>
    <w:rsid w:val="00E15D3B"/>
    <w:rsid w:val="00E15F02"/>
    <w:rsid w:val="00E15FF8"/>
    <w:rsid w:val="00E23166"/>
    <w:rsid w:val="00E27593"/>
    <w:rsid w:val="00E33B82"/>
    <w:rsid w:val="00E34069"/>
    <w:rsid w:val="00E42839"/>
    <w:rsid w:val="00E43707"/>
    <w:rsid w:val="00E43D1B"/>
    <w:rsid w:val="00E43E56"/>
    <w:rsid w:val="00E44901"/>
    <w:rsid w:val="00E46E07"/>
    <w:rsid w:val="00E47795"/>
    <w:rsid w:val="00E509DB"/>
    <w:rsid w:val="00E50D42"/>
    <w:rsid w:val="00E50D5E"/>
    <w:rsid w:val="00E51087"/>
    <w:rsid w:val="00E56F6B"/>
    <w:rsid w:val="00E6422F"/>
    <w:rsid w:val="00E7096E"/>
    <w:rsid w:val="00E715C2"/>
    <w:rsid w:val="00E71912"/>
    <w:rsid w:val="00E74DF5"/>
    <w:rsid w:val="00E751D8"/>
    <w:rsid w:val="00E76623"/>
    <w:rsid w:val="00E772B4"/>
    <w:rsid w:val="00E844AB"/>
    <w:rsid w:val="00E90C93"/>
    <w:rsid w:val="00E91CE4"/>
    <w:rsid w:val="00E91FB3"/>
    <w:rsid w:val="00E92578"/>
    <w:rsid w:val="00E9483C"/>
    <w:rsid w:val="00E95915"/>
    <w:rsid w:val="00E96A3A"/>
    <w:rsid w:val="00EA3BEB"/>
    <w:rsid w:val="00EA4C6E"/>
    <w:rsid w:val="00EA7263"/>
    <w:rsid w:val="00EB26C9"/>
    <w:rsid w:val="00EB474A"/>
    <w:rsid w:val="00EB4CAB"/>
    <w:rsid w:val="00EC38EA"/>
    <w:rsid w:val="00EC7D20"/>
    <w:rsid w:val="00ED442F"/>
    <w:rsid w:val="00EE0078"/>
    <w:rsid w:val="00EE1486"/>
    <w:rsid w:val="00EE58B7"/>
    <w:rsid w:val="00EE5C90"/>
    <w:rsid w:val="00EE7267"/>
    <w:rsid w:val="00EE7283"/>
    <w:rsid w:val="00EF1673"/>
    <w:rsid w:val="00EF18FB"/>
    <w:rsid w:val="00EF32A8"/>
    <w:rsid w:val="00EF36E7"/>
    <w:rsid w:val="00EF616D"/>
    <w:rsid w:val="00EF6937"/>
    <w:rsid w:val="00F02F9A"/>
    <w:rsid w:val="00F0437D"/>
    <w:rsid w:val="00F05D98"/>
    <w:rsid w:val="00F3084E"/>
    <w:rsid w:val="00F347DB"/>
    <w:rsid w:val="00F3591D"/>
    <w:rsid w:val="00F470DB"/>
    <w:rsid w:val="00F54E39"/>
    <w:rsid w:val="00F551F7"/>
    <w:rsid w:val="00F572D6"/>
    <w:rsid w:val="00F6067C"/>
    <w:rsid w:val="00F6299C"/>
    <w:rsid w:val="00F65DD0"/>
    <w:rsid w:val="00F67637"/>
    <w:rsid w:val="00F72312"/>
    <w:rsid w:val="00F739E9"/>
    <w:rsid w:val="00F7709D"/>
    <w:rsid w:val="00F838D5"/>
    <w:rsid w:val="00F95C63"/>
    <w:rsid w:val="00FA2868"/>
    <w:rsid w:val="00FA56E7"/>
    <w:rsid w:val="00FA5733"/>
    <w:rsid w:val="00FA5D36"/>
    <w:rsid w:val="00FA7B1A"/>
    <w:rsid w:val="00FB4F44"/>
    <w:rsid w:val="00FC39A2"/>
    <w:rsid w:val="00FC5D2F"/>
    <w:rsid w:val="00FD33EA"/>
    <w:rsid w:val="00FE2E5A"/>
    <w:rsid w:val="00FE527F"/>
    <w:rsid w:val="00FE5615"/>
    <w:rsid w:val="00FF28A8"/>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5DC"/>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5DC"/>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445478">
      <w:bodyDiv w:val="1"/>
      <w:marLeft w:val="0"/>
      <w:marRight w:val="0"/>
      <w:marTop w:val="0"/>
      <w:marBottom w:val="0"/>
      <w:divBdr>
        <w:top w:val="none" w:sz="0" w:space="0" w:color="auto"/>
        <w:left w:val="none" w:sz="0" w:space="0" w:color="auto"/>
        <w:bottom w:val="none" w:sz="0" w:space="0" w:color="auto"/>
        <w:right w:val="none" w:sz="0" w:space="0" w:color="auto"/>
      </w:divBdr>
    </w:div>
    <w:div w:id="1553694081">
      <w:bodyDiv w:val="1"/>
      <w:marLeft w:val="0"/>
      <w:marRight w:val="0"/>
      <w:marTop w:val="0"/>
      <w:marBottom w:val="0"/>
      <w:divBdr>
        <w:top w:val="none" w:sz="0" w:space="0" w:color="auto"/>
        <w:left w:val="none" w:sz="0" w:space="0" w:color="auto"/>
        <w:bottom w:val="none" w:sz="0" w:space="0" w:color="auto"/>
        <w:right w:val="none" w:sz="0" w:space="0" w:color="auto"/>
      </w:divBdr>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5</Pages>
  <Words>407</Words>
  <Characters>2325</Characters>
  <Application>Microsoft Office Word</Application>
  <DocSecurity>0</DocSecurity>
  <Lines>19</Lines>
  <Paragraphs>5</Paragraphs>
  <ScaleCrop>false</ScaleCrop>
  <Company>Kingsoft</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314</cp:revision>
  <cp:lastPrinted>2022-03-16T07:42:00Z</cp:lastPrinted>
  <dcterms:created xsi:type="dcterms:W3CDTF">2023-03-23T06:31:00Z</dcterms:created>
  <dcterms:modified xsi:type="dcterms:W3CDTF">2026-05-26T07:14:00Z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