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340D3">
      <w:pPr>
        <w:spacing w:before="156" w:beforeLines="50" w:after="156" w:afterLines="50" w:line="400" w:lineRule="exact"/>
        <w:jc w:val="center"/>
        <w:rPr>
          <w:rStyle w:val="7"/>
          <w:b/>
          <w:color w:val="000000" w:themeColor="text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证券代码：</w:t>
      </w:r>
      <w:r>
        <w:rPr>
          <w:b/>
          <w:iCs/>
          <w:color w:val="000000" w:themeColor="text1"/>
          <w:sz w:val="24"/>
          <w:highlight w:val="none"/>
          <w14:textFill>
            <w14:solidFill>
              <w14:schemeClr w14:val="tx1"/>
            </w14:solidFill>
          </w14:textFill>
        </w:rPr>
        <w:t>688026</w:t>
      </w:r>
      <w:r>
        <w:rPr>
          <w:rFonts w:hint="eastAsia"/>
          <w:b/>
          <w:iCs/>
          <w:color w:val="000000" w:themeColor="text1"/>
          <w:sz w:val="24"/>
          <w:highlight w:val="none"/>
          <w14:textFill>
            <w14:solidFill>
              <w14:schemeClr w14:val="tx1"/>
            </w14:solidFill>
          </w14:textFill>
        </w:rPr>
        <w:t xml:space="preserve"> </w:t>
      </w:r>
      <w:r>
        <w:rPr>
          <w:rFonts w:hint="eastAsia" w:ascii="宋体" w:hAnsi="宋体"/>
          <w:b/>
          <w:iCs/>
          <w:color w:val="000000" w:themeColor="text1"/>
          <w:sz w:val="24"/>
          <w:highlight w:val="none"/>
          <w14:textFill>
            <w14:solidFill>
              <w14:schemeClr w14:val="tx1"/>
            </w14:solidFill>
          </w14:textFill>
        </w:rPr>
        <w:t xml:space="preserve">                 证券简称：洁特生物</w:t>
      </w:r>
    </w:p>
    <w:p w14:paraId="129340D4">
      <w:pPr>
        <w:spacing w:before="156" w:beforeLines="50" w:after="156" w:afterLines="50" w:line="400" w:lineRule="exact"/>
        <w:jc w:val="center"/>
        <w:rPr>
          <w:rStyle w:val="7"/>
          <w:b/>
          <w:color w:val="000000" w:themeColor="text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转债代码：</w:t>
      </w:r>
      <w:r>
        <w:rPr>
          <w:b/>
          <w:iCs/>
          <w:color w:val="000000" w:themeColor="text1"/>
          <w:sz w:val="24"/>
          <w:highlight w:val="none"/>
          <w14:textFill>
            <w14:solidFill>
              <w14:schemeClr w14:val="tx1"/>
            </w14:solidFill>
          </w14:textFill>
        </w:rPr>
        <w:t>118010</w:t>
      </w:r>
      <w:r>
        <w:rPr>
          <w:rFonts w:hint="eastAsia"/>
          <w:b/>
          <w:iCs/>
          <w:color w:val="000000" w:themeColor="text1"/>
          <w:sz w:val="24"/>
          <w:highlight w:val="none"/>
          <w14:textFill>
            <w14:solidFill>
              <w14:schemeClr w14:val="tx1"/>
            </w14:solidFill>
          </w14:textFill>
        </w:rPr>
        <w:t xml:space="preserve"> </w:t>
      </w:r>
      <w:r>
        <w:rPr>
          <w:rFonts w:hint="eastAsia" w:ascii="宋体" w:hAnsi="宋体"/>
          <w:b/>
          <w:iCs/>
          <w:color w:val="000000" w:themeColor="text1"/>
          <w:sz w:val="24"/>
          <w:highlight w:val="none"/>
          <w14:textFill>
            <w14:solidFill>
              <w14:schemeClr w14:val="tx1"/>
            </w14:solidFill>
          </w14:textFill>
        </w:rPr>
        <w:t xml:space="preserve">                 转债简称：洁特转债</w:t>
      </w:r>
    </w:p>
    <w:p w14:paraId="129340D5">
      <w:pPr>
        <w:spacing w:before="156" w:beforeLines="50" w:after="156" w:afterLines="50" w:line="400" w:lineRule="exact"/>
        <w:ind w:firstLine="840" w:firstLineChars="400"/>
        <w:rPr>
          <w:rFonts w:hint="eastAsia" w:ascii="宋体" w:hAnsi="宋体"/>
          <w:bCs/>
          <w:color w:val="000000" w:themeColor="text1"/>
          <w:szCs w:val="21"/>
          <w:highlight w:val="none"/>
          <w14:textFill>
            <w14:solidFill>
              <w14:schemeClr w14:val="tx1"/>
            </w14:solidFill>
          </w14:textFill>
        </w:rPr>
      </w:pPr>
    </w:p>
    <w:p w14:paraId="129340D6">
      <w:pPr>
        <w:spacing w:before="156" w:beforeLines="50" w:after="156" w:afterLines="50" w:line="400" w:lineRule="exact"/>
        <w:jc w:val="center"/>
        <w:rPr>
          <w:rFonts w:hint="eastAsia" w:ascii="宋体" w:hAnsi="宋体"/>
          <w:b/>
          <w:bCs/>
          <w:iCs/>
          <w:color w:val="000000" w:themeColor="text1"/>
          <w:sz w:val="32"/>
          <w:szCs w:val="32"/>
          <w:highlight w:val="none"/>
          <w14:textFill>
            <w14:solidFill>
              <w14:schemeClr w14:val="tx1"/>
            </w14:solidFill>
          </w14:textFill>
        </w:rPr>
      </w:pPr>
      <w:r>
        <w:rPr>
          <w:rFonts w:hint="eastAsia" w:ascii="宋体" w:hAnsi="宋体"/>
          <w:b/>
          <w:bCs/>
          <w:iCs/>
          <w:color w:val="000000" w:themeColor="text1"/>
          <w:sz w:val="32"/>
          <w:szCs w:val="32"/>
          <w:highlight w:val="none"/>
          <w14:textFill>
            <w14:solidFill>
              <w14:schemeClr w14:val="tx1"/>
            </w14:solidFill>
          </w14:textFill>
        </w:rPr>
        <w:t>广州洁特生物过滤股份有限公司</w:t>
      </w:r>
    </w:p>
    <w:p w14:paraId="129340D7">
      <w:pPr>
        <w:spacing w:before="156" w:beforeLines="50" w:after="156" w:afterLines="50" w:line="400" w:lineRule="exact"/>
        <w:jc w:val="center"/>
        <w:rPr>
          <w:rFonts w:hint="eastAsia" w:ascii="宋体" w:hAnsi="宋体"/>
          <w:b/>
          <w:bCs/>
          <w:iCs/>
          <w:color w:val="000000" w:themeColor="text1"/>
          <w:sz w:val="32"/>
          <w:szCs w:val="32"/>
          <w:highlight w:val="none"/>
          <w14:textFill>
            <w14:solidFill>
              <w14:schemeClr w14:val="tx1"/>
            </w14:solidFill>
          </w14:textFill>
        </w:rPr>
      </w:pPr>
      <w:r>
        <w:rPr>
          <w:rFonts w:hint="eastAsia" w:ascii="宋体" w:hAnsi="宋体"/>
          <w:b/>
          <w:bCs/>
          <w:iCs/>
          <w:color w:val="000000" w:themeColor="text1"/>
          <w:sz w:val="32"/>
          <w:szCs w:val="32"/>
          <w:highlight w:val="none"/>
          <w14:textFill>
            <w14:solidFill>
              <w14:schemeClr w14:val="tx1"/>
            </w14:solidFill>
          </w14:textFill>
        </w:rPr>
        <w:t>投资者关系活动记录表</w:t>
      </w:r>
    </w:p>
    <w:p w14:paraId="129340D8">
      <w:pPr>
        <w:spacing w:line="400" w:lineRule="exact"/>
        <w:jc w:val="right"/>
        <w:rPr>
          <w:rFonts w:hint="eastAsia" w:ascii="宋体" w:hAnsi="宋体"/>
          <w:bCs/>
          <w:iCs/>
          <w:color w:val="000000" w:themeColor="text1"/>
          <w:sz w:val="24"/>
          <w:highlight w:val="none"/>
          <w14:textFill>
            <w14:solidFill>
              <w14:schemeClr w14:val="tx1"/>
            </w14:solidFill>
          </w14:textFill>
        </w:rPr>
      </w:pPr>
      <w:r>
        <w:rPr>
          <w:rFonts w:hint="eastAsia" w:ascii="宋体" w:hAnsi="宋体"/>
          <w:bCs/>
          <w:iCs/>
          <w:color w:val="000000" w:themeColor="text1"/>
          <w:sz w:val="24"/>
          <w:highlight w:val="none"/>
          <w14:textFill>
            <w14:solidFill>
              <w14:schemeClr w14:val="tx1"/>
            </w14:solidFill>
          </w14:textFill>
        </w:rPr>
        <w:t xml:space="preserve">                                                  </w:t>
      </w:r>
    </w:p>
    <w:tbl>
      <w:tblPr>
        <w:tblStyle w:val="5"/>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6580"/>
      </w:tblGrid>
      <w:tr w14:paraId="1293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D9">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投资者关系活动类别</w:t>
            </w:r>
          </w:p>
        </w:tc>
        <w:tc>
          <w:tcPr>
            <w:tcW w:w="3820" w:type="pct"/>
            <w:tcBorders>
              <w:top w:val="single" w:color="auto" w:sz="4" w:space="0"/>
              <w:left w:val="single" w:color="auto" w:sz="4" w:space="0"/>
              <w:bottom w:val="single" w:color="auto" w:sz="4" w:space="0"/>
              <w:right w:val="single" w:color="auto" w:sz="4" w:space="0"/>
            </w:tcBorders>
          </w:tcPr>
          <w:p w14:paraId="129340DA">
            <w:pPr>
              <w:spacing w:line="480" w:lineRule="atLeast"/>
              <w:rPr>
                <w:rFonts w:hint="eastAsia" w:ascii="宋体" w:hAnsi="宋体"/>
                <w:bCs/>
                <w:iCs/>
                <w:color w:val="000000" w:themeColor="text1"/>
                <w:szCs w:val="21"/>
                <w:highlight w:val="non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特定对象调研        </w:t>
            </w:r>
            <w:r>
              <w:rPr>
                <w:rFonts w:hint="eastAsia" w:ascii="宋体" w:hAnsi="宋体"/>
                <w:bCs/>
                <w:iCs/>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分析师会议 </w:t>
            </w:r>
            <w:r>
              <w:rPr>
                <w:rFonts w:ascii="宋体" w:hAnsi="宋体"/>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新闻发布会</w:t>
            </w:r>
          </w:p>
          <w:p w14:paraId="129340DB">
            <w:pPr>
              <w:spacing w:line="480" w:lineRule="atLeast"/>
              <w:rPr>
                <w:rFonts w:hint="eastAsia" w:ascii="宋体" w:hAnsi="宋体"/>
                <w:bCs/>
                <w:iCs/>
                <w:color w:val="000000" w:themeColor="text1"/>
                <w:szCs w:val="21"/>
                <w:highlight w:val="non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媒体采访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 xml:space="preserve">业绩说明会 </w:t>
            </w:r>
            <w:r>
              <w:rPr>
                <w:rFonts w:ascii="宋体" w:hAnsi="宋体"/>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路演活动</w:t>
            </w:r>
          </w:p>
          <w:p w14:paraId="129340DC">
            <w:pPr>
              <w:tabs>
                <w:tab w:val="left" w:pos="3045"/>
                <w:tab w:val="center" w:pos="3199"/>
              </w:tabs>
              <w:spacing w:line="480" w:lineRule="atLeast"/>
              <w:rPr>
                <w:rFonts w:hint="eastAsia" w:ascii="宋体" w:hAnsi="宋体"/>
                <w:bCs/>
                <w:iCs/>
                <w:color w:val="000000" w:themeColor="text1"/>
                <w:szCs w:val="21"/>
                <w:highlight w:val="none"/>
                <w:u w:val="singl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现场参观</w:t>
            </w:r>
            <w:r>
              <w:rPr>
                <w:rFonts w:hint="eastAsia" w:ascii="宋体" w:hAnsi="宋体"/>
                <w:bCs/>
                <w:iCs/>
                <w:color w:val="000000" w:themeColor="text1"/>
                <w:szCs w:val="21"/>
                <w:highlight w:val="none"/>
                <w14:textFill>
                  <w14:solidFill>
                    <w14:schemeClr w14:val="tx1"/>
                  </w14:solidFill>
                </w14:textFill>
              </w:rPr>
              <w:t xml:space="preserve"> </w:t>
            </w:r>
            <w:r>
              <w:rPr>
                <w:rFonts w:ascii="宋体" w:hAnsi="宋体"/>
                <w:bCs/>
                <w:iCs/>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其他</w:t>
            </w:r>
          </w:p>
        </w:tc>
      </w:tr>
      <w:tr w14:paraId="1293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DE">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参与单位名称</w:t>
            </w:r>
          </w:p>
        </w:tc>
        <w:tc>
          <w:tcPr>
            <w:tcW w:w="3820" w:type="pct"/>
            <w:tcBorders>
              <w:top w:val="single" w:color="auto" w:sz="4" w:space="0"/>
              <w:left w:val="single" w:color="auto" w:sz="4" w:space="0"/>
              <w:bottom w:val="single" w:color="auto" w:sz="4" w:space="0"/>
              <w:right w:val="single" w:color="auto" w:sz="4" w:space="0"/>
            </w:tcBorders>
          </w:tcPr>
          <w:p w14:paraId="129340DF">
            <w:pPr>
              <w:spacing w:line="480" w:lineRule="atLeast"/>
              <w:rPr>
                <w:bCs/>
                <w:iCs/>
                <w:color w:val="000000" w:themeColor="text1"/>
                <w:szCs w:val="21"/>
                <w:highlight w:val="none"/>
                <w14:textFill>
                  <w14:solidFill>
                    <w14:schemeClr w14:val="tx1"/>
                  </w14:solidFill>
                </w14:textFill>
              </w:rPr>
            </w:pPr>
            <w:r>
              <w:rPr>
                <w:bCs/>
                <w:iCs/>
                <w:color w:val="000000" w:themeColor="text1"/>
                <w:szCs w:val="21"/>
                <w:highlight w:val="none"/>
                <w14:textFill>
                  <w14:solidFill>
                    <w14:schemeClr w14:val="tx1"/>
                  </w14:solidFill>
                </w14:textFill>
              </w:rPr>
              <w:t>参与公司</w:t>
            </w:r>
            <w:r>
              <w:rPr>
                <w:rFonts w:hint="eastAsia"/>
                <w:bCs/>
                <w:iCs/>
                <w:color w:val="000000" w:themeColor="text1"/>
                <w:szCs w:val="21"/>
                <w:highlight w:val="none"/>
                <w:lang w:eastAsia="zh-CN"/>
                <w14:textFill>
                  <w14:solidFill>
                    <w14:schemeClr w14:val="tx1"/>
                  </w14:solidFill>
                </w14:textFill>
              </w:rPr>
              <w:t>十五五·科创惠民——科创板企业成果转化与民生赋能之2025年度生物制品行业集体业绩说明会暨召开2025年年度暨2026年第一季度业绩暨现金分红说明会</w:t>
            </w:r>
            <w:r>
              <w:rPr>
                <w:bCs/>
                <w:iCs/>
                <w:color w:val="000000" w:themeColor="text1"/>
                <w:szCs w:val="21"/>
                <w:highlight w:val="none"/>
                <w14:textFill>
                  <w14:solidFill>
                    <w14:schemeClr w14:val="tx1"/>
                  </w14:solidFill>
                </w14:textFill>
              </w:rPr>
              <w:t>的投资者</w:t>
            </w:r>
          </w:p>
        </w:tc>
      </w:tr>
      <w:tr w14:paraId="1293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1">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时间</w:t>
            </w:r>
          </w:p>
        </w:tc>
        <w:tc>
          <w:tcPr>
            <w:tcW w:w="3820" w:type="pct"/>
            <w:tcBorders>
              <w:top w:val="single" w:color="auto" w:sz="4" w:space="0"/>
              <w:left w:val="single" w:color="auto" w:sz="4" w:space="0"/>
              <w:bottom w:val="single" w:color="auto" w:sz="4" w:space="0"/>
              <w:right w:val="single" w:color="auto" w:sz="4" w:space="0"/>
            </w:tcBorders>
          </w:tcPr>
          <w:p w14:paraId="129340E2">
            <w:pPr>
              <w:spacing w:line="480" w:lineRule="atLeast"/>
              <w:rPr>
                <w:rFonts w:hint="eastAsia" w:eastAsia="宋体"/>
                <w:bCs/>
                <w:iCs/>
                <w:color w:val="000000" w:themeColor="text1"/>
                <w:szCs w:val="21"/>
                <w:highlight w:val="none"/>
                <w:lang w:eastAsia="zh-CN"/>
                <w14:textFill>
                  <w14:solidFill>
                    <w14:schemeClr w14:val="tx1"/>
                  </w14:solidFill>
                </w14:textFill>
              </w:rPr>
            </w:pPr>
            <w:r>
              <w:rPr>
                <w:rFonts w:hint="eastAsia"/>
                <w:bCs/>
                <w:iCs/>
                <w:color w:val="000000" w:themeColor="text1"/>
                <w:szCs w:val="21"/>
                <w:highlight w:val="none"/>
                <w:lang w:eastAsia="zh-CN"/>
                <w14:textFill>
                  <w14:solidFill>
                    <w14:schemeClr w14:val="tx1"/>
                  </w14:solidFill>
                </w14:textFill>
              </w:rPr>
              <w:t>2026年05月13日（星期三）15:00-17:00</w:t>
            </w:r>
          </w:p>
        </w:tc>
      </w:tr>
      <w:tr w14:paraId="1293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4">
            <w:pPr>
              <w:spacing w:line="480" w:lineRule="atLeast"/>
              <w:rPr>
                <w:b/>
                <w:bCs/>
                <w:iCs/>
                <w:color w:val="000000" w:themeColor="text1"/>
                <w:sz w:val="24"/>
                <w:highlight w:val="none"/>
                <w14:textFill>
                  <w14:solidFill>
                    <w14:schemeClr w14:val="tx1"/>
                  </w14:solidFill>
                </w14:textFill>
              </w:rPr>
            </w:pPr>
            <w:r>
              <w:rPr>
                <w:b/>
                <w:bCs/>
                <w:iCs/>
                <w:color w:val="000000" w:themeColor="text1"/>
                <w:sz w:val="24"/>
                <w:highlight w:val="none"/>
                <w14:textFill>
                  <w14:solidFill>
                    <w14:schemeClr w14:val="tx1"/>
                  </w14:solidFill>
                </w14:textFill>
              </w:rPr>
              <w:t>地点</w:t>
            </w:r>
          </w:p>
        </w:tc>
        <w:tc>
          <w:tcPr>
            <w:tcW w:w="3820" w:type="pct"/>
            <w:tcBorders>
              <w:top w:val="single" w:color="auto" w:sz="4" w:space="0"/>
              <w:left w:val="single" w:color="auto" w:sz="4" w:space="0"/>
              <w:bottom w:val="single" w:color="auto" w:sz="4" w:space="0"/>
              <w:right w:val="single" w:color="auto" w:sz="4" w:space="0"/>
            </w:tcBorders>
          </w:tcPr>
          <w:p w14:paraId="129340E5">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上海证券交易所上证路演中心（网址：https://roadshow.sseinfo.com/）</w:t>
            </w:r>
          </w:p>
        </w:tc>
      </w:tr>
      <w:tr w14:paraId="1293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7">
            <w:pPr>
              <w:spacing w:line="480" w:lineRule="atLeast"/>
              <w:rPr>
                <w:b/>
                <w:bCs/>
                <w:iCs/>
                <w:color w:val="000000" w:themeColor="text1"/>
                <w:sz w:val="24"/>
                <w:highlight w:val="none"/>
                <w14:textFill>
                  <w14:solidFill>
                    <w14:schemeClr w14:val="tx1"/>
                  </w14:solidFill>
                </w14:textFill>
              </w:rPr>
            </w:pPr>
            <w:r>
              <w:rPr>
                <w:b/>
                <w:bCs/>
                <w:iCs/>
                <w:color w:val="000000" w:themeColor="text1"/>
                <w:sz w:val="24"/>
                <w:highlight w:val="none"/>
                <w14:textFill>
                  <w14:solidFill>
                    <w14:schemeClr w14:val="tx1"/>
                  </w14:solidFill>
                </w14:textFill>
              </w:rPr>
              <w:t>上市公司接待人</w:t>
            </w:r>
          </w:p>
        </w:tc>
        <w:tc>
          <w:tcPr>
            <w:tcW w:w="3820" w:type="pct"/>
            <w:tcBorders>
              <w:top w:val="single" w:color="auto" w:sz="4" w:space="0"/>
              <w:left w:val="single" w:color="auto" w:sz="4" w:space="0"/>
              <w:bottom w:val="single" w:color="auto" w:sz="4" w:space="0"/>
              <w:right w:val="single" w:color="auto" w:sz="4" w:space="0"/>
            </w:tcBorders>
          </w:tcPr>
          <w:p w14:paraId="129340E8">
            <w:pPr>
              <w:spacing w:line="480" w:lineRule="atLeast"/>
              <w:rPr>
                <w:rFonts w:hint="eastAsia" w:eastAsia="宋体"/>
                <w:bCs/>
                <w:iCs/>
                <w:color w:val="000000" w:themeColor="text1"/>
                <w:szCs w:val="21"/>
                <w:highlight w:val="none"/>
                <w:lang w:eastAsia="zh-CN"/>
                <w14:textFill>
                  <w14:solidFill>
                    <w14:schemeClr w14:val="tx1"/>
                  </w14:solidFill>
                </w14:textFill>
              </w:rPr>
            </w:pPr>
            <w:r>
              <w:rPr>
                <w:rFonts w:hint="eastAsia"/>
                <w:bCs/>
                <w:iCs/>
                <w:color w:val="000000" w:themeColor="text1"/>
                <w:szCs w:val="21"/>
                <w:highlight w:val="none"/>
                <w14:textFill>
                  <w14:solidFill>
                    <w14:schemeClr w14:val="tx1"/>
                  </w14:solidFill>
                </w14:textFill>
              </w:rPr>
              <w:t>董事、总经理：Yuan Ye James；独立董事：陈锦棋</w:t>
            </w:r>
            <w:r>
              <w:rPr>
                <w:rFonts w:hint="eastAsia"/>
                <w:bCs/>
                <w:iCs/>
                <w:color w:val="000000" w:themeColor="text1"/>
                <w:szCs w:val="21"/>
                <w:highlight w:val="none"/>
                <w:lang w:eastAsia="zh-CN"/>
                <w14:textFill>
                  <w14:solidFill>
                    <w14:schemeClr w14:val="tx1"/>
                  </w14:solidFill>
                </w14:textFill>
              </w:rPr>
              <w:t>；</w:t>
            </w:r>
          </w:p>
          <w:p w14:paraId="129340E9">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财务总监：谢锋；董事会秘书：鲍珉璋</w:t>
            </w:r>
          </w:p>
        </w:tc>
      </w:tr>
      <w:tr w14:paraId="1293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B">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投资者关系活动主要内容介绍</w:t>
            </w:r>
          </w:p>
        </w:tc>
        <w:tc>
          <w:tcPr>
            <w:tcW w:w="3820" w:type="pct"/>
            <w:tcBorders>
              <w:top w:val="single" w:color="auto" w:sz="4" w:space="0"/>
              <w:left w:val="single" w:color="auto" w:sz="4" w:space="0"/>
              <w:bottom w:val="single" w:color="auto" w:sz="4" w:space="0"/>
              <w:right w:val="single" w:color="auto" w:sz="4" w:space="0"/>
            </w:tcBorders>
          </w:tcPr>
          <w:p w14:paraId="129340ED">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w:t>
            </w:r>
            <w:r>
              <w:rPr>
                <w:rFonts w:ascii="宋体" w:hAnsi="宋体" w:cs="宋体"/>
                <w:b/>
                <w:bCs/>
                <w:szCs w:val="21"/>
                <w:highlight w:val="none"/>
                <w14:ligatures w14:val="standardContextual"/>
              </w:rPr>
              <w:t>1</w:t>
            </w:r>
            <w:r>
              <w:rPr>
                <w:rFonts w:hint="eastAsia" w:ascii="宋体" w:hAnsi="宋体" w:cs="宋体"/>
                <w:b/>
                <w:bCs/>
                <w:szCs w:val="21"/>
                <w:highlight w:val="none"/>
                <w14:ligatures w14:val="standardContextual"/>
              </w:rPr>
              <w:t>：公司2025年收入没有下降，但为什么利润反而降了那么多呢？</w:t>
            </w:r>
          </w:p>
          <w:p w14:paraId="129340EE">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尊敬的投资者您好！公司2025年收入没有下降但利润下降的主要原因系计提了大额减值准备，具体为对参股公司广州蓝勃生物科技有限公司的长期股权投资计提了减值，该减值减少公司2025年度净利润26,301,158.21元。</w:t>
            </w:r>
          </w:p>
          <w:p w14:paraId="129340EF">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问2：2025年利润本来就不太好，为什么2026年第一季度还亏了？</w:t>
            </w:r>
          </w:p>
          <w:p w14:paraId="129340F0">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公司自动化生产线于2026年一季度全面投入使用，使得当期的折旧以及电费有所增加；同时，由于自动化生产线在投入使用的初期仍然需要进一步调试完善，部分环节仍然需要暂时使用人工生产，导致公司的生产人员数量和人工成本在一季度尚未显著下降；最后，受一季度内春节等长假的影响，公司自动化产线的规模化效应并未得到充分发挥，上述因素共同导致了公司在2026年一季度的利润有所下降。</w:t>
            </w:r>
          </w:p>
          <w:p w14:paraId="129340F1">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问3：面对压力，公司在布局上有什么新的动作让人期待吗？</w:t>
            </w:r>
          </w:p>
          <w:p w14:paraId="129340F2">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1、近年来，公司已投入大量资金与人力物力推进自动化产线建设。后续，公司将持续以自动化产线为核心抓手，不断优化打磨生产流程与工艺，持续提升人均单产效率。在保持产品高技术含量的同时，进一步夯实产品性价比优势，巩固并提升公司产品在市场中的核心竞争力。2、在稳固现有产品市场地位、完善现有业务版图的基础上，积极拓展新业务领域。产业布局层面，公司将持续聚焦生物过滤、面向细胞治疗的细胞培养两大细分赛道，加大资源投入，稳步推进各项业务落地见效；应用领域层面，推动公司技术与产品实现战略转型，从当前主要聚焦科研领域应用，向科研领域与工业化生产领域齐头并进、双向发力转变，拓宽产品应用场景；产品属性层面，公司将推动产品结构升级，实现从传统物质产品向“整体技术+产品解决方案”的深度转型，提升产品附加值与市场竞争力。3、2026年度，公司将在持续深化与现有海外核心客户战略合作、稳固合作粘性的基础上，主动拓展全球市场布局。通过与行业友商、优质合作伙伴协同协作，结合海外收并购等多元化方式，重点发力欧洲等全球主要市场，积极挖掘新的业务机会，持续拓宽海外市场覆盖面，为公司长远发展开拓新的增长空间。</w:t>
            </w:r>
          </w:p>
          <w:p w14:paraId="129340F3">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问4：请问最近国际游轮频繁爆发汉坦病毒，诺如病毒等传染病，面对来势汹汹的疫情风险，公司在技术，产品，产能等各方面做了哪些应对?</w:t>
            </w:r>
          </w:p>
          <w:p w14:paraId="129340F4">
            <w:pPr>
              <w:spacing w:before="156" w:beforeLines="50" w:after="156" w:afterLines="50" w:line="360" w:lineRule="auto"/>
              <w:ind w:firstLine="422" w:firstLineChars="200"/>
              <w:rPr>
                <w:rFonts w:hint="eastAsia" w:ascii="宋体" w:hAnsi="宋体" w:eastAsia="宋体" w:cs="宋体"/>
                <w:szCs w:val="21"/>
                <w:highlight w:val="none"/>
                <w:lang w:eastAsia="zh-CN"/>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lang w:eastAsia="zh-CN"/>
                <w14:ligatures w14:val="standardContextual"/>
              </w:rPr>
              <w:t>尊敬的投资者您好！公司产品可以用于多种病毒检测，在由病毒或细菌引起的公众公共卫生事件的监测和防护中可以发挥一定的作用，但目前公司没有针对诺如病毒开发专门的产品。</w:t>
            </w:r>
          </w:p>
          <w:p w14:paraId="129340F5">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问5：能否介绍一下公司的机器人智能化工厂对生产效率和成本方面的影响，自动化能否达到世界领先水平?</w:t>
            </w:r>
          </w:p>
          <w:p w14:paraId="129340F8">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根据公司规划，自动化产线的引入将能够通过提升人均产值、最高潜在产能以及良品率的方式提升公司的生产效率，同时通过降低人工和仓储费用、发挥规模效应的方式提升公司的盈利能力。公司是行业内最早启用全自动化生产的企业之一，目前自动化产线仍处于投入初期的磨合阶段，部分环节尚需要进一步调试以达到最佳效果，届时相信公司将成为行业内生产和工艺水平领先的企业之一。</w:t>
            </w:r>
          </w:p>
          <w:p w14:paraId="129340F9">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问6：一季度业绩同比有所下降，请问主要是什么原因，是否跟今年春节假期较长有关?</w:t>
            </w:r>
          </w:p>
          <w:p w14:paraId="1A031484">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春节等长假对公司一季度的业绩有一定影响。公司自动化生产线于2026年一季度全面投入使用，使得当期的折旧以及电费有所增加；同时，由于自动化生产线在投入使用的初期仍然需要进一步调试完善，部分环节仍然需要暂时使用人工生产，导致公司的生产人员数量和人工成本在一季度尚未显著下降；最后，一季度内公司自动化产线的规模化效应并未得到充分发挥，上述因素共同导致了公司在2026年一季度的利润有所下降。</w:t>
            </w:r>
          </w:p>
          <w:p w14:paraId="129340FC">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问7：能否多介绍一点公司在“不止于耗材”方面的布局和最新成果，比如核酸纯化柱，超滤膜包，细胞基因治疗产品。谢谢</w:t>
            </w:r>
          </w:p>
          <w:p w14:paraId="1655259C">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公司自成立以来，始终专注于应用于生命科研领域的实验室耗材产品。但是，相关应用领域存在着市场规模有限、先发企业垄断优势较为明显、行业价格竞争较为激烈的特点。近年来，公司已经意识到除了产品本身的性价比以外，技术附加值已经成为产品竞争力新的重要组成部分。为此，在公司现有主要产品方面，公司在未来战略中决定紧抓住细胞治疗的机遇，通过积极研发细胞培养相关技术与设备开展在细胞治疗领域的布局，并以相关技术为依托来促进公司主要耗材产品的销售收入增长，实现“产品是技术载体”的战略转型。</w:t>
            </w:r>
          </w:p>
          <w:p w14:paraId="129340FF">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此外，除了传统耗材以外，公司在生物过滤产品、硫酸纯化柱、生物反应器等领域内进一步扩宽公司的产品矩阵；其中，公司在生物过滤产品领域将会投入较多的资源，以期能够在短期内实现自主进口替代。未来，随着相关技术和产品的成熟，公司也将尝试拓展过滤产品在半导体生产以及水污染治理中的应用。</w:t>
            </w:r>
          </w:p>
          <w:p w14:paraId="12934100">
            <w:pPr>
              <w:spacing w:before="156" w:beforeLines="50" w:after="156" w:afterLines="50" w:line="360" w:lineRule="auto"/>
              <w:rPr>
                <w:rFonts w:hint="eastAsia" w:ascii="宋体" w:hAnsi="宋体" w:eastAsia="宋体" w:cs="宋体"/>
                <w:b/>
                <w:bCs/>
                <w:szCs w:val="21"/>
                <w:highlight w:val="none"/>
                <w:lang w:eastAsia="zh-CN"/>
                <w14:ligatures w14:val="standardContextual"/>
              </w:rPr>
            </w:pPr>
            <w:r>
              <w:rPr>
                <w:rFonts w:hint="eastAsia" w:ascii="宋体" w:hAnsi="宋体" w:cs="宋体"/>
                <w:b/>
                <w:bCs/>
                <w:szCs w:val="21"/>
                <w:highlight w:val="none"/>
                <w14:ligatures w14:val="standardContextual"/>
              </w:rPr>
              <w:t>问8：</w:t>
            </w:r>
            <w:r>
              <w:rPr>
                <w:rFonts w:hint="eastAsia" w:ascii="宋体" w:hAnsi="宋体" w:cs="宋体"/>
                <w:b/>
                <w:bCs/>
                <w:szCs w:val="21"/>
                <w:highlight w:val="none"/>
                <w:lang w:eastAsia="zh-CN"/>
                <w14:ligatures w14:val="standardContextual"/>
              </w:rPr>
              <w:t>尊敬的领导，下午好！作为中小投资者，有以下问题：1、可视化年报显示，公司全年业绩增收不增利，四项费用率都较之前有所攀升，请分析一下原因？2、公司发行的4.4亿元可转债尚未实现转股，还有2年就要到期，后期将如何推进转股，目前溢价率很高，是否考虑通过下修转股？3、公司披露25年报出现延迟披露，给投资者造成恐慌，给二级市场造成波动，未来如何避免类似事件发生？</w:t>
            </w:r>
          </w:p>
          <w:p w14:paraId="12934101">
            <w:pPr>
              <w:spacing w:before="156" w:beforeLines="50" w:after="156" w:afterLines="50" w:line="360" w:lineRule="auto"/>
              <w:ind w:firstLine="422" w:firstLineChars="200"/>
              <w:rPr>
                <w:rFonts w:hint="eastAsia" w:ascii="宋体" w:hAnsi="宋体" w:eastAsia="宋体" w:cs="宋体"/>
                <w:szCs w:val="21"/>
                <w:highlight w:val="none"/>
                <w:lang w:eastAsia="zh-CN"/>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lang w:eastAsia="zh-CN"/>
                <w14:ligatures w14:val="standardContextual"/>
              </w:rPr>
              <w:t>尊敬的投资者您好！1. 费用增加的原因：报告期内，公司积极开拓新市场、布局新业务领域，并同时进入细胞与基因治疗（CGT）领域。受此影响，销售费用、管理费用及研发费用均有相应增加。此外，财务费用同比增加，主要系银行定期存款利率下降，导致利息收入减少所致。2.公司目前没有下修“洁特转债”转股价格的计划，未来是否下修，请以届时的相关公告为准。3. 未来，公司将加强与会计师的沟通协调，尽早对重大事项进行研讨和处理，严格按照年报预定时间推进相关工作。</w:t>
            </w:r>
          </w:p>
          <w:p w14:paraId="12934102">
            <w:pPr>
              <w:spacing w:before="156" w:beforeLines="50" w:after="156" w:afterLines="50" w:line="360" w:lineRule="auto"/>
              <w:rPr>
                <w:rFonts w:hint="eastAsia" w:ascii="宋体" w:hAnsi="宋体" w:eastAsia="宋体" w:cs="宋体"/>
                <w:b/>
                <w:bCs/>
                <w:szCs w:val="21"/>
                <w:highlight w:val="none"/>
                <w:lang w:eastAsia="zh-CN"/>
                <w14:ligatures w14:val="standardContextual"/>
              </w:rPr>
            </w:pPr>
            <w:r>
              <w:rPr>
                <w:rFonts w:hint="eastAsia" w:ascii="宋体" w:hAnsi="宋体" w:cs="宋体"/>
                <w:b/>
                <w:bCs/>
                <w:szCs w:val="21"/>
                <w:highlight w:val="none"/>
                <w14:ligatures w14:val="standardContextual"/>
              </w:rPr>
              <w:t>问9：</w:t>
            </w:r>
            <w:r>
              <w:rPr>
                <w:rFonts w:hint="eastAsia" w:ascii="宋体" w:hAnsi="宋体" w:cs="宋体"/>
                <w:b/>
                <w:bCs/>
                <w:szCs w:val="21"/>
                <w:highlight w:val="none"/>
                <w:lang w:eastAsia="zh-CN"/>
                <w14:ligatures w14:val="standardContextual"/>
              </w:rPr>
              <w:t>细胞与基因治疗领域是公司最新开拓的新领地，请介绍一下这个行业的市场规模和发展增速。这个领域能再造一个或者几个现在的洁特吗?</w:t>
            </w:r>
          </w:p>
          <w:p w14:paraId="12934103">
            <w:pPr>
              <w:spacing w:before="156" w:beforeLines="50" w:after="156" w:afterLines="50" w:line="360" w:lineRule="auto"/>
              <w:ind w:firstLine="422" w:firstLineChars="200"/>
              <w:rPr>
                <w:rFonts w:hint="eastAsia" w:ascii="宋体" w:hAnsi="宋体" w:eastAsia="宋体" w:cs="宋体"/>
                <w:szCs w:val="21"/>
                <w:highlight w:val="none"/>
                <w:lang w:eastAsia="zh-CN"/>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lang w:eastAsia="zh-CN"/>
                <w14:ligatures w14:val="standardContextual"/>
              </w:rPr>
              <w:t>尊敬的投资者您好！在CGT领域内，随着政策的逐步放开和资本的大量涌入，CGT行业正处于快速扩张阶段，根据相关统计，CGT领域预计2027年产业规模将突破400亿元。中国广阔的患者群体以及不断提升的科研实力，为CGT行业的发展提供了坚实的市场基础。公司依托在细胞培养领域积累的技术优势与产品基础，于2025年11月在杭州设立全资子公司中赛柏泰，组建专业研发团队，根据公司未来发展规划，重点开展面向细胞治疗应用领域的细胞培养整体解决方案、相关技术、设备及耗材的研发工作，积极抢占CGT领域发展先机，拓宽业务边界。</w:t>
            </w:r>
          </w:p>
          <w:p w14:paraId="12934105">
            <w:pPr>
              <w:spacing w:before="156" w:beforeLines="50" w:after="156" w:afterLines="50" w:line="360" w:lineRule="auto"/>
              <w:rPr>
                <w:rFonts w:hint="eastAsia" w:ascii="宋体" w:hAnsi="宋体" w:eastAsia="宋体" w:cs="宋体"/>
                <w:b/>
                <w:bCs/>
                <w:szCs w:val="21"/>
                <w:highlight w:val="none"/>
                <w:lang w:eastAsia="zh-CN"/>
                <w14:ligatures w14:val="standardContextual"/>
              </w:rPr>
            </w:pPr>
            <w:r>
              <w:rPr>
                <w:rFonts w:hint="eastAsia" w:ascii="宋体" w:hAnsi="宋体" w:cs="宋体"/>
                <w:b/>
                <w:bCs/>
                <w:szCs w:val="21"/>
                <w:highlight w:val="none"/>
                <w14:ligatures w14:val="standardContextual"/>
              </w:rPr>
              <w:t>问10：</w:t>
            </w:r>
            <w:r>
              <w:rPr>
                <w:rFonts w:hint="eastAsia" w:ascii="宋体" w:hAnsi="宋体" w:cs="宋体"/>
                <w:b/>
                <w:bCs/>
                <w:szCs w:val="21"/>
                <w:highlight w:val="none"/>
                <w:lang w:eastAsia="zh-CN"/>
                <w14:ligatures w14:val="standardContextual"/>
              </w:rPr>
              <w:t>按照目前公司的资金规模和现金流水平能够足以应对两年后的可转债还债压力吧?</w:t>
            </w:r>
          </w:p>
          <w:p w14:paraId="12934109">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公司现金流较为充足，一方面，公司日常经营活动能够持续带来较为充裕的现金流；另一方面，公司与银行保持着良好的合作关系，已获得充足的授信额度。因此，若未来需要偿还可转债，不会对公司经营产生重大影响。</w:t>
            </w:r>
          </w:p>
          <w:p w14:paraId="1293410A">
            <w:pPr>
              <w:spacing w:before="156" w:beforeLines="50" w:after="156" w:afterLines="50" w:line="360" w:lineRule="auto"/>
              <w:rPr>
                <w:rFonts w:hint="eastAsia" w:ascii="宋体" w:hAnsi="宋体" w:eastAsia="宋体" w:cs="宋体"/>
                <w:b/>
                <w:bCs/>
                <w:szCs w:val="21"/>
                <w:highlight w:val="none"/>
                <w:lang w:eastAsia="zh-CN"/>
                <w14:ligatures w14:val="standardContextual"/>
              </w:rPr>
            </w:pPr>
            <w:r>
              <w:rPr>
                <w:rFonts w:hint="eastAsia" w:ascii="宋体" w:hAnsi="宋体" w:cs="宋体"/>
                <w:b/>
                <w:bCs/>
                <w:szCs w:val="21"/>
                <w:highlight w:val="none"/>
                <w14:ligatures w14:val="standardContextual"/>
              </w:rPr>
              <w:t>问11：</w:t>
            </w:r>
            <w:r>
              <w:rPr>
                <w:rFonts w:hint="eastAsia" w:ascii="宋体" w:hAnsi="宋体" w:cs="宋体"/>
                <w:b/>
                <w:bCs/>
                <w:szCs w:val="21"/>
                <w:highlight w:val="none"/>
                <w:lang w:eastAsia="zh-CN"/>
                <w14:ligatures w14:val="standardContextual"/>
              </w:rPr>
              <w:t>能否详细介绍下公司从原料采购到全球销售的全产业链优势，从AI研发，原料，生产，消毒，包装，仓储，到物流，是否已经在同行中构筑完成全产业链护城河?</w:t>
            </w:r>
          </w:p>
          <w:p w14:paraId="100712CF">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一、在研发领域，公司的研发团队均拥有多年的研发经验和成功的产品研发案例，同时通过积极地与外部高校、科研单位以及行业内领先的客户合作开展技术和产品的研发工作，使得公司的研发团队能够及时地了解行业技术的发展趋势和市场的最新需求，从而形成了公司在研发方面的人才和研发能力壁垒。目前，公司研发团队确实在部分新产品中尝试引入AI以丰富公司产品的应用功能，但是目前公司尚未使用AI开展产品研发工作。</w:t>
            </w:r>
          </w:p>
          <w:p w14:paraId="74DB80D2">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二、在原材料采购领域，公司的原材料主要为医用PP料、PS料等医用塑胶材料，相关产品的市场供应充足，因此并不存在明显的原材料获取壁垒，公司通常根据订单数量以及原材料价格情况安排原材料备货；目前，公司的原材料库存充足。</w:t>
            </w:r>
          </w:p>
          <w:p w14:paraId="1293410F">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三、随着公司的自动化产线在2026年一季度全面投入使用，除少部分因设备调试仍需使用部分人工以外，公司的生产、消毒、包装和仓储等主要环节均已通过自动化产线开展。自动化产线的研发、工艺完善以及产线和物流仓储的搭建对资金、场地、工艺和自动化设计以及操作人员等方面均有着较高的要求，但是自动化产线在生产效率、良品率和成本节约等方面较传统人工有着显著的优势。公司是行业内最早使用自动化产线的企业之一，在自动化生产方面的先发优势将是公司未来产品竞争力重要的护城河之一。</w:t>
            </w:r>
          </w:p>
          <w:p w14:paraId="12934110">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问12：公司的过滤产品除了自身需求，在半导体材料领域方面的应用广泛吗？自主的知识产权是否是公司过滤产品的巨大优势?</w:t>
            </w:r>
          </w:p>
          <w:p w14:paraId="3471B54F">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尊敬的投资者您好！半导体制造中所使用的过滤产品的核心功能是去除颗粒、金属离子、有机物、分子污染物，遍布半导体制造中的各个环节。常见的包括气体过滤、超纯水过滤、化学品和浆料过滤等，其产品与生物实验过滤产品具备较高的相似度，其基础原理、结构形态和工艺的重合度较高，主要对材质登记、精度门槛、洁净等级的要求有所区别。因此，从生产设备和技术积累上，生物实验过滤和半导体过滤的互通性较高，行业内也有一定的企业同时经营半导体过滤与生物过滤产品。</w:t>
            </w:r>
          </w:p>
          <w:p w14:paraId="12934112">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目前，公司的过滤产品仍然主要依靠海外进口，相关进口产品的价格普遍较高，且供应商的供货速度并不稳定。若公司能够实现相关产品的自主知识产权并达到公司对过滤产品的技术性能指标的要求，一方面，公司的产品品类将得到进一步补充，能够与客户形成更稳定的多维合作关系；另一方面，公司过滤产品的市场竞争力也将得到进一步提升，从而形成较大的性价比优势。</w:t>
            </w:r>
          </w:p>
          <w:p w14:paraId="12934114">
            <w:pPr>
              <w:spacing w:before="156" w:beforeLines="50" w:after="156" w:afterLines="50" w:line="360" w:lineRule="auto"/>
              <w:rPr>
                <w:rFonts w:hint="eastAsia" w:ascii="宋体" w:hAnsi="宋体" w:eastAsia="宋体" w:cs="宋体"/>
                <w:b/>
                <w:bCs/>
                <w:szCs w:val="21"/>
                <w:highlight w:val="none"/>
                <w:lang w:eastAsia="zh-CN"/>
                <w14:ligatures w14:val="standardContextual"/>
              </w:rPr>
            </w:pPr>
            <w:r>
              <w:rPr>
                <w:rFonts w:hint="eastAsia" w:ascii="宋体" w:hAnsi="宋体" w:cs="宋体"/>
                <w:b/>
                <w:bCs/>
                <w:szCs w:val="21"/>
                <w:highlight w:val="none"/>
                <w14:ligatures w14:val="standardContextual"/>
              </w:rPr>
              <w:t>问13：</w:t>
            </w:r>
            <w:r>
              <w:rPr>
                <w:rFonts w:hint="eastAsia" w:ascii="宋体" w:hAnsi="宋体" w:cs="宋体"/>
                <w:b/>
                <w:bCs/>
                <w:szCs w:val="21"/>
                <w:highlight w:val="none"/>
                <w:lang w:eastAsia="zh-CN"/>
                <w14:ligatures w14:val="standardContextual"/>
              </w:rPr>
              <w:t>您认为公司未来的发展路径，以下哪一条更符合公司的发展逻辑?1，国产替代，作为国内龙头，从份额不足5％到占到半壁江山。2，从制造到智造，实现全自动无人工厂，AI智能平台。3，外延式并购增长，复制行业龙头赛默飞发展路径。</w:t>
            </w:r>
          </w:p>
          <w:p w14:paraId="7C739AFE">
            <w:pPr>
              <w:spacing w:before="156" w:beforeLines="50" w:after="156" w:afterLines="50" w:line="360" w:lineRule="auto"/>
              <w:ind w:firstLine="422" w:firstLineChars="200"/>
              <w:rPr>
                <w:rFonts w:hint="eastAsia" w:ascii="宋体" w:hAnsi="宋体" w:cs="宋体"/>
                <w:szCs w:val="21"/>
                <w:highlight w:val="none"/>
                <w:lang w:eastAsia="zh-CN"/>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lang w:eastAsia="zh-CN"/>
                <w14:ligatures w14:val="standardContextual"/>
              </w:rPr>
              <w:t>尊敬的投资者您好！一、在国内市场方面，公司将紧抓住国产替代的机遇，实现国内市场占有率的快速提升，在2025年度中，公司国内市场的销售收入已实现18%的增长，在2026年一季度中，来自国内市场的销售收入仍然保持着较高的增长率；</w:t>
            </w:r>
          </w:p>
          <w:p w14:paraId="47D04FDE">
            <w:pPr>
              <w:spacing w:before="156" w:beforeLines="50" w:after="156" w:afterLines="50" w:line="360" w:lineRule="auto"/>
              <w:ind w:firstLine="420" w:firstLineChars="200"/>
              <w:rPr>
                <w:rFonts w:hint="eastAsia" w:ascii="宋体" w:hAnsi="宋体" w:cs="宋体"/>
                <w:szCs w:val="21"/>
                <w:highlight w:val="none"/>
                <w:lang w:eastAsia="zh-CN"/>
                <w14:ligatures w14:val="standardContextual"/>
              </w:rPr>
            </w:pPr>
            <w:r>
              <w:rPr>
                <w:rFonts w:hint="eastAsia" w:ascii="宋体" w:hAnsi="宋体" w:cs="宋体"/>
                <w:szCs w:val="21"/>
                <w:highlight w:val="none"/>
                <w:lang w:eastAsia="zh-CN"/>
                <w14:ligatures w14:val="standardContextual"/>
              </w:rPr>
              <w:t>二、对于制造型企业，制造能力是公司核心竞争力的根基与核心支撑，而自动化、智能化是制造业高质量发展的必然趋势，通过自动化产线的引入，公司的生产效率和产品性价比及市场竞争力将会得到较大的提升，为公司核心竞争力提升奠定了坚实基础。</w:t>
            </w:r>
          </w:p>
          <w:p w14:paraId="26936C17">
            <w:pPr>
              <w:spacing w:before="156" w:beforeLines="50" w:after="156" w:afterLines="50" w:line="360" w:lineRule="auto"/>
              <w:ind w:firstLine="420" w:firstLineChars="200"/>
              <w:rPr>
                <w:rFonts w:hint="eastAsia" w:ascii="宋体" w:hAnsi="宋体" w:cs="宋体"/>
                <w:szCs w:val="21"/>
                <w:highlight w:val="none"/>
                <w:lang w:eastAsia="zh-CN"/>
                <w14:ligatures w14:val="standardContextual"/>
              </w:rPr>
            </w:pPr>
            <w:r>
              <w:rPr>
                <w:rFonts w:hint="eastAsia" w:ascii="宋体" w:hAnsi="宋体" w:cs="宋体"/>
                <w:szCs w:val="21"/>
                <w:highlight w:val="none"/>
                <w:lang w:eastAsia="zh-CN"/>
                <w14:ligatures w14:val="standardContextual"/>
              </w:rPr>
              <w:t>三、海外市场是公司业务发展的重要增长机会。未来，公司将通过与行业友商、优质合作伙伴协同协作，结合海外收并购等多元化方式，重点发力欧洲等全球主要市场，积极挖掘新的业务机会，持续拓宽海外市场覆盖面，保障公司业务稳定健康发展。</w:t>
            </w:r>
          </w:p>
          <w:p w14:paraId="12934115">
            <w:pPr>
              <w:spacing w:before="156" w:beforeLines="50" w:after="156" w:afterLines="50" w:line="360" w:lineRule="auto"/>
              <w:ind w:firstLine="420" w:firstLineChars="200"/>
              <w:rPr>
                <w:rFonts w:hint="eastAsia" w:ascii="宋体" w:hAnsi="宋体" w:eastAsia="宋体" w:cs="宋体"/>
                <w:szCs w:val="21"/>
                <w:highlight w:val="none"/>
                <w:lang w:eastAsia="zh-CN"/>
                <w14:ligatures w14:val="standardContextual"/>
              </w:rPr>
            </w:pPr>
            <w:r>
              <w:rPr>
                <w:rFonts w:hint="eastAsia" w:ascii="宋体" w:hAnsi="宋体" w:cs="宋体"/>
                <w:szCs w:val="21"/>
                <w:highlight w:val="none"/>
                <w:lang w:eastAsia="zh-CN"/>
                <w14:ligatures w14:val="standardContextual"/>
              </w:rPr>
              <w:t>综上所述，国产替代、自动化生产和外延式发展对公司未来的发展均有着重要的作用。</w:t>
            </w:r>
          </w:p>
          <w:p w14:paraId="12934116">
            <w:pPr>
              <w:spacing w:before="156" w:beforeLines="50" w:after="156" w:afterLines="50" w:line="360" w:lineRule="auto"/>
              <w:rPr>
                <w:rFonts w:hint="eastAsia" w:ascii="宋体" w:hAnsi="宋体" w:eastAsia="宋体" w:cs="宋体"/>
                <w:b/>
                <w:bCs/>
                <w:szCs w:val="21"/>
                <w:highlight w:val="none"/>
                <w:lang w:eastAsia="zh-CN"/>
                <w14:ligatures w14:val="standardContextual"/>
              </w:rPr>
            </w:pPr>
            <w:r>
              <w:rPr>
                <w:rFonts w:hint="eastAsia" w:ascii="宋体" w:hAnsi="宋体" w:cs="宋体"/>
                <w:b/>
                <w:bCs/>
                <w:szCs w:val="21"/>
                <w:highlight w:val="none"/>
                <w14:ligatures w14:val="standardContextual"/>
              </w:rPr>
              <w:t>问14：</w:t>
            </w:r>
            <w:r>
              <w:rPr>
                <w:rFonts w:hint="eastAsia" w:ascii="宋体" w:hAnsi="宋体" w:cs="宋体"/>
                <w:b/>
                <w:bCs/>
                <w:szCs w:val="21"/>
                <w:highlight w:val="none"/>
                <w:lang w:eastAsia="zh-CN"/>
                <w14:ligatures w14:val="standardContextual"/>
              </w:rPr>
              <w:t>2026年5月，中国细胞治疗产业将迎来历史性转折——国务院令第818号与第828号即将相继施行，对洁特来说是不是一个很好的战略机遇?</w:t>
            </w:r>
          </w:p>
          <w:p w14:paraId="14576265">
            <w:pPr>
              <w:spacing w:before="156" w:beforeLines="50" w:after="156" w:afterLines="50" w:line="360" w:lineRule="auto"/>
              <w:ind w:firstLine="422" w:firstLineChars="200"/>
              <w:rPr>
                <w:rFonts w:hint="eastAsia" w:ascii="宋体" w:hAnsi="宋体" w:cs="宋体"/>
                <w:szCs w:val="21"/>
                <w:highlight w:val="none"/>
                <w:lang w:eastAsia="zh-CN"/>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lang w:eastAsia="zh-CN"/>
                <w14:ligatures w14:val="standardContextual"/>
              </w:rPr>
              <w:t>尊敬的投资者您好！818 号令和 828 号令的落地实施，对洁特生物而言预计将是一个利好消息：</w:t>
            </w:r>
          </w:p>
          <w:p w14:paraId="144E7CBA">
            <w:pPr>
              <w:spacing w:before="156" w:beforeLines="50" w:after="156" w:afterLines="50" w:line="360" w:lineRule="auto"/>
              <w:ind w:firstLine="420" w:firstLineChars="200"/>
              <w:rPr>
                <w:rFonts w:hint="eastAsia" w:ascii="宋体" w:hAnsi="宋体" w:cs="宋体"/>
                <w:szCs w:val="21"/>
                <w:highlight w:val="none"/>
                <w:lang w:eastAsia="zh-CN"/>
                <w14:ligatures w14:val="standardContextual"/>
              </w:rPr>
            </w:pPr>
            <w:r>
              <w:rPr>
                <w:rFonts w:hint="eastAsia" w:ascii="宋体" w:hAnsi="宋体" w:cs="宋体"/>
                <w:szCs w:val="21"/>
                <w:highlight w:val="none"/>
                <w:lang w:eastAsia="zh-CN"/>
                <w14:ligatures w14:val="standardContextual"/>
              </w:rPr>
              <w:t>第一，从工艺要求上来看，两项号令分别从医疗技术、CGT 药品两端，统一规范了细胞基因治疗全流程的耗材使用标准，强制要求全流程采用GMP 等级、无菌无热源、低析出、可完整验证、全程可追溯的一次性高端生物耗材。这直接抬高了行业合规准入门槛，大量缺乏验证体系、达不到 GMP 生产标准的中小厂商将逐步被出清，行业正式进入合规化、高端化、头部集中化的发展新阶段。</w:t>
            </w:r>
          </w:p>
          <w:p w14:paraId="7874D6F2">
            <w:pPr>
              <w:spacing w:before="156" w:beforeLines="50" w:after="156" w:afterLines="50" w:line="360" w:lineRule="auto"/>
              <w:ind w:firstLine="420" w:firstLineChars="200"/>
              <w:rPr>
                <w:rFonts w:hint="eastAsia" w:ascii="宋体" w:hAnsi="宋体" w:cs="宋体"/>
                <w:szCs w:val="21"/>
                <w:highlight w:val="none"/>
                <w:lang w:eastAsia="zh-CN"/>
                <w14:ligatures w14:val="standardContextual"/>
              </w:rPr>
            </w:pPr>
            <w:r>
              <w:rPr>
                <w:rFonts w:hint="eastAsia" w:ascii="宋体" w:hAnsi="宋体" w:cs="宋体"/>
                <w:szCs w:val="21"/>
                <w:highlight w:val="none"/>
                <w:lang w:eastAsia="zh-CN"/>
                <w14:ligatures w14:val="standardContextual"/>
              </w:rPr>
              <w:t>第二，从需求端来看，政策倒逼下游三甲医院、细胞治疗机构、生物医药企业全面升级耗材采购标准，带动高端细胞培养、无菌过滤、分离纯化、一次性生物工艺耗材的刚需放量。公司现有产品线完全匹配 CGT 产业链全流程需求，将直接受益于下游合规替换、增量扩容，不仅单品价值量和盈利结构有望优化，也打开了 CGT 高端耗材长期百亿级成长空间。</w:t>
            </w:r>
          </w:p>
          <w:p w14:paraId="1D728643">
            <w:pPr>
              <w:spacing w:before="156" w:beforeLines="50" w:after="156" w:afterLines="50" w:line="360" w:lineRule="auto"/>
              <w:ind w:firstLine="420" w:firstLineChars="200"/>
              <w:rPr>
                <w:rFonts w:hint="eastAsia" w:ascii="宋体" w:hAnsi="宋体" w:cs="宋体"/>
                <w:szCs w:val="21"/>
                <w:highlight w:val="none"/>
                <w:lang w:eastAsia="zh-CN"/>
                <w14:ligatures w14:val="standardContextual"/>
              </w:rPr>
            </w:pPr>
            <w:r>
              <w:rPr>
                <w:rFonts w:hint="eastAsia" w:ascii="宋体" w:hAnsi="宋体" w:cs="宋体"/>
                <w:szCs w:val="21"/>
                <w:highlight w:val="none"/>
                <w:lang w:eastAsia="zh-CN"/>
                <w14:ligatures w14:val="standardContextual"/>
              </w:rPr>
              <w:t>第三，从合规要求来看，双令要求耗材满足：USP Class VI、GMP 生产、ISO13485、完整验证报告、全程追溯，对产品的合规提出了较高的要求。洁特生物从具备完善的 ISO13485、GMP 生产体系和完整的生物相容性、可提取物、无菌溯源全套合规资料。</w:t>
            </w:r>
          </w:p>
          <w:p w14:paraId="1293412A">
            <w:pPr>
              <w:spacing w:before="156" w:beforeLines="50" w:after="156" w:afterLines="50" w:line="360" w:lineRule="auto"/>
              <w:ind w:firstLine="420" w:firstLineChars="200"/>
              <w:rPr>
                <w:bCs/>
                <w:color w:val="000000" w:themeColor="text1"/>
                <w:highlight w:val="none"/>
                <w14:textFill>
                  <w14:solidFill>
                    <w14:schemeClr w14:val="tx1"/>
                  </w14:solidFill>
                </w14:textFill>
              </w:rPr>
            </w:pPr>
            <w:r>
              <w:rPr>
                <w:rFonts w:hint="eastAsia" w:ascii="宋体" w:hAnsi="宋体" w:cs="宋体"/>
                <w:szCs w:val="21"/>
                <w:highlight w:val="none"/>
                <w:lang w:eastAsia="zh-CN"/>
                <w14:ligatures w14:val="standardContextual"/>
              </w:rPr>
              <w:t>整体而言，818、828 号令对公司形成门槛抬升、需求扩容、格局优化、战略赋能</w:t>
            </w:r>
            <w:r>
              <w:rPr>
                <w:rFonts w:hint="eastAsia" w:ascii="宋体" w:hAnsi="宋体" w:cs="宋体"/>
                <w:szCs w:val="21"/>
                <w:highlight w:val="none"/>
                <w:lang w:val="en-US" w:eastAsia="zh-CN"/>
                <w14:ligatures w14:val="standardContextual"/>
              </w:rPr>
              <w:t>三</w:t>
            </w:r>
            <w:r>
              <w:rPr>
                <w:rFonts w:hint="eastAsia" w:ascii="宋体" w:hAnsi="宋体" w:cs="宋体"/>
                <w:szCs w:val="21"/>
                <w:highlight w:val="none"/>
                <w:lang w:eastAsia="zh-CN"/>
                <w14:ligatures w14:val="standardContextual"/>
              </w:rPr>
              <w:t>重利好，进一步巩固了公司行业龙头地位，也推动公司从传统实验室耗材龙头，向生命科学高端耗材、高纯过滤材料双赛道平台型企业升级，长期成长确定</w:t>
            </w:r>
            <w:bookmarkStart w:id="0" w:name="_GoBack"/>
            <w:bookmarkEnd w:id="0"/>
            <w:r>
              <w:rPr>
                <w:rFonts w:hint="eastAsia" w:ascii="宋体" w:hAnsi="宋体" w:cs="宋体"/>
                <w:szCs w:val="21"/>
                <w:highlight w:val="none"/>
                <w:lang w:eastAsia="zh-CN"/>
                <w14:ligatures w14:val="standardContextual"/>
              </w:rPr>
              <w:t>性显著增强。</w:t>
            </w:r>
          </w:p>
        </w:tc>
      </w:tr>
      <w:tr w14:paraId="129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12C">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附件清单（如有）</w:t>
            </w:r>
          </w:p>
        </w:tc>
        <w:tc>
          <w:tcPr>
            <w:tcW w:w="3820" w:type="pct"/>
            <w:tcBorders>
              <w:top w:val="single" w:color="auto" w:sz="4" w:space="0"/>
              <w:left w:val="single" w:color="auto" w:sz="4" w:space="0"/>
              <w:bottom w:val="single" w:color="auto" w:sz="4" w:space="0"/>
              <w:right w:val="single" w:color="auto" w:sz="4" w:space="0"/>
            </w:tcBorders>
          </w:tcPr>
          <w:p w14:paraId="1293412D">
            <w:pPr>
              <w:spacing w:line="480" w:lineRule="atLeast"/>
              <w:rPr>
                <w:rFonts w:hint="eastAsia" w:ascii="宋体" w:hAnsi="宋体"/>
                <w:bCs/>
                <w:iCs/>
                <w:color w:val="000000" w:themeColor="text1"/>
                <w:szCs w:val="21"/>
                <w:highlight w:val="non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无</w:t>
            </w:r>
          </w:p>
        </w:tc>
      </w:tr>
    </w:tbl>
    <w:p w14:paraId="1293412F">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 w:name="sans-serif">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743358"/>
    </w:sdtPr>
    <w:sdtContent>
      <w:p w14:paraId="12934130">
        <w:pPr>
          <w:pStyle w:val="3"/>
          <w:jc w:val="center"/>
        </w:pPr>
        <w:r>
          <w:fldChar w:fldCharType="begin"/>
        </w:r>
        <w:r>
          <w:instrText xml:space="preserve">PAGE   \* MERGEFORMAT</w:instrText>
        </w:r>
        <w:r>
          <w:fldChar w:fldCharType="separate"/>
        </w:r>
        <w:r>
          <w:rPr>
            <w:lang w:val="zh-CN"/>
          </w:rPr>
          <w:t>2</w:t>
        </w:r>
        <w:r>
          <w:fldChar w:fldCharType="end"/>
        </w:r>
      </w:p>
    </w:sdtContent>
  </w:sdt>
  <w:p w14:paraId="1293413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zZmI5OGVjNzgwZTZjODYwNzZiMWU0ZjA0OWNlZDAifQ=="/>
  </w:docVars>
  <w:rsids>
    <w:rsidRoot w:val="004A25A4"/>
    <w:rsid w:val="00001A38"/>
    <w:rsid w:val="000024FB"/>
    <w:rsid w:val="000039C6"/>
    <w:rsid w:val="00010F80"/>
    <w:rsid w:val="00015A1D"/>
    <w:rsid w:val="00016670"/>
    <w:rsid w:val="00017030"/>
    <w:rsid w:val="00022AD8"/>
    <w:rsid w:val="00025A48"/>
    <w:rsid w:val="00027B06"/>
    <w:rsid w:val="00033E8C"/>
    <w:rsid w:val="00034686"/>
    <w:rsid w:val="00034975"/>
    <w:rsid w:val="00041261"/>
    <w:rsid w:val="00044C64"/>
    <w:rsid w:val="00055827"/>
    <w:rsid w:val="0005792F"/>
    <w:rsid w:val="00063517"/>
    <w:rsid w:val="00064F5E"/>
    <w:rsid w:val="00070105"/>
    <w:rsid w:val="00070793"/>
    <w:rsid w:val="00071D50"/>
    <w:rsid w:val="00073177"/>
    <w:rsid w:val="000762D7"/>
    <w:rsid w:val="0008058A"/>
    <w:rsid w:val="0008080C"/>
    <w:rsid w:val="000827D4"/>
    <w:rsid w:val="000831CB"/>
    <w:rsid w:val="00085D11"/>
    <w:rsid w:val="00085FD6"/>
    <w:rsid w:val="00090ADD"/>
    <w:rsid w:val="00094E37"/>
    <w:rsid w:val="00095BC3"/>
    <w:rsid w:val="000979EA"/>
    <w:rsid w:val="000A1222"/>
    <w:rsid w:val="000A1E4C"/>
    <w:rsid w:val="000A485E"/>
    <w:rsid w:val="000A51E0"/>
    <w:rsid w:val="000A7488"/>
    <w:rsid w:val="000B0B6D"/>
    <w:rsid w:val="000B1389"/>
    <w:rsid w:val="000B1B12"/>
    <w:rsid w:val="000B4CB0"/>
    <w:rsid w:val="000B5059"/>
    <w:rsid w:val="000B6447"/>
    <w:rsid w:val="000B685D"/>
    <w:rsid w:val="000B7464"/>
    <w:rsid w:val="000B7F91"/>
    <w:rsid w:val="000C0BCC"/>
    <w:rsid w:val="000C3CA8"/>
    <w:rsid w:val="000C45C0"/>
    <w:rsid w:val="000C7BC8"/>
    <w:rsid w:val="000D0A1E"/>
    <w:rsid w:val="000D21BB"/>
    <w:rsid w:val="000D3C0F"/>
    <w:rsid w:val="000D4835"/>
    <w:rsid w:val="000D4854"/>
    <w:rsid w:val="000E1241"/>
    <w:rsid w:val="000E1D11"/>
    <w:rsid w:val="000E6036"/>
    <w:rsid w:val="000F0106"/>
    <w:rsid w:val="000F0BA0"/>
    <w:rsid w:val="000F1549"/>
    <w:rsid w:val="000F5E9F"/>
    <w:rsid w:val="00103D30"/>
    <w:rsid w:val="001072CC"/>
    <w:rsid w:val="00107575"/>
    <w:rsid w:val="00113869"/>
    <w:rsid w:val="00114592"/>
    <w:rsid w:val="001166B3"/>
    <w:rsid w:val="00122A35"/>
    <w:rsid w:val="0012406F"/>
    <w:rsid w:val="00126729"/>
    <w:rsid w:val="00131842"/>
    <w:rsid w:val="00131C78"/>
    <w:rsid w:val="001331FF"/>
    <w:rsid w:val="00134B1D"/>
    <w:rsid w:val="00135ACD"/>
    <w:rsid w:val="00143769"/>
    <w:rsid w:val="001460A9"/>
    <w:rsid w:val="001520D7"/>
    <w:rsid w:val="00155BB0"/>
    <w:rsid w:val="0015780C"/>
    <w:rsid w:val="001619B9"/>
    <w:rsid w:val="001638A0"/>
    <w:rsid w:val="00164618"/>
    <w:rsid w:val="001706F5"/>
    <w:rsid w:val="00171939"/>
    <w:rsid w:val="00175A08"/>
    <w:rsid w:val="00176F77"/>
    <w:rsid w:val="001776DD"/>
    <w:rsid w:val="001818BA"/>
    <w:rsid w:val="00181FE9"/>
    <w:rsid w:val="00184364"/>
    <w:rsid w:val="00184AB4"/>
    <w:rsid w:val="001864ED"/>
    <w:rsid w:val="00191FF7"/>
    <w:rsid w:val="00194FB8"/>
    <w:rsid w:val="00196A8D"/>
    <w:rsid w:val="0019727C"/>
    <w:rsid w:val="001A3FA0"/>
    <w:rsid w:val="001A6060"/>
    <w:rsid w:val="001A6A18"/>
    <w:rsid w:val="001B07D0"/>
    <w:rsid w:val="001B21D7"/>
    <w:rsid w:val="001B29D9"/>
    <w:rsid w:val="001B4286"/>
    <w:rsid w:val="001B474F"/>
    <w:rsid w:val="001B4822"/>
    <w:rsid w:val="001B4EA5"/>
    <w:rsid w:val="001B4F51"/>
    <w:rsid w:val="001B54B2"/>
    <w:rsid w:val="001B5DE8"/>
    <w:rsid w:val="001C083E"/>
    <w:rsid w:val="001C0A11"/>
    <w:rsid w:val="001C1354"/>
    <w:rsid w:val="001C2CCD"/>
    <w:rsid w:val="001C465F"/>
    <w:rsid w:val="001C5761"/>
    <w:rsid w:val="001C5A7F"/>
    <w:rsid w:val="001C6670"/>
    <w:rsid w:val="001D101E"/>
    <w:rsid w:val="001D375F"/>
    <w:rsid w:val="001D3CF0"/>
    <w:rsid w:val="001D522A"/>
    <w:rsid w:val="001F01BD"/>
    <w:rsid w:val="00200C04"/>
    <w:rsid w:val="002015DE"/>
    <w:rsid w:val="002033EE"/>
    <w:rsid w:val="00205C72"/>
    <w:rsid w:val="00205EE8"/>
    <w:rsid w:val="002124E6"/>
    <w:rsid w:val="0021714E"/>
    <w:rsid w:val="00217DEB"/>
    <w:rsid w:val="00220591"/>
    <w:rsid w:val="00221B50"/>
    <w:rsid w:val="002233C1"/>
    <w:rsid w:val="00223A54"/>
    <w:rsid w:val="00225376"/>
    <w:rsid w:val="00225BEA"/>
    <w:rsid w:val="00226714"/>
    <w:rsid w:val="00226B32"/>
    <w:rsid w:val="00230C59"/>
    <w:rsid w:val="002315DA"/>
    <w:rsid w:val="00234B60"/>
    <w:rsid w:val="0023528D"/>
    <w:rsid w:val="00237420"/>
    <w:rsid w:val="00242CAA"/>
    <w:rsid w:val="00242E03"/>
    <w:rsid w:val="00244CAB"/>
    <w:rsid w:val="0024767F"/>
    <w:rsid w:val="00250595"/>
    <w:rsid w:val="00251836"/>
    <w:rsid w:val="00251C5F"/>
    <w:rsid w:val="00254FA4"/>
    <w:rsid w:val="0025783D"/>
    <w:rsid w:val="00257F9C"/>
    <w:rsid w:val="00260280"/>
    <w:rsid w:val="00260B95"/>
    <w:rsid w:val="00260D37"/>
    <w:rsid w:val="00262117"/>
    <w:rsid w:val="0026211E"/>
    <w:rsid w:val="00266310"/>
    <w:rsid w:val="00266727"/>
    <w:rsid w:val="002669CD"/>
    <w:rsid w:val="00273812"/>
    <w:rsid w:val="0027430A"/>
    <w:rsid w:val="00275CC4"/>
    <w:rsid w:val="002768B6"/>
    <w:rsid w:val="00276AF2"/>
    <w:rsid w:val="00276FE6"/>
    <w:rsid w:val="00277259"/>
    <w:rsid w:val="0029074B"/>
    <w:rsid w:val="00290EA7"/>
    <w:rsid w:val="00294B43"/>
    <w:rsid w:val="002976AF"/>
    <w:rsid w:val="00297A82"/>
    <w:rsid w:val="00297D92"/>
    <w:rsid w:val="002A0810"/>
    <w:rsid w:val="002A1937"/>
    <w:rsid w:val="002B09A6"/>
    <w:rsid w:val="002B16F3"/>
    <w:rsid w:val="002B5CF6"/>
    <w:rsid w:val="002B70CE"/>
    <w:rsid w:val="002B7D9C"/>
    <w:rsid w:val="002C356E"/>
    <w:rsid w:val="002C6993"/>
    <w:rsid w:val="002C6B7B"/>
    <w:rsid w:val="002D0179"/>
    <w:rsid w:val="002D118D"/>
    <w:rsid w:val="002D1B76"/>
    <w:rsid w:val="002D505E"/>
    <w:rsid w:val="002D5F7A"/>
    <w:rsid w:val="002D686A"/>
    <w:rsid w:val="002E0697"/>
    <w:rsid w:val="002E2D74"/>
    <w:rsid w:val="002E3D6B"/>
    <w:rsid w:val="002E4C60"/>
    <w:rsid w:val="002E68B6"/>
    <w:rsid w:val="002F08E7"/>
    <w:rsid w:val="002F210A"/>
    <w:rsid w:val="002F5169"/>
    <w:rsid w:val="002F7C21"/>
    <w:rsid w:val="003015A7"/>
    <w:rsid w:val="0030371C"/>
    <w:rsid w:val="0030580A"/>
    <w:rsid w:val="0030642F"/>
    <w:rsid w:val="00307DB0"/>
    <w:rsid w:val="0031107F"/>
    <w:rsid w:val="0031380D"/>
    <w:rsid w:val="00314B27"/>
    <w:rsid w:val="0031519A"/>
    <w:rsid w:val="0031622F"/>
    <w:rsid w:val="0031713E"/>
    <w:rsid w:val="003202DE"/>
    <w:rsid w:val="00322442"/>
    <w:rsid w:val="00330488"/>
    <w:rsid w:val="00330AC2"/>
    <w:rsid w:val="00333897"/>
    <w:rsid w:val="003339F0"/>
    <w:rsid w:val="00334CE5"/>
    <w:rsid w:val="0033509F"/>
    <w:rsid w:val="003353D2"/>
    <w:rsid w:val="00335F2C"/>
    <w:rsid w:val="00336FBB"/>
    <w:rsid w:val="00343500"/>
    <w:rsid w:val="00345CFF"/>
    <w:rsid w:val="0034615F"/>
    <w:rsid w:val="00350CB9"/>
    <w:rsid w:val="00351B9D"/>
    <w:rsid w:val="00351F08"/>
    <w:rsid w:val="00363425"/>
    <w:rsid w:val="00363952"/>
    <w:rsid w:val="0036466D"/>
    <w:rsid w:val="003721CE"/>
    <w:rsid w:val="003722AE"/>
    <w:rsid w:val="00374FDE"/>
    <w:rsid w:val="00375C2F"/>
    <w:rsid w:val="00377D5D"/>
    <w:rsid w:val="00380EAF"/>
    <w:rsid w:val="00383322"/>
    <w:rsid w:val="00383B58"/>
    <w:rsid w:val="00383EFA"/>
    <w:rsid w:val="003841D3"/>
    <w:rsid w:val="00384819"/>
    <w:rsid w:val="00385442"/>
    <w:rsid w:val="00393A35"/>
    <w:rsid w:val="00394638"/>
    <w:rsid w:val="003A15AB"/>
    <w:rsid w:val="003A1BD4"/>
    <w:rsid w:val="003B00A0"/>
    <w:rsid w:val="003B2B79"/>
    <w:rsid w:val="003B76BC"/>
    <w:rsid w:val="003C2370"/>
    <w:rsid w:val="003C25E4"/>
    <w:rsid w:val="003C2CC0"/>
    <w:rsid w:val="003C3432"/>
    <w:rsid w:val="003C5EF6"/>
    <w:rsid w:val="003D05CC"/>
    <w:rsid w:val="003D257F"/>
    <w:rsid w:val="003D5342"/>
    <w:rsid w:val="003D787A"/>
    <w:rsid w:val="003E39B1"/>
    <w:rsid w:val="003E6764"/>
    <w:rsid w:val="003F15F3"/>
    <w:rsid w:val="003F176D"/>
    <w:rsid w:val="003F253E"/>
    <w:rsid w:val="003F3007"/>
    <w:rsid w:val="003F315C"/>
    <w:rsid w:val="003F5285"/>
    <w:rsid w:val="0040430A"/>
    <w:rsid w:val="004058F0"/>
    <w:rsid w:val="00405F68"/>
    <w:rsid w:val="00410A76"/>
    <w:rsid w:val="00411906"/>
    <w:rsid w:val="00413943"/>
    <w:rsid w:val="0041496B"/>
    <w:rsid w:val="00416B86"/>
    <w:rsid w:val="00420141"/>
    <w:rsid w:val="00420E3F"/>
    <w:rsid w:val="00422553"/>
    <w:rsid w:val="00423385"/>
    <w:rsid w:val="00424322"/>
    <w:rsid w:val="00430242"/>
    <w:rsid w:val="00431FEB"/>
    <w:rsid w:val="004322EF"/>
    <w:rsid w:val="00432325"/>
    <w:rsid w:val="0043557B"/>
    <w:rsid w:val="00435B3A"/>
    <w:rsid w:val="0043687F"/>
    <w:rsid w:val="00443554"/>
    <w:rsid w:val="00443C1A"/>
    <w:rsid w:val="004450DD"/>
    <w:rsid w:val="0044746A"/>
    <w:rsid w:val="00447C53"/>
    <w:rsid w:val="00451D9A"/>
    <w:rsid w:val="004526A4"/>
    <w:rsid w:val="00452A9C"/>
    <w:rsid w:val="00461786"/>
    <w:rsid w:val="00461D52"/>
    <w:rsid w:val="004623F4"/>
    <w:rsid w:val="00465709"/>
    <w:rsid w:val="0047029E"/>
    <w:rsid w:val="00471DAB"/>
    <w:rsid w:val="00472C7B"/>
    <w:rsid w:val="00474856"/>
    <w:rsid w:val="00475192"/>
    <w:rsid w:val="00477890"/>
    <w:rsid w:val="00484F18"/>
    <w:rsid w:val="004877AC"/>
    <w:rsid w:val="0048787F"/>
    <w:rsid w:val="004908D1"/>
    <w:rsid w:val="00490E5A"/>
    <w:rsid w:val="00492C50"/>
    <w:rsid w:val="00495C73"/>
    <w:rsid w:val="00496E54"/>
    <w:rsid w:val="0049771B"/>
    <w:rsid w:val="004A25A4"/>
    <w:rsid w:val="004A3347"/>
    <w:rsid w:val="004A34A5"/>
    <w:rsid w:val="004B00BC"/>
    <w:rsid w:val="004B1329"/>
    <w:rsid w:val="004B1617"/>
    <w:rsid w:val="004B241B"/>
    <w:rsid w:val="004B299A"/>
    <w:rsid w:val="004B6373"/>
    <w:rsid w:val="004C10AA"/>
    <w:rsid w:val="004C143F"/>
    <w:rsid w:val="004C2838"/>
    <w:rsid w:val="004C2985"/>
    <w:rsid w:val="004C36C5"/>
    <w:rsid w:val="004C71A5"/>
    <w:rsid w:val="004C7362"/>
    <w:rsid w:val="004D18C6"/>
    <w:rsid w:val="004D2186"/>
    <w:rsid w:val="004D33E0"/>
    <w:rsid w:val="004D35A2"/>
    <w:rsid w:val="004E06A7"/>
    <w:rsid w:val="004E3A7F"/>
    <w:rsid w:val="004E7193"/>
    <w:rsid w:val="004E7506"/>
    <w:rsid w:val="004E7FCF"/>
    <w:rsid w:val="004F1C94"/>
    <w:rsid w:val="00501EDA"/>
    <w:rsid w:val="00503B3E"/>
    <w:rsid w:val="00506498"/>
    <w:rsid w:val="00507561"/>
    <w:rsid w:val="00507AB8"/>
    <w:rsid w:val="005108EC"/>
    <w:rsid w:val="00510BD0"/>
    <w:rsid w:val="00513E13"/>
    <w:rsid w:val="00520743"/>
    <w:rsid w:val="00520A96"/>
    <w:rsid w:val="00520E18"/>
    <w:rsid w:val="00523AF8"/>
    <w:rsid w:val="00523E87"/>
    <w:rsid w:val="0052459A"/>
    <w:rsid w:val="005321BB"/>
    <w:rsid w:val="0053280E"/>
    <w:rsid w:val="00534178"/>
    <w:rsid w:val="005402A9"/>
    <w:rsid w:val="00540FF2"/>
    <w:rsid w:val="00544294"/>
    <w:rsid w:val="00547EB9"/>
    <w:rsid w:val="00554D60"/>
    <w:rsid w:val="0055505F"/>
    <w:rsid w:val="005556D0"/>
    <w:rsid w:val="00561597"/>
    <w:rsid w:val="00565E16"/>
    <w:rsid w:val="00566CCC"/>
    <w:rsid w:val="0056764C"/>
    <w:rsid w:val="00570366"/>
    <w:rsid w:val="005703BD"/>
    <w:rsid w:val="00570A24"/>
    <w:rsid w:val="00571F9F"/>
    <w:rsid w:val="00577861"/>
    <w:rsid w:val="00584B90"/>
    <w:rsid w:val="00585EEF"/>
    <w:rsid w:val="00590C53"/>
    <w:rsid w:val="005917EC"/>
    <w:rsid w:val="005930A5"/>
    <w:rsid w:val="00593344"/>
    <w:rsid w:val="005969F1"/>
    <w:rsid w:val="005B26FC"/>
    <w:rsid w:val="005B293F"/>
    <w:rsid w:val="005B2A85"/>
    <w:rsid w:val="005B6BC7"/>
    <w:rsid w:val="005B792D"/>
    <w:rsid w:val="005C0CF6"/>
    <w:rsid w:val="005D03BF"/>
    <w:rsid w:val="005D0FE4"/>
    <w:rsid w:val="005D1A37"/>
    <w:rsid w:val="005D7350"/>
    <w:rsid w:val="005E027E"/>
    <w:rsid w:val="005E04E6"/>
    <w:rsid w:val="005E1C73"/>
    <w:rsid w:val="005E49BA"/>
    <w:rsid w:val="005E784D"/>
    <w:rsid w:val="005E7FBD"/>
    <w:rsid w:val="005F06AA"/>
    <w:rsid w:val="005F2469"/>
    <w:rsid w:val="005F3E03"/>
    <w:rsid w:val="005F5C88"/>
    <w:rsid w:val="00602C58"/>
    <w:rsid w:val="00604B8E"/>
    <w:rsid w:val="0060525A"/>
    <w:rsid w:val="00605ED9"/>
    <w:rsid w:val="00607162"/>
    <w:rsid w:val="00607FDD"/>
    <w:rsid w:val="00610630"/>
    <w:rsid w:val="00616BCF"/>
    <w:rsid w:val="00617E7F"/>
    <w:rsid w:val="00621514"/>
    <w:rsid w:val="00625AAE"/>
    <w:rsid w:val="006272E4"/>
    <w:rsid w:val="0062785A"/>
    <w:rsid w:val="00631B77"/>
    <w:rsid w:val="0063604B"/>
    <w:rsid w:val="0063747F"/>
    <w:rsid w:val="00637DD8"/>
    <w:rsid w:val="00640822"/>
    <w:rsid w:val="00640B89"/>
    <w:rsid w:val="0064212B"/>
    <w:rsid w:val="00643370"/>
    <w:rsid w:val="00647754"/>
    <w:rsid w:val="00650A17"/>
    <w:rsid w:val="006528C3"/>
    <w:rsid w:val="006528C7"/>
    <w:rsid w:val="006564EE"/>
    <w:rsid w:val="00660344"/>
    <w:rsid w:val="00661557"/>
    <w:rsid w:val="00661726"/>
    <w:rsid w:val="00663138"/>
    <w:rsid w:val="006655C5"/>
    <w:rsid w:val="006718C8"/>
    <w:rsid w:val="00675CF3"/>
    <w:rsid w:val="00685656"/>
    <w:rsid w:val="00690C82"/>
    <w:rsid w:val="00690F18"/>
    <w:rsid w:val="006937A3"/>
    <w:rsid w:val="00695DAE"/>
    <w:rsid w:val="00697DBF"/>
    <w:rsid w:val="006A000E"/>
    <w:rsid w:val="006A1706"/>
    <w:rsid w:val="006A1DB8"/>
    <w:rsid w:val="006A2661"/>
    <w:rsid w:val="006A5973"/>
    <w:rsid w:val="006A5D7A"/>
    <w:rsid w:val="006A6F1B"/>
    <w:rsid w:val="006B1D6C"/>
    <w:rsid w:val="006B285B"/>
    <w:rsid w:val="006B5A7C"/>
    <w:rsid w:val="006B6615"/>
    <w:rsid w:val="006B7665"/>
    <w:rsid w:val="006B7924"/>
    <w:rsid w:val="006C07B7"/>
    <w:rsid w:val="006C1388"/>
    <w:rsid w:val="006C2372"/>
    <w:rsid w:val="006C3C5D"/>
    <w:rsid w:val="006C4AB0"/>
    <w:rsid w:val="006C5604"/>
    <w:rsid w:val="006C5B4D"/>
    <w:rsid w:val="006C7C77"/>
    <w:rsid w:val="006D1C77"/>
    <w:rsid w:val="006D31A3"/>
    <w:rsid w:val="006D5342"/>
    <w:rsid w:val="006D5B09"/>
    <w:rsid w:val="006D5BA7"/>
    <w:rsid w:val="006D6F3B"/>
    <w:rsid w:val="006D7B20"/>
    <w:rsid w:val="006E04CA"/>
    <w:rsid w:val="006E7707"/>
    <w:rsid w:val="006F04CF"/>
    <w:rsid w:val="006F2AFC"/>
    <w:rsid w:val="006F376B"/>
    <w:rsid w:val="006F6E15"/>
    <w:rsid w:val="006F7167"/>
    <w:rsid w:val="00706209"/>
    <w:rsid w:val="00706558"/>
    <w:rsid w:val="00707CD4"/>
    <w:rsid w:val="007102E1"/>
    <w:rsid w:val="00710BCA"/>
    <w:rsid w:val="00711896"/>
    <w:rsid w:val="00711D34"/>
    <w:rsid w:val="007126A1"/>
    <w:rsid w:val="00712A37"/>
    <w:rsid w:val="007176DA"/>
    <w:rsid w:val="0072107D"/>
    <w:rsid w:val="00721E88"/>
    <w:rsid w:val="00722386"/>
    <w:rsid w:val="00723324"/>
    <w:rsid w:val="0073087F"/>
    <w:rsid w:val="0073402C"/>
    <w:rsid w:val="00734A55"/>
    <w:rsid w:val="007363BF"/>
    <w:rsid w:val="00744FB3"/>
    <w:rsid w:val="007467FA"/>
    <w:rsid w:val="007476BB"/>
    <w:rsid w:val="007503CE"/>
    <w:rsid w:val="007538A9"/>
    <w:rsid w:val="00754528"/>
    <w:rsid w:val="00754556"/>
    <w:rsid w:val="00755DA0"/>
    <w:rsid w:val="00760E76"/>
    <w:rsid w:val="007621E2"/>
    <w:rsid w:val="007629D1"/>
    <w:rsid w:val="007640F4"/>
    <w:rsid w:val="0076412F"/>
    <w:rsid w:val="007644BB"/>
    <w:rsid w:val="007647ED"/>
    <w:rsid w:val="0077259F"/>
    <w:rsid w:val="00772976"/>
    <w:rsid w:val="00775D7F"/>
    <w:rsid w:val="00776D6A"/>
    <w:rsid w:val="00776D76"/>
    <w:rsid w:val="00777929"/>
    <w:rsid w:val="00781B4C"/>
    <w:rsid w:val="0078750A"/>
    <w:rsid w:val="00793F42"/>
    <w:rsid w:val="007A0FA9"/>
    <w:rsid w:val="007A6F63"/>
    <w:rsid w:val="007A7AB0"/>
    <w:rsid w:val="007B7557"/>
    <w:rsid w:val="007C28D2"/>
    <w:rsid w:val="007C533B"/>
    <w:rsid w:val="007D1437"/>
    <w:rsid w:val="007D44B3"/>
    <w:rsid w:val="007D70F9"/>
    <w:rsid w:val="007D737E"/>
    <w:rsid w:val="007E1474"/>
    <w:rsid w:val="007E3403"/>
    <w:rsid w:val="007E518F"/>
    <w:rsid w:val="007E53D2"/>
    <w:rsid w:val="007E5A3A"/>
    <w:rsid w:val="007E602E"/>
    <w:rsid w:val="007E6206"/>
    <w:rsid w:val="007E7CD1"/>
    <w:rsid w:val="007F10C3"/>
    <w:rsid w:val="007F1326"/>
    <w:rsid w:val="007F134C"/>
    <w:rsid w:val="007F1C7F"/>
    <w:rsid w:val="007F2A56"/>
    <w:rsid w:val="007F33CC"/>
    <w:rsid w:val="007F3574"/>
    <w:rsid w:val="007F35C8"/>
    <w:rsid w:val="007F5682"/>
    <w:rsid w:val="007F5DBF"/>
    <w:rsid w:val="007F60CE"/>
    <w:rsid w:val="007F6B1C"/>
    <w:rsid w:val="007F6FCB"/>
    <w:rsid w:val="007F7C1B"/>
    <w:rsid w:val="007F7F7E"/>
    <w:rsid w:val="008032FD"/>
    <w:rsid w:val="00803E92"/>
    <w:rsid w:val="008042E9"/>
    <w:rsid w:val="00806984"/>
    <w:rsid w:val="00811372"/>
    <w:rsid w:val="00814B7F"/>
    <w:rsid w:val="00821FB2"/>
    <w:rsid w:val="00823020"/>
    <w:rsid w:val="0082490E"/>
    <w:rsid w:val="00827AD7"/>
    <w:rsid w:val="008303E7"/>
    <w:rsid w:val="008371EB"/>
    <w:rsid w:val="0084046B"/>
    <w:rsid w:val="008453F0"/>
    <w:rsid w:val="00846989"/>
    <w:rsid w:val="00846D29"/>
    <w:rsid w:val="00847CE7"/>
    <w:rsid w:val="00851874"/>
    <w:rsid w:val="008550A7"/>
    <w:rsid w:val="0085613E"/>
    <w:rsid w:val="00867601"/>
    <w:rsid w:val="0086780A"/>
    <w:rsid w:val="00870E79"/>
    <w:rsid w:val="00871AA7"/>
    <w:rsid w:val="00875F10"/>
    <w:rsid w:val="00876E27"/>
    <w:rsid w:val="008811F6"/>
    <w:rsid w:val="008842C9"/>
    <w:rsid w:val="00884717"/>
    <w:rsid w:val="00885384"/>
    <w:rsid w:val="00886625"/>
    <w:rsid w:val="00890819"/>
    <w:rsid w:val="00891E72"/>
    <w:rsid w:val="00892FE9"/>
    <w:rsid w:val="008A1932"/>
    <w:rsid w:val="008A22ED"/>
    <w:rsid w:val="008A318A"/>
    <w:rsid w:val="008A5EF9"/>
    <w:rsid w:val="008A5F6B"/>
    <w:rsid w:val="008A70E5"/>
    <w:rsid w:val="008A7E69"/>
    <w:rsid w:val="008A7EAC"/>
    <w:rsid w:val="008B2192"/>
    <w:rsid w:val="008B2429"/>
    <w:rsid w:val="008B3769"/>
    <w:rsid w:val="008C1B3C"/>
    <w:rsid w:val="008C20A2"/>
    <w:rsid w:val="008C2CC0"/>
    <w:rsid w:val="008C3190"/>
    <w:rsid w:val="008C5A0F"/>
    <w:rsid w:val="008C7696"/>
    <w:rsid w:val="008D253E"/>
    <w:rsid w:val="008D732C"/>
    <w:rsid w:val="008E0312"/>
    <w:rsid w:val="008E2E27"/>
    <w:rsid w:val="008F03E3"/>
    <w:rsid w:val="008F2062"/>
    <w:rsid w:val="008F6709"/>
    <w:rsid w:val="00900B67"/>
    <w:rsid w:val="00900D62"/>
    <w:rsid w:val="0090519F"/>
    <w:rsid w:val="009141F9"/>
    <w:rsid w:val="00914D3C"/>
    <w:rsid w:val="00915D14"/>
    <w:rsid w:val="00920A2A"/>
    <w:rsid w:val="00921D5B"/>
    <w:rsid w:val="00922C5B"/>
    <w:rsid w:val="00925373"/>
    <w:rsid w:val="00925DDE"/>
    <w:rsid w:val="00932A15"/>
    <w:rsid w:val="00934043"/>
    <w:rsid w:val="009350B5"/>
    <w:rsid w:val="00937507"/>
    <w:rsid w:val="00940118"/>
    <w:rsid w:val="00940831"/>
    <w:rsid w:val="00941999"/>
    <w:rsid w:val="00942029"/>
    <w:rsid w:val="0094261C"/>
    <w:rsid w:val="00945B76"/>
    <w:rsid w:val="00951711"/>
    <w:rsid w:val="00954F59"/>
    <w:rsid w:val="00957CCC"/>
    <w:rsid w:val="00960856"/>
    <w:rsid w:val="00961663"/>
    <w:rsid w:val="00962A2C"/>
    <w:rsid w:val="00963002"/>
    <w:rsid w:val="00963F38"/>
    <w:rsid w:val="0097117A"/>
    <w:rsid w:val="00976F25"/>
    <w:rsid w:val="009806CB"/>
    <w:rsid w:val="0098339E"/>
    <w:rsid w:val="0098547D"/>
    <w:rsid w:val="009862A7"/>
    <w:rsid w:val="009871E3"/>
    <w:rsid w:val="009950E3"/>
    <w:rsid w:val="00995D05"/>
    <w:rsid w:val="009A0094"/>
    <w:rsid w:val="009A27A7"/>
    <w:rsid w:val="009A3254"/>
    <w:rsid w:val="009A3742"/>
    <w:rsid w:val="009A594C"/>
    <w:rsid w:val="009A66BA"/>
    <w:rsid w:val="009B1F31"/>
    <w:rsid w:val="009B27BD"/>
    <w:rsid w:val="009B3854"/>
    <w:rsid w:val="009B475B"/>
    <w:rsid w:val="009C028A"/>
    <w:rsid w:val="009C2324"/>
    <w:rsid w:val="009C35DB"/>
    <w:rsid w:val="009C4759"/>
    <w:rsid w:val="009D1A8D"/>
    <w:rsid w:val="009D7777"/>
    <w:rsid w:val="009E13DE"/>
    <w:rsid w:val="009E30E7"/>
    <w:rsid w:val="009E3F6A"/>
    <w:rsid w:val="009E416C"/>
    <w:rsid w:val="009F24C4"/>
    <w:rsid w:val="009F6AAF"/>
    <w:rsid w:val="009F6F29"/>
    <w:rsid w:val="009F747C"/>
    <w:rsid w:val="00A02813"/>
    <w:rsid w:val="00A028A6"/>
    <w:rsid w:val="00A036A4"/>
    <w:rsid w:val="00A03EDA"/>
    <w:rsid w:val="00A068A6"/>
    <w:rsid w:val="00A14077"/>
    <w:rsid w:val="00A15720"/>
    <w:rsid w:val="00A1757D"/>
    <w:rsid w:val="00A26661"/>
    <w:rsid w:val="00A27F1B"/>
    <w:rsid w:val="00A32812"/>
    <w:rsid w:val="00A35412"/>
    <w:rsid w:val="00A3612A"/>
    <w:rsid w:val="00A42103"/>
    <w:rsid w:val="00A4262F"/>
    <w:rsid w:val="00A4389C"/>
    <w:rsid w:val="00A477F6"/>
    <w:rsid w:val="00A51765"/>
    <w:rsid w:val="00A61600"/>
    <w:rsid w:val="00A66CF9"/>
    <w:rsid w:val="00A739D7"/>
    <w:rsid w:val="00A7572C"/>
    <w:rsid w:val="00A76498"/>
    <w:rsid w:val="00A77F30"/>
    <w:rsid w:val="00A8199E"/>
    <w:rsid w:val="00A81E41"/>
    <w:rsid w:val="00A84B96"/>
    <w:rsid w:val="00A86DAA"/>
    <w:rsid w:val="00A87758"/>
    <w:rsid w:val="00A9128C"/>
    <w:rsid w:val="00A93796"/>
    <w:rsid w:val="00A94798"/>
    <w:rsid w:val="00AA258B"/>
    <w:rsid w:val="00AA298E"/>
    <w:rsid w:val="00AA44A9"/>
    <w:rsid w:val="00AA5CF9"/>
    <w:rsid w:val="00AB4864"/>
    <w:rsid w:val="00AB4ED4"/>
    <w:rsid w:val="00AB6A7F"/>
    <w:rsid w:val="00AC3813"/>
    <w:rsid w:val="00AC3F36"/>
    <w:rsid w:val="00AC4519"/>
    <w:rsid w:val="00AC4B50"/>
    <w:rsid w:val="00AC746C"/>
    <w:rsid w:val="00AC75D5"/>
    <w:rsid w:val="00AD2D8B"/>
    <w:rsid w:val="00AD72BB"/>
    <w:rsid w:val="00AD798D"/>
    <w:rsid w:val="00AE0070"/>
    <w:rsid w:val="00AE7599"/>
    <w:rsid w:val="00AE7CD0"/>
    <w:rsid w:val="00AF621D"/>
    <w:rsid w:val="00AF6298"/>
    <w:rsid w:val="00B00565"/>
    <w:rsid w:val="00B02357"/>
    <w:rsid w:val="00B05AF7"/>
    <w:rsid w:val="00B12847"/>
    <w:rsid w:val="00B14928"/>
    <w:rsid w:val="00B152C4"/>
    <w:rsid w:val="00B15A73"/>
    <w:rsid w:val="00B161DE"/>
    <w:rsid w:val="00B17D0D"/>
    <w:rsid w:val="00B22B23"/>
    <w:rsid w:val="00B25FBD"/>
    <w:rsid w:val="00B26121"/>
    <w:rsid w:val="00B32214"/>
    <w:rsid w:val="00B33384"/>
    <w:rsid w:val="00B34038"/>
    <w:rsid w:val="00B3473E"/>
    <w:rsid w:val="00B35EAC"/>
    <w:rsid w:val="00B3646F"/>
    <w:rsid w:val="00B3702E"/>
    <w:rsid w:val="00B41884"/>
    <w:rsid w:val="00B444D4"/>
    <w:rsid w:val="00B455EB"/>
    <w:rsid w:val="00B457C4"/>
    <w:rsid w:val="00B4603E"/>
    <w:rsid w:val="00B46552"/>
    <w:rsid w:val="00B50AF8"/>
    <w:rsid w:val="00B52731"/>
    <w:rsid w:val="00B52E30"/>
    <w:rsid w:val="00B52F41"/>
    <w:rsid w:val="00B534D8"/>
    <w:rsid w:val="00B53636"/>
    <w:rsid w:val="00B53779"/>
    <w:rsid w:val="00B54B67"/>
    <w:rsid w:val="00B555B6"/>
    <w:rsid w:val="00B55F7A"/>
    <w:rsid w:val="00B576AB"/>
    <w:rsid w:val="00B64B29"/>
    <w:rsid w:val="00B676C9"/>
    <w:rsid w:val="00B72949"/>
    <w:rsid w:val="00B72C62"/>
    <w:rsid w:val="00B73814"/>
    <w:rsid w:val="00B7680D"/>
    <w:rsid w:val="00B7764A"/>
    <w:rsid w:val="00B805A9"/>
    <w:rsid w:val="00B80C49"/>
    <w:rsid w:val="00B81682"/>
    <w:rsid w:val="00B83A39"/>
    <w:rsid w:val="00B8662B"/>
    <w:rsid w:val="00B90D19"/>
    <w:rsid w:val="00B910B0"/>
    <w:rsid w:val="00B9520A"/>
    <w:rsid w:val="00B97492"/>
    <w:rsid w:val="00BA00B7"/>
    <w:rsid w:val="00BA664B"/>
    <w:rsid w:val="00BB0AE5"/>
    <w:rsid w:val="00BB0EC9"/>
    <w:rsid w:val="00BB10FB"/>
    <w:rsid w:val="00BB2F1E"/>
    <w:rsid w:val="00BB67DB"/>
    <w:rsid w:val="00BB771F"/>
    <w:rsid w:val="00BC1D5F"/>
    <w:rsid w:val="00BC38D3"/>
    <w:rsid w:val="00BC3CA6"/>
    <w:rsid w:val="00BC4188"/>
    <w:rsid w:val="00BC4525"/>
    <w:rsid w:val="00BC5A31"/>
    <w:rsid w:val="00BC5FEF"/>
    <w:rsid w:val="00BC772D"/>
    <w:rsid w:val="00BD6D5B"/>
    <w:rsid w:val="00BD7337"/>
    <w:rsid w:val="00BE09AB"/>
    <w:rsid w:val="00BE3F85"/>
    <w:rsid w:val="00BE4FEC"/>
    <w:rsid w:val="00BF1560"/>
    <w:rsid w:val="00BF17A2"/>
    <w:rsid w:val="00BF1BF7"/>
    <w:rsid w:val="00BF4AFA"/>
    <w:rsid w:val="00C00586"/>
    <w:rsid w:val="00C01349"/>
    <w:rsid w:val="00C02EF9"/>
    <w:rsid w:val="00C07232"/>
    <w:rsid w:val="00C075F7"/>
    <w:rsid w:val="00C1122A"/>
    <w:rsid w:val="00C128B6"/>
    <w:rsid w:val="00C13E4E"/>
    <w:rsid w:val="00C20F33"/>
    <w:rsid w:val="00C242CF"/>
    <w:rsid w:val="00C24631"/>
    <w:rsid w:val="00C2514E"/>
    <w:rsid w:val="00C33818"/>
    <w:rsid w:val="00C349FA"/>
    <w:rsid w:val="00C35073"/>
    <w:rsid w:val="00C35711"/>
    <w:rsid w:val="00C36394"/>
    <w:rsid w:val="00C37D73"/>
    <w:rsid w:val="00C47400"/>
    <w:rsid w:val="00C50561"/>
    <w:rsid w:val="00C50B26"/>
    <w:rsid w:val="00C50B7C"/>
    <w:rsid w:val="00C52616"/>
    <w:rsid w:val="00C5320B"/>
    <w:rsid w:val="00C55820"/>
    <w:rsid w:val="00C55AA1"/>
    <w:rsid w:val="00C55C02"/>
    <w:rsid w:val="00C55E3E"/>
    <w:rsid w:val="00C56E8C"/>
    <w:rsid w:val="00C60958"/>
    <w:rsid w:val="00C63C7D"/>
    <w:rsid w:val="00C64049"/>
    <w:rsid w:val="00C640FE"/>
    <w:rsid w:val="00C64791"/>
    <w:rsid w:val="00C66BD8"/>
    <w:rsid w:val="00C72A2E"/>
    <w:rsid w:val="00C7305E"/>
    <w:rsid w:val="00C81107"/>
    <w:rsid w:val="00C841C3"/>
    <w:rsid w:val="00C86474"/>
    <w:rsid w:val="00C87163"/>
    <w:rsid w:val="00C914BF"/>
    <w:rsid w:val="00C93CBE"/>
    <w:rsid w:val="00C96D3A"/>
    <w:rsid w:val="00CA0147"/>
    <w:rsid w:val="00CA2037"/>
    <w:rsid w:val="00CA4A88"/>
    <w:rsid w:val="00CB1DE0"/>
    <w:rsid w:val="00CB1E59"/>
    <w:rsid w:val="00CB570E"/>
    <w:rsid w:val="00CB5D0C"/>
    <w:rsid w:val="00CB74CF"/>
    <w:rsid w:val="00CC119D"/>
    <w:rsid w:val="00CC227B"/>
    <w:rsid w:val="00CC34C2"/>
    <w:rsid w:val="00CC55BF"/>
    <w:rsid w:val="00CC59A9"/>
    <w:rsid w:val="00CC60A5"/>
    <w:rsid w:val="00CE0851"/>
    <w:rsid w:val="00CE1DA2"/>
    <w:rsid w:val="00CE2379"/>
    <w:rsid w:val="00CE4E92"/>
    <w:rsid w:val="00CE57BC"/>
    <w:rsid w:val="00CE5CD0"/>
    <w:rsid w:val="00CE7C87"/>
    <w:rsid w:val="00CF175F"/>
    <w:rsid w:val="00CF4BE6"/>
    <w:rsid w:val="00CF4DA3"/>
    <w:rsid w:val="00CF6784"/>
    <w:rsid w:val="00CF6CCC"/>
    <w:rsid w:val="00CF7CB2"/>
    <w:rsid w:val="00D02DC8"/>
    <w:rsid w:val="00D06947"/>
    <w:rsid w:val="00D106BF"/>
    <w:rsid w:val="00D12A0A"/>
    <w:rsid w:val="00D14D53"/>
    <w:rsid w:val="00D20A0C"/>
    <w:rsid w:val="00D21547"/>
    <w:rsid w:val="00D21BAE"/>
    <w:rsid w:val="00D23F9A"/>
    <w:rsid w:val="00D339D8"/>
    <w:rsid w:val="00D34AA0"/>
    <w:rsid w:val="00D35817"/>
    <w:rsid w:val="00D363F6"/>
    <w:rsid w:val="00D36C7D"/>
    <w:rsid w:val="00D42B14"/>
    <w:rsid w:val="00D51D37"/>
    <w:rsid w:val="00D52519"/>
    <w:rsid w:val="00D52B6E"/>
    <w:rsid w:val="00D5349B"/>
    <w:rsid w:val="00D565BA"/>
    <w:rsid w:val="00D613F4"/>
    <w:rsid w:val="00D62238"/>
    <w:rsid w:val="00D63ACC"/>
    <w:rsid w:val="00D66B93"/>
    <w:rsid w:val="00D66CFE"/>
    <w:rsid w:val="00D67887"/>
    <w:rsid w:val="00D679F7"/>
    <w:rsid w:val="00D74123"/>
    <w:rsid w:val="00D754DC"/>
    <w:rsid w:val="00D80B63"/>
    <w:rsid w:val="00D81FF4"/>
    <w:rsid w:val="00D82437"/>
    <w:rsid w:val="00D84675"/>
    <w:rsid w:val="00D87062"/>
    <w:rsid w:val="00D94CC5"/>
    <w:rsid w:val="00D95FB3"/>
    <w:rsid w:val="00DA00E2"/>
    <w:rsid w:val="00DA0DC7"/>
    <w:rsid w:val="00DA6A4F"/>
    <w:rsid w:val="00DB4BFC"/>
    <w:rsid w:val="00DB620C"/>
    <w:rsid w:val="00DB625D"/>
    <w:rsid w:val="00DC0898"/>
    <w:rsid w:val="00DC29B7"/>
    <w:rsid w:val="00DD0112"/>
    <w:rsid w:val="00DD1C7E"/>
    <w:rsid w:val="00DD2119"/>
    <w:rsid w:val="00DD224D"/>
    <w:rsid w:val="00DD2539"/>
    <w:rsid w:val="00DD2AC6"/>
    <w:rsid w:val="00DD6A01"/>
    <w:rsid w:val="00DE296A"/>
    <w:rsid w:val="00DE32E0"/>
    <w:rsid w:val="00DE34EA"/>
    <w:rsid w:val="00DE3C3E"/>
    <w:rsid w:val="00DF3ACF"/>
    <w:rsid w:val="00DF565A"/>
    <w:rsid w:val="00DF61C5"/>
    <w:rsid w:val="00DF7622"/>
    <w:rsid w:val="00E03662"/>
    <w:rsid w:val="00E04AE0"/>
    <w:rsid w:val="00E05E1C"/>
    <w:rsid w:val="00E0786D"/>
    <w:rsid w:val="00E14089"/>
    <w:rsid w:val="00E1516B"/>
    <w:rsid w:val="00E157F7"/>
    <w:rsid w:val="00E242A0"/>
    <w:rsid w:val="00E3079B"/>
    <w:rsid w:val="00E33804"/>
    <w:rsid w:val="00E34330"/>
    <w:rsid w:val="00E3490A"/>
    <w:rsid w:val="00E415CD"/>
    <w:rsid w:val="00E4712D"/>
    <w:rsid w:val="00E478D7"/>
    <w:rsid w:val="00E541DB"/>
    <w:rsid w:val="00E55923"/>
    <w:rsid w:val="00E61D22"/>
    <w:rsid w:val="00E65E54"/>
    <w:rsid w:val="00E713CC"/>
    <w:rsid w:val="00E75DF3"/>
    <w:rsid w:val="00E76A68"/>
    <w:rsid w:val="00E76C25"/>
    <w:rsid w:val="00E82250"/>
    <w:rsid w:val="00E82B66"/>
    <w:rsid w:val="00E90542"/>
    <w:rsid w:val="00E91903"/>
    <w:rsid w:val="00E928FB"/>
    <w:rsid w:val="00E9358B"/>
    <w:rsid w:val="00E943F6"/>
    <w:rsid w:val="00E97809"/>
    <w:rsid w:val="00EA2E2D"/>
    <w:rsid w:val="00EA3669"/>
    <w:rsid w:val="00EA55C9"/>
    <w:rsid w:val="00EA64B1"/>
    <w:rsid w:val="00EA6B3B"/>
    <w:rsid w:val="00EA6BD4"/>
    <w:rsid w:val="00EA6F7D"/>
    <w:rsid w:val="00EB0E6D"/>
    <w:rsid w:val="00EB4FDC"/>
    <w:rsid w:val="00EB5503"/>
    <w:rsid w:val="00EB6A62"/>
    <w:rsid w:val="00EB79C7"/>
    <w:rsid w:val="00EC07BD"/>
    <w:rsid w:val="00EC0DC7"/>
    <w:rsid w:val="00EC12E5"/>
    <w:rsid w:val="00EC464B"/>
    <w:rsid w:val="00EC7543"/>
    <w:rsid w:val="00EC7849"/>
    <w:rsid w:val="00ED536D"/>
    <w:rsid w:val="00EE2609"/>
    <w:rsid w:val="00EE5622"/>
    <w:rsid w:val="00EE634C"/>
    <w:rsid w:val="00EF195D"/>
    <w:rsid w:val="00EF43A1"/>
    <w:rsid w:val="00F02A97"/>
    <w:rsid w:val="00F030C8"/>
    <w:rsid w:val="00F14298"/>
    <w:rsid w:val="00F16774"/>
    <w:rsid w:val="00F176B6"/>
    <w:rsid w:val="00F20597"/>
    <w:rsid w:val="00F215B7"/>
    <w:rsid w:val="00F21C1A"/>
    <w:rsid w:val="00F223C0"/>
    <w:rsid w:val="00F23298"/>
    <w:rsid w:val="00F271C4"/>
    <w:rsid w:val="00F335FE"/>
    <w:rsid w:val="00F36A1C"/>
    <w:rsid w:val="00F470CE"/>
    <w:rsid w:val="00F47C46"/>
    <w:rsid w:val="00F47F01"/>
    <w:rsid w:val="00F6191D"/>
    <w:rsid w:val="00F62C43"/>
    <w:rsid w:val="00F63DE7"/>
    <w:rsid w:val="00F67B1C"/>
    <w:rsid w:val="00F74B4B"/>
    <w:rsid w:val="00F76CE5"/>
    <w:rsid w:val="00F802E9"/>
    <w:rsid w:val="00F82012"/>
    <w:rsid w:val="00F84442"/>
    <w:rsid w:val="00F85208"/>
    <w:rsid w:val="00F855BB"/>
    <w:rsid w:val="00F8633E"/>
    <w:rsid w:val="00F91C59"/>
    <w:rsid w:val="00F95722"/>
    <w:rsid w:val="00F96769"/>
    <w:rsid w:val="00F97E6E"/>
    <w:rsid w:val="00FA4250"/>
    <w:rsid w:val="00FA43C6"/>
    <w:rsid w:val="00FA73A6"/>
    <w:rsid w:val="00FB17A8"/>
    <w:rsid w:val="00FB23FE"/>
    <w:rsid w:val="00FB58E0"/>
    <w:rsid w:val="00FB7DC5"/>
    <w:rsid w:val="00FC2EE2"/>
    <w:rsid w:val="00FD4226"/>
    <w:rsid w:val="00FD6EE7"/>
    <w:rsid w:val="00FD703A"/>
    <w:rsid w:val="00FD7F09"/>
    <w:rsid w:val="00FF4046"/>
    <w:rsid w:val="00FF4E7F"/>
    <w:rsid w:val="00FF73BF"/>
    <w:rsid w:val="021C6A11"/>
    <w:rsid w:val="025657AD"/>
    <w:rsid w:val="03A16A61"/>
    <w:rsid w:val="03B64756"/>
    <w:rsid w:val="0534627A"/>
    <w:rsid w:val="054B711F"/>
    <w:rsid w:val="05AF3B52"/>
    <w:rsid w:val="0668313F"/>
    <w:rsid w:val="068B1EC9"/>
    <w:rsid w:val="06FD1152"/>
    <w:rsid w:val="0A43792E"/>
    <w:rsid w:val="0A892BC4"/>
    <w:rsid w:val="0BFB6956"/>
    <w:rsid w:val="0CEE0054"/>
    <w:rsid w:val="0F655282"/>
    <w:rsid w:val="0F887AD5"/>
    <w:rsid w:val="123C329C"/>
    <w:rsid w:val="127E5DF7"/>
    <w:rsid w:val="12DD329C"/>
    <w:rsid w:val="15757288"/>
    <w:rsid w:val="1605412F"/>
    <w:rsid w:val="17FC7140"/>
    <w:rsid w:val="195D78AF"/>
    <w:rsid w:val="1B853B6E"/>
    <w:rsid w:val="1BA70797"/>
    <w:rsid w:val="1C734345"/>
    <w:rsid w:val="1CE85C6D"/>
    <w:rsid w:val="1CF57C45"/>
    <w:rsid w:val="1D37200B"/>
    <w:rsid w:val="1D4B38F5"/>
    <w:rsid w:val="1E472722"/>
    <w:rsid w:val="1EDD4E34"/>
    <w:rsid w:val="1F59095F"/>
    <w:rsid w:val="1F8F4381"/>
    <w:rsid w:val="1FED10A7"/>
    <w:rsid w:val="2075775B"/>
    <w:rsid w:val="21B93937"/>
    <w:rsid w:val="24BF1FDE"/>
    <w:rsid w:val="265509A9"/>
    <w:rsid w:val="268362C1"/>
    <w:rsid w:val="291120E1"/>
    <w:rsid w:val="297866BA"/>
    <w:rsid w:val="29C72969"/>
    <w:rsid w:val="2A247DBB"/>
    <w:rsid w:val="2A4A20BF"/>
    <w:rsid w:val="2B9003C6"/>
    <w:rsid w:val="2B98725E"/>
    <w:rsid w:val="2D1B53DC"/>
    <w:rsid w:val="2D57575B"/>
    <w:rsid w:val="2E410EF0"/>
    <w:rsid w:val="2EA414CB"/>
    <w:rsid w:val="2FE57FED"/>
    <w:rsid w:val="31772EC7"/>
    <w:rsid w:val="32F04CDF"/>
    <w:rsid w:val="33D831F4"/>
    <w:rsid w:val="34515C51"/>
    <w:rsid w:val="34B93D2E"/>
    <w:rsid w:val="352073D1"/>
    <w:rsid w:val="35493D59"/>
    <w:rsid w:val="36ED3D7F"/>
    <w:rsid w:val="379C71E3"/>
    <w:rsid w:val="38463457"/>
    <w:rsid w:val="38912AC0"/>
    <w:rsid w:val="39A93E39"/>
    <w:rsid w:val="3AB02FA5"/>
    <w:rsid w:val="3B295232"/>
    <w:rsid w:val="3D45031D"/>
    <w:rsid w:val="3D6179CB"/>
    <w:rsid w:val="3E8D1F7B"/>
    <w:rsid w:val="400E49F6"/>
    <w:rsid w:val="407F2E52"/>
    <w:rsid w:val="40F63E08"/>
    <w:rsid w:val="435B61A4"/>
    <w:rsid w:val="435F0420"/>
    <w:rsid w:val="43F32B15"/>
    <w:rsid w:val="440A3726"/>
    <w:rsid w:val="44F00B6E"/>
    <w:rsid w:val="45A7200D"/>
    <w:rsid w:val="464E6A92"/>
    <w:rsid w:val="46E26BDC"/>
    <w:rsid w:val="475342CD"/>
    <w:rsid w:val="49170DBF"/>
    <w:rsid w:val="4AEB514B"/>
    <w:rsid w:val="4C827D01"/>
    <w:rsid w:val="4D5D0D6B"/>
    <w:rsid w:val="4D8012AB"/>
    <w:rsid w:val="4F2A5AEA"/>
    <w:rsid w:val="4F455F5A"/>
    <w:rsid w:val="4FD74E04"/>
    <w:rsid w:val="502E69EF"/>
    <w:rsid w:val="531E0F9C"/>
    <w:rsid w:val="541E4C3C"/>
    <w:rsid w:val="543D36A4"/>
    <w:rsid w:val="54D933CD"/>
    <w:rsid w:val="54DE4E87"/>
    <w:rsid w:val="55236D3E"/>
    <w:rsid w:val="55322ADD"/>
    <w:rsid w:val="55CF3F22"/>
    <w:rsid w:val="55F36710"/>
    <w:rsid w:val="56DF6C95"/>
    <w:rsid w:val="57476CAE"/>
    <w:rsid w:val="57D1482F"/>
    <w:rsid w:val="58913F28"/>
    <w:rsid w:val="59213594"/>
    <w:rsid w:val="5BF43BC4"/>
    <w:rsid w:val="5C6739B4"/>
    <w:rsid w:val="5E4D0988"/>
    <w:rsid w:val="5F1A6ABC"/>
    <w:rsid w:val="6058095A"/>
    <w:rsid w:val="60AE3960"/>
    <w:rsid w:val="60C82547"/>
    <w:rsid w:val="610C0686"/>
    <w:rsid w:val="61477910"/>
    <w:rsid w:val="618D5C6B"/>
    <w:rsid w:val="631B65F7"/>
    <w:rsid w:val="6351014E"/>
    <w:rsid w:val="63691DC0"/>
    <w:rsid w:val="64010D7E"/>
    <w:rsid w:val="64C23E7D"/>
    <w:rsid w:val="659A2704"/>
    <w:rsid w:val="662326FA"/>
    <w:rsid w:val="6864524C"/>
    <w:rsid w:val="6A527A52"/>
    <w:rsid w:val="6C156F89"/>
    <w:rsid w:val="6C944351"/>
    <w:rsid w:val="6CC4450B"/>
    <w:rsid w:val="6DEC5AC7"/>
    <w:rsid w:val="6EF763A3"/>
    <w:rsid w:val="6F123851"/>
    <w:rsid w:val="6F373053"/>
    <w:rsid w:val="702459EC"/>
    <w:rsid w:val="70271038"/>
    <w:rsid w:val="7443040B"/>
    <w:rsid w:val="75E17EDC"/>
    <w:rsid w:val="7670679E"/>
    <w:rsid w:val="76C04026"/>
    <w:rsid w:val="76D31F1A"/>
    <w:rsid w:val="76E9529A"/>
    <w:rsid w:val="77E54B1C"/>
    <w:rsid w:val="7803238B"/>
    <w:rsid w:val="79751067"/>
    <w:rsid w:val="7A00379E"/>
    <w:rsid w:val="7A3662A4"/>
    <w:rsid w:val="7A3E3686"/>
    <w:rsid w:val="7AC04563"/>
    <w:rsid w:val="7ADB314B"/>
    <w:rsid w:val="7AF661D7"/>
    <w:rsid w:val="7B4A207F"/>
    <w:rsid w:val="7B656EB9"/>
    <w:rsid w:val="7BA13D11"/>
    <w:rsid w:val="7BC434F8"/>
    <w:rsid w:val="7BF5023D"/>
    <w:rsid w:val="7C12344E"/>
    <w:rsid w:val="7D132A29"/>
    <w:rsid w:val="7D332FBE"/>
    <w:rsid w:val="7D3905FD"/>
    <w:rsid w:val="7DF82266"/>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5399</Words>
  <Characters>5660</Characters>
  <Lines>131</Lines>
  <Paragraphs>86</Paragraphs>
  <TotalTime>5</TotalTime>
  <ScaleCrop>false</ScaleCrop>
  <LinksUpToDate>false</LinksUpToDate>
  <CharactersWithSpaces>5806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2025-11-17T02:01:00Z</dcterms:created>
  <dc:creator>单 泳诗</dc:creator>
  <cp:lastModifiedBy>naijing</cp:lastModifiedBy>
  <cp:lastPrinted>2023-11-02T05:35:00Z</cp:lastPrinted>
  <dcterms:modified xsi:type="dcterms:W3CDTF">2026-05-14T06:48:28Z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676D8746382544F091AC7E89DCE7B91C_13</vt:lpwstr>
  </property>
  <property fmtid="{D5CDD505-2E9C-101B-9397-08002B2CF9AE}" pid="4" name="KSOTemplateDocerSaveRecord">
    <vt:lpwstr>eyJoZGlkIjoiODc4MTFlZDJmNTNjNDFjM2ZhMGZlMjZjNTM4NmEzM2EiLCJ1c2VySWQiOiI3MzkxMDAwMjIifQ==</vt:lpwstr>
  </property>
</Properties>
</file>