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67BE7" w14:textId="77777777"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北京金橙子科技股份有限公司投资者关系活动记录表</w:t>
      </w:r>
    </w:p>
    <w:p w14:paraId="476BF06F" w14:textId="05D3E103" w:rsidR="00144239" w:rsidRDefault="00000000">
      <w:pPr>
        <w:spacing w:beforeLines="50" w:before="156" w:afterLines="50" w:after="156" w:line="400" w:lineRule="exact"/>
        <w:jc w:val="center"/>
        <w:rPr>
          <w:rFonts w:ascii="黑体" w:eastAsia="黑体" w:hAnsi="黑体" w:hint="eastAsia"/>
          <w:b/>
          <w:bCs/>
          <w:iCs/>
          <w:color w:val="000000"/>
          <w:sz w:val="32"/>
          <w:szCs w:val="32"/>
        </w:rPr>
      </w:pPr>
      <w:r>
        <w:rPr>
          <w:rFonts w:ascii="黑体" w:eastAsia="黑体" w:hAnsi="黑体" w:hint="eastAsia"/>
          <w:b/>
          <w:bCs/>
          <w:iCs/>
          <w:color w:val="000000"/>
          <w:sz w:val="32"/>
          <w:szCs w:val="32"/>
        </w:rPr>
        <w:t>（202</w:t>
      </w:r>
      <w:r w:rsidR="008B7330">
        <w:rPr>
          <w:rFonts w:ascii="黑体" w:eastAsia="黑体" w:hAnsi="黑体" w:hint="eastAsia"/>
          <w:b/>
          <w:bCs/>
          <w:iCs/>
          <w:color w:val="000000"/>
          <w:sz w:val="32"/>
          <w:szCs w:val="32"/>
        </w:rPr>
        <w:t>6</w:t>
      </w:r>
      <w:r>
        <w:rPr>
          <w:rFonts w:ascii="黑体" w:eastAsia="黑体" w:hAnsi="黑体" w:hint="eastAsia"/>
          <w:b/>
          <w:bCs/>
          <w:iCs/>
          <w:color w:val="000000"/>
          <w:sz w:val="32"/>
          <w:szCs w:val="32"/>
        </w:rPr>
        <w:t>年</w:t>
      </w:r>
      <w:r w:rsidR="008B7330">
        <w:rPr>
          <w:rFonts w:ascii="黑体" w:eastAsia="黑体" w:hAnsi="黑体" w:hint="eastAsia"/>
          <w:b/>
          <w:bCs/>
          <w:iCs/>
          <w:color w:val="000000"/>
          <w:sz w:val="32"/>
          <w:szCs w:val="32"/>
        </w:rPr>
        <w:t>5</w:t>
      </w:r>
      <w:r w:rsidR="001D65B0">
        <w:rPr>
          <w:rFonts w:ascii="黑体" w:eastAsia="黑体" w:hAnsi="黑体" w:hint="eastAsia"/>
          <w:b/>
          <w:bCs/>
          <w:iCs/>
          <w:color w:val="000000"/>
          <w:sz w:val="32"/>
          <w:szCs w:val="32"/>
        </w:rPr>
        <w:t>月</w:t>
      </w:r>
      <w:r w:rsidR="009B6925">
        <w:rPr>
          <w:rFonts w:ascii="黑体" w:eastAsia="黑体" w:hAnsi="黑体" w:hint="eastAsia"/>
          <w:b/>
          <w:bCs/>
          <w:iCs/>
          <w:color w:val="000000"/>
          <w:sz w:val="32"/>
          <w:szCs w:val="32"/>
        </w:rPr>
        <w:t>26</w:t>
      </w:r>
      <w:r w:rsidR="001D65B0">
        <w:rPr>
          <w:rFonts w:ascii="黑体" w:eastAsia="黑体" w:hAnsi="黑体" w:hint="eastAsia"/>
          <w:b/>
          <w:bCs/>
          <w:iCs/>
          <w:color w:val="000000"/>
          <w:sz w:val="32"/>
          <w:szCs w:val="32"/>
        </w:rPr>
        <w:t>日</w:t>
      </w:r>
      <w:r w:rsidR="009E1AAD">
        <w:rPr>
          <w:rFonts w:ascii="黑体" w:eastAsia="黑体" w:hAnsi="黑体" w:hint="eastAsia"/>
          <w:b/>
          <w:bCs/>
          <w:iCs/>
          <w:color w:val="000000"/>
          <w:sz w:val="32"/>
          <w:szCs w:val="32"/>
        </w:rPr>
        <w:t>、5月27日</w:t>
      </w:r>
      <w:r>
        <w:rPr>
          <w:rFonts w:ascii="黑体" w:eastAsia="黑体" w:hAnsi="黑体" w:hint="eastAsia"/>
          <w:b/>
          <w:bCs/>
          <w:iCs/>
          <w:color w:val="000000"/>
          <w:sz w:val="32"/>
          <w:szCs w:val="32"/>
        </w:rPr>
        <w:t>）</w:t>
      </w:r>
    </w:p>
    <w:p w14:paraId="12F3AFEA" w14:textId="77777777" w:rsidR="00144239" w:rsidRDefault="00000000">
      <w:pPr>
        <w:spacing w:beforeLines="50" w:before="156" w:afterLines="50" w:after="156" w:line="400" w:lineRule="exact"/>
        <w:rPr>
          <w:rFonts w:ascii="宋体" w:hAnsi="宋体" w:hint="eastAsia"/>
          <w:bCs/>
          <w:iCs/>
          <w:color w:val="000000"/>
        </w:rPr>
      </w:pPr>
      <w:r>
        <w:rPr>
          <w:rFonts w:ascii="宋体" w:hAnsi="宋体" w:hint="eastAsia"/>
          <w:bCs/>
          <w:iCs/>
          <w:color w:val="000000"/>
        </w:rPr>
        <w:t>证券代码：6</w:t>
      </w:r>
      <w:r>
        <w:rPr>
          <w:rFonts w:ascii="宋体" w:hAnsi="宋体"/>
          <w:bCs/>
          <w:iCs/>
          <w:color w:val="000000"/>
        </w:rPr>
        <w:t>88291</w:t>
      </w:r>
      <w:r>
        <w:rPr>
          <w:rFonts w:ascii="宋体" w:hAnsi="宋体" w:hint="eastAsia"/>
          <w:bCs/>
          <w:iCs/>
          <w:color w:val="000000"/>
        </w:rPr>
        <w:t xml:space="preserve">                              </w:t>
      </w:r>
      <w:r>
        <w:rPr>
          <w:rFonts w:ascii="宋体" w:hAnsi="宋体"/>
          <w:bCs/>
          <w:iCs/>
          <w:color w:val="000000"/>
        </w:rPr>
        <w:t xml:space="preserve">     </w:t>
      </w:r>
      <w:r>
        <w:rPr>
          <w:rFonts w:ascii="宋体" w:hAnsi="宋体" w:hint="eastAsia"/>
          <w:bCs/>
          <w:iCs/>
          <w:color w:val="000000"/>
        </w:rPr>
        <w:t>证券简称：金橙子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0"/>
        <w:gridCol w:w="6436"/>
      </w:tblGrid>
      <w:tr w:rsidR="00144239" w14:paraId="0F1ADF4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9B05277"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投资者关系</w:t>
            </w:r>
          </w:p>
          <w:p w14:paraId="6C586A62"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活动类别</w:t>
            </w:r>
          </w:p>
        </w:tc>
        <w:tc>
          <w:tcPr>
            <w:tcW w:w="6436" w:type="dxa"/>
            <w:tcBorders>
              <w:top w:val="single" w:sz="4" w:space="0" w:color="auto"/>
              <w:left w:val="single" w:sz="4" w:space="0" w:color="auto"/>
              <w:bottom w:val="single" w:sz="4" w:space="0" w:color="auto"/>
              <w:right w:val="single" w:sz="4" w:space="0" w:color="auto"/>
            </w:tcBorders>
            <w:vAlign w:val="center"/>
          </w:tcPr>
          <w:p w14:paraId="4A5D5F28" w14:textId="6963DD73" w:rsidR="00144239" w:rsidRDefault="001D65B0" w:rsidP="001D65B0">
            <w:pPr>
              <w:spacing w:line="360" w:lineRule="auto"/>
              <w:rPr>
                <w:rFonts w:ascii="宋体" w:hAnsi="宋体" w:hint="eastAsia"/>
                <w:bCs/>
                <w:iCs/>
                <w:color w:val="000000"/>
              </w:rPr>
            </w:pPr>
            <w:r>
              <w:rPr>
                <w:rFonts w:ascii="Wingdings 2" w:eastAsia="等线" w:hAnsi="Wingdings 2" w:cs="宋体" w:hint="eastAsia"/>
                <w:color w:val="000000"/>
                <w:kern w:val="0"/>
              </w:rPr>
              <w:t>R</w:t>
            </w:r>
            <w:r>
              <w:rPr>
                <w:rFonts w:ascii="宋体" w:hAnsi="宋体" w:hint="eastAsia"/>
                <w:bCs/>
                <w:iCs/>
                <w:color w:val="000000"/>
              </w:rPr>
              <w:t>特定对象调研</w:t>
            </w:r>
            <w:r>
              <w:rPr>
                <w:rFonts w:ascii="等线" w:eastAsia="等线" w:hAnsi="等线" w:cs="宋体" w:hint="eastAsia"/>
                <w:color w:val="000000"/>
                <w:kern w:val="0"/>
              </w:rPr>
              <w:t xml:space="preserve">      </w:t>
            </w:r>
            <w:r>
              <w:rPr>
                <w:rFonts w:ascii="等线" w:eastAsia="等线" w:hAnsi="等线" w:cs="宋体"/>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分析师会议</w:t>
            </w:r>
          </w:p>
          <w:p w14:paraId="7B184F27" w14:textId="1F8A5A58" w:rsidR="00144239" w:rsidRDefault="00000000" w:rsidP="001D65B0">
            <w:pPr>
              <w:spacing w:line="360" w:lineRule="auto"/>
              <w:rPr>
                <w:rFonts w:ascii="等线" w:eastAsia="等线" w:hAnsi="等线" w:cs="宋体" w:hint="eastAsia"/>
                <w:color w:val="000000"/>
                <w:kern w:val="0"/>
              </w:rPr>
            </w:pPr>
            <w:r>
              <w:rPr>
                <w:rFonts w:ascii="等线" w:eastAsia="等线" w:hAnsi="等线" w:cs="宋体" w:hint="eastAsia"/>
                <w:color w:val="000000"/>
                <w:kern w:val="0"/>
              </w:rPr>
              <w:sym w:font="Wingdings 2" w:char="00A3"/>
            </w:r>
            <w:r>
              <w:rPr>
                <w:rFonts w:ascii="宋体" w:hAnsi="宋体" w:hint="eastAsia"/>
                <w:bCs/>
                <w:iCs/>
                <w:color w:val="000000"/>
              </w:rPr>
              <w:t>媒体采访</w:t>
            </w:r>
            <w:r>
              <w:rPr>
                <w:rFonts w:ascii="等线" w:eastAsia="等线" w:hAnsi="等线" w:cs="宋体" w:hint="eastAsia"/>
                <w:color w:val="000000"/>
                <w:kern w:val="0"/>
              </w:rPr>
              <w:t xml:space="preserve">            </w:t>
            </w:r>
            <w:r w:rsidR="001D65B0">
              <w:rPr>
                <w:rFonts w:ascii="等线" w:eastAsia="等线" w:hAnsi="等线" w:cs="宋体" w:hint="eastAsia"/>
                <w:color w:val="000000"/>
                <w:kern w:val="0"/>
              </w:rPr>
              <w:sym w:font="Wingdings 2" w:char="00A3"/>
            </w:r>
            <w:r>
              <w:rPr>
                <w:rFonts w:ascii="宋体" w:hAnsi="宋体" w:hint="eastAsia"/>
                <w:bCs/>
                <w:iCs/>
                <w:color w:val="000000"/>
              </w:rPr>
              <w:t>业绩说明会</w:t>
            </w:r>
          </w:p>
          <w:p w14:paraId="6EA19243" w14:textId="77777777" w:rsidR="00144239" w:rsidRDefault="00000000" w:rsidP="001D65B0">
            <w:pPr>
              <w:spacing w:line="360" w:lineRule="auto"/>
              <w:rPr>
                <w:rFonts w:ascii="宋体" w:hAnsi="宋体" w:hint="eastAsia"/>
                <w:bCs/>
                <w:iCs/>
                <w:color w:val="000000"/>
              </w:rPr>
            </w:pPr>
            <w:r>
              <w:rPr>
                <w:rFonts w:ascii="等线" w:eastAsia="等线" w:hAnsi="等线" w:cs="宋体" w:hint="eastAsia"/>
                <w:color w:val="000000"/>
                <w:kern w:val="0"/>
              </w:rPr>
              <w:sym w:font="Wingdings 2" w:char="00A3"/>
            </w:r>
            <w:r>
              <w:rPr>
                <w:rFonts w:ascii="宋体" w:hAnsi="宋体" w:hint="eastAsia"/>
                <w:bCs/>
                <w:iCs/>
                <w:color w:val="000000"/>
              </w:rPr>
              <w:t>新闻发布会</w:t>
            </w:r>
            <w:r>
              <w:rPr>
                <w:rFonts w:ascii="等线" w:eastAsia="等线" w:hAnsi="等线" w:cs="宋体" w:hint="eastAsia"/>
                <w:color w:val="000000"/>
                <w:kern w:val="0"/>
              </w:rPr>
              <w:t xml:space="preserve">          </w:t>
            </w:r>
            <w:r>
              <w:rPr>
                <w:rFonts w:ascii="等线" w:eastAsia="等线" w:hAnsi="等线" w:cs="宋体" w:hint="eastAsia"/>
                <w:color w:val="000000"/>
                <w:kern w:val="0"/>
              </w:rPr>
              <w:sym w:font="Wingdings 2" w:char="00A3"/>
            </w:r>
            <w:r>
              <w:rPr>
                <w:rFonts w:ascii="宋体" w:hAnsi="宋体" w:hint="eastAsia"/>
                <w:bCs/>
                <w:iCs/>
                <w:color w:val="000000"/>
              </w:rPr>
              <w:t>路演活动</w:t>
            </w:r>
          </w:p>
          <w:p w14:paraId="51ED5400" w14:textId="01816A9D" w:rsidR="00144239" w:rsidRDefault="00A11A2B" w:rsidP="001D65B0">
            <w:pPr>
              <w:tabs>
                <w:tab w:val="left" w:pos="3045"/>
                <w:tab w:val="center" w:pos="3199"/>
              </w:tabs>
              <w:spacing w:line="360" w:lineRule="auto"/>
              <w:rPr>
                <w:rFonts w:ascii="等线" w:eastAsia="等线" w:hAnsi="等线" w:cs="宋体" w:hint="eastAsia"/>
                <w:color w:val="000000"/>
                <w:kern w:val="0"/>
              </w:rPr>
            </w:pPr>
            <w:r>
              <w:rPr>
                <w:rFonts w:ascii="Wingdings 2" w:eastAsia="等线" w:hAnsi="Wingdings 2" w:cs="宋体" w:hint="eastAsia"/>
                <w:color w:val="000000"/>
                <w:kern w:val="0"/>
              </w:rPr>
              <w:t>R</w:t>
            </w:r>
            <w:r w:rsidR="001D65B0">
              <w:rPr>
                <w:rFonts w:ascii="宋体" w:hAnsi="宋体" w:hint="eastAsia"/>
                <w:bCs/>
                <w:iCs/>
                <w:color w:val="000000"/>
              </w:rPr>
              <w:t>现场参观</w:t>
            </w:r>
          </w:p>
          <w:p w14:paraId="18BC6928" w14:textId="2B849885" w:rsidR="00144239" w:rsidRDefault="009E1AAD" w:rsidP="001D65B0">
            <w:pPr>
              <w:tabs>
                <w:tab w:val="center" w:pos="3199"/>
              </w:tabs>
              <w:spacing w:line="360" w:lineRule="auto"/>
              <w:rPr>
                <w:rFonts w:ascii="宋体" w:hAnsi="宋体" w:hint="eastAsia"/>
                <w:bCs/>
                <w:iCs/>
                <w:color w:val="000000"/>
              </w:rPr>
            </w:pPr>
            <w:r>
              <w:rPr>
                <w:rFonts w:ascii="Wingdings 2" w:eastAsia="等线" w:hAnsi="Wingdings 2" w:cs="宋体" w:hint="eastAsia"/>
                <w:color w:val="000000"/>
                <w:kern w:val="0"/>
              </w:rPr>
              <w:t>R</w:t>
            </w:r>
            <w:r w:rsidR="00D20973">
              <w:rPr>
                <w:rFonts w:ascii="宋体" w:hAnsi="宋体" w:hint="eastAsia"/>
                <w:bCs/>
                <w:iCs/>
                <w:color w:val="000000"/>
              </w:rPr>
              <w:t>其他（</w:t>
            </w:r>
            <w:proofErr w:type="gramStart"/>
            <w:r w:rsidR="00D20973">
              <w:rPr>
                <w:rFonts w:ascii="宋体" w:hAnsi="宋体" w:hint="eastAsia"/>
                <w:bCs/>
                <w:iCs/>
                <w:color w:val="000000"/>
              </w:rPr>
              <w:t>请文字</w:t>
            </w:r>
            <w:proofErr w:type="gramEnd"/>
            <w:r w:rsidR="00D20973">
              <w:rPr>
                <w:rFonts w:ascii="宋体" w:hAnsi="宋体" w:hint="eastAsia"/>
                <w:bCs/>
                <w:iCs/>
                <w:color w:val="000000"/>
              </w:rPr>
              <w:t>说明其他活动内容）</w:t>
            </w:r>
            <w:r w:rsidR="00D20973">
              <w:rPr>
                <w:rFonts w:ascii="宋体" w:hAnsi="宋体" w:hint="eastAsia"/>
                <w:bCs/>
                <w:iCs/>
                <w:color w:val="000000"/>
                <w:u w:val="single"/>
              </w:rPr>
              <w:t xml:space="preserve">  </w:t>
            </w:r>
            <w:r w:rsidR="009B6925">
              <w:rPr>
                <w:rFonts w:ascii="宋体" w:hAnsi="宋体" w:hint="eastAsia"/>
                <w:bCs/>
                <w:iCs/>
                <w:color w:val="000000"/>
                <w:u w:val="single"/>
              </w:rPr>
              <w:t xml:space="preserve"> </w:t>
            </w:r>
            <w:r>
              <w:rPr>
                <w:rFonts w:ascii="宋体" w:hAnsi="宋体" w:hint="eastAsia"/>
                <w:bCs/>
                <w:iCs/>
                <w:color w:val="000000"/>
                <w:u w:val="single"/>
              </w:rPr>
              <w:t>线上会议</w:t>
            </w:r>
            <w:r w:rsidR="009B6925">
              <w:rPr>
                <w:rFonts w:ascii="宋体" w:hAnsi="宋体" w:hint="eastAsia"/>
                <w:bCs/>
                <w:iCs/>
                <w:color w:val="000000"/>
                <w:u w:val="single"/>
              </w:rPr>
              <w:t xml:space="preserve">  </w:t>
            </w:r>
            <w:r w:rsidR="00D20973">
              <w:rPr>
                <w:rFonts w:ascii="宋体" w:hAnsi="宋体"/>
                <w:bCs/>
                <w:iCs/>
                <w:color w:val="000000"/>
                <w:u w:val="single"/>
              </w:rPr>
              <w:t xml:space="preserve">  </w:t>
            </w:r>
          </w:p>
        </w:tc>
      </w:tr>
      <w:tr w:rsidR="00144239" w14:paraId="2318386F"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5963576A" w14:textId="4123F49B"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时间</w:t>
            </w:r>
          </w:p>
        </w:tc>
        <w:tc>
          <w:tcPr>
            <w:tcW w:w="6436" w:type="dxa"/>
            <w:tcBorders>
              <w:top w:val="single" w:sz="4" w:space="0" w:color="auto"/>
              <w:left w:val="single" w:sz="4" w:space="0" w:color="auto"/>
              <w:bottom w:val="single" w:sz="4" w:space="0" w:color="auto"/>
              <w:right w:val="single" w:sz="4" w:space="0" w:color="auto"/>
            </w:tcBorders>
            <w:vAlign w:val="center"/>
          </w:tcPr>
          <w:p w14:paraId="50673990" w14:textId="696EB81A" w:rsidR="00144239" w:rsidRPr="00171A39" w:rsidRDefault="00000000" w:rsidP="001D65B0">
            <w:pPr>
              <w:spacing w:line="360" w:lineRule="auto"/>
              <w:rPr>
                <w:color w:val="000000"/>
                <w:kern w:val="0"/>
              </w:rPr>
            </w:pPr>
            <w:r w:rsidRPr="00171A39">
              <w:rPr>
                <w:color w:val="000000"/>
                <w:kern w:val="0"/>
              </w:rPr>
              <w:t>202</w:t>
            </w:r>
            <w:r w:rsidR="008B7330">
              <w:rPr>
                <w:rFonts w:hint="eastAsia"/>
                <w:color w:val="000000"/>
                <w:kern w:val="0"/>
              </w:rPr>
              <w:t>6</w:t>
            </w:r>
            <w:r w:rsidRPr="00171A39">
              <w:rPr>
                <w:color w:val="000000"/>
                <w:kern w:val="0"/>
              </w:rPr>
              <w:t>年</w:t>
            </w:r>
            <w:r w:rsidR="008B7330">
              <w:rPr>
                <w:rFonts w:hint="eastAsia"/>
                <w:color w:val="000000"/>
                <w:kern w:val="0"/>
              </w:rPr>
              <w:t>5</w:t>
            </w:r>
            <w:r w:rsidRPr="00171A39">
              <w:rPr>
                <w:color w:val="000000"/>
                <w:kern w:val="0"/>
              </w:rPr>
              <w:t>月</w:t>
            </w:r>
            <w:r w:rsidR="009B6925">
              <w:rPr>
                <w:rFonts w:hint="eastAsia"/>
                <w:color w:val="000000"/>
                <w:kern w:val="0"/>
              </w:rPr>
              <w:t>26</w:t>
            </w:r>
            <w:r w:rsidR="00A11A2B">
              <w:rPr>
                <w:rFonts w:hint="eastAsia"/>
                <w:color w:val="000000"/>
                <w:kern w:val="0"/>
              </w:rPr>
              <w:t>日</w:t>
            </w:r>
            <w:r w:rsidR="009E1AAD">
              <w:rPr>
                <w:rFonts w:hint="eastAsia"/>
                <w:color w:val="000000"/>
                <w:kern w:val="0"/>
              </w:rPr>
              <w:t>、</w:t>
            </w:r>
            <w:r w:rsidR="009E1AAD">
              <w:rPr>
                <w:rFonts w:hint="eastAsia"/>
                <w:color w:val="000000"/>
                <w:kern w:val="0"/>
              </w:rPr>
              <w:t>5</w:t>
            </w:r>
            <w:r w:rsidR="009E1AAD">
              <w:rPr>
                <w:rFonts w:hint="eastAsia"/>
                <w:color w:val="000000"/>
                <w:kern w:val="0"/>
              </w:rPr>
              <w:t>月</w:t>
            </w:r>
            <w:r w:rsidR="009E1AAD">
              <w:rPr>
                <w:rFonts w:hint="eastAsia"/>
                <w:color w:val="000000"/>
                <w:kern w:val="0"/>
              </w:rPr>
              <w:t>27</w:t>
            </w:r>
            <w:r w:rsidR="009E1AAD">
              <w:rPr>
                <w:rFonts w:hint="eastAsia"/>
                <w:color w:val="000000"/>
                <w:kern w:val="0"/>
              </w:rPr>
              <w:t>日</w:t>
            </w:r>
          </w:p>
        </w:tc>
      </w:tr>
      <w:tr w:rsidR="001D65B0" w14:paraId="22D8B3AE"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28533308" w14:textId="5F20ECAE" w:rsidR="001D65B0" w:rsidRDefault="001D65B0" w:rsidP="001D65B0">
            <w:pPr>
              <w:spacing w:line="360" w:lineRule="auto"/>
              <w:jc w:val="center"/>
              <w:rPr>
                <w:rFonts w:ascii="宋体" w:hAnsi="宋体" w:hint="eastAsia"/>
                <w:bCs/>
                <w:iCs/>
                <w:color w:val="000000"/>
              </w:rPr>
            </w:pPr>
            <w:r>
              <w:rPr>
                <w:rFonts w:ascii="宋体" w:hAnsi="宋体" w:hint="eastAsia"/>
                <w:bCs/>
                <w:iCs/>
                <w:color w:val="000000"/>
              </w:rPr>
              <w:t>参与单位名称</w:t>
            </w:r>
          </w:p>
        </w:tc>
        <w:tc>
          <w:tcPr>
            <w:tcW w:w="6436" w:type="dxa"/>
            <w:tcBorders>
              <w:top w:val="single" w:sz="4" w:space="0" w:color="auto"/>
              <w:left w:val="single" w:sz="4" w:space="0" w:color="auto"/>
              <w:bottom w:val="single" w:sz="4" w:space="0" w:color="auto"/>
              <w:right w:val="single" w:sz="4" w:space="0" w:color="auto"/>
            </w:tcBorders>
            <w:vAlign w:val="center"/>
          </w:tcPr>
          <w:p w14:paraId="1AD97135" w14:textId="3168147C" w:rsidR="001D65B0" w:rsidRDefault="009E1AAD" w:rsidP="001D65B0">
            <w:pPr>
              <w:spacing w:line="360" w:lineRule="auto"/>
              <w:rPr>
                <w:rFonts w:ascii="宋体" w:hAnsi="宋体" w:cs="宋体" w:hint="eastAsia"/>
                <w:color w:val="000000"/>
                <w:kern w:val="0"/>
              </w:rPr>
            </w:pPr>
            <w:r>
              <w:rPr>
                <w:rFonts w:ascii="宋体" w:hAnsi="宋体" w:cs="宋体" w:hint="eastAsia"/>
                <w:color w:val="000000"/>
                <w:kern w:val="0"/>
              </w:rPr>
              <w:t>国信证券、</w:t>
            </w:r>
            <w:proofErr w:type="gramStart"/>
            <w:r>
              <w:rPr>
                <w:rFonts w:ascii="宋体" w:hAnsi="宋体" w:cs="宋体" w:hint="eastAsia"/>
                <w:color w:val="000000"/>
                <w:kern w:val="0"/>
              </w:rPr>
              <w:t>泰致投资</w:t>
            </w:r>
            <w:proofErr w:type="gramEnd"/>
            <w:r>
              <w:rPr>
                <w:rFonts w:ascii="宋体" w:hAnsi="宋体" w:cs="宋体" w:hint="eastAsia"/>
                <w:color w:val="000000"/>
                <w:kern w:val="0"/>
              </w:rPr>
              <w:t>、国投证券、</w:t>
            </w:r>
            <w:r w:rsidRPr="009E1AAD">
              <w:rPr>
                <w:rFonts w:ascii="宋体" w:hAnsi="宋体" w:cs="宋体"/>
                <w:color w:val="000000"/>
                <w:kern w:val="0"/>
              </w:rPr>
              <w:t>中邮证券</w:t>
            </w:r>
            <w:r>
              <w:rPr>
                <w:rFonts w:ascii="宋体" w:hAnsi="宋体" w:cs="宋体" w:hint="eastAsia"/>
                <w:color w:val="000000"/>
                <w:kern w:val="0"/>
              </w:rPr>
              <w:t>、中加基金</w:t>
            </w:r>
          </w:p>
        </w:tc>
      </w:tr>
      <w:tr w:rsidR="00144239" w14:paraId="4C4BA601" w14:textId="77777777" w:rsidTr="001D65B0">
        <w:tc>
          <w:tcPr>
            <w:tcW w:w="1860" w:type="dxa"/>
            <w:tcBorders>
              <w:top w:val="single" w:sz="4" w:space="0" w:color="auto"/>
              <w:left w:val="single" w:sz="4" w:space="0" w:color="auto"/>
              <w:bottom w:val="single" w:sz="4" w:space="0" w:color="auto"/>
              <w:right w:val="single" w:sz="4" w:space="0" w:color="auto"/>
            </w:tcBorders>
            <w:vAlign w:val="center"/>
          </w:tcPr>
          <w:p w14:paraId="7339BC1C" w14:textId="77777777" w:rsidR="00144239" w:rsidRDefault="00000000" w:rsidP="001D65B0">
            <w:pPr>
              <w:spacing w:line="360" w:lineRule="auto"/>
              <w:jc w:val="center"/>
              <w:rPr>
                <w:rFonts w:ascii="宋体" w:hAnsi="宋体" w:hint="eastAsia"/>
                <w:bCs/>
                <w:iCs/>
                <w:color w:val="000000"/>
              </w:rPr>
            </w:pPr>
            <w:r>
              <w:rPr>
                <w:rFonts w:ascii="宋体" w:hAnsi="宋体" w:hint="eastAsia"/>
                <w:bCs/>
                <w:iCs/>
                <w:color w:val="000000"/>
              </w:rPr>
              <w:t>上市公司接待人员姓名</w:t>
            </w:r>
          </w:p>
        </w:tc>
        <w:tc>
          <w:tcPr>
            <w:tcW w:w="6436" w:type="dxa"/>
            <w:tcBorders>
              <w:top w:val="single" w:sz="4" w:space="0" w:color="auto"/>
              <w:left w:val="single" w:sz="4" w:space="0" w:color="auto"/>
              <w:bottom w:val="single" w:sz="4" w:space="0" w:color="auto"/>
              <w:right w:val="single" w:sz="4" w:space="0" w:color="auto"/>
            </w:tcBorders>
            <w:vAlign w:val="center"/>
          </w:tcPr>
          <w:p w14:paraId="1B52A333" w14:textId="13426FDB" w:rsidR="00144239" w:rsidRDefault="008B7330" w:rsidP="001D65B0">
            <w:pPr>
              <w:spacing w:line="360" w:lineRule="auto"/>
              <w:rPr>
                <w:rFonts w:ascii="宋体" w:hAnsi="宋体" w:hint="eastAsia"/>
                <w:bCs/>
                <w:iCs/>
                <w:color w:val="000000"/>
              </w:rPr>
            </w:pPr>
            <w:r w:rsidRPr="008B7330">
              <w:rPr>
                <w:rFonts w:ascii="宋体" w:hAnsi="宋体"/>
                <w:bCs/>
                <w:iCs/>
                <w:color w:val="000000"/>
              </w:rPr>
              <w:t>副总经理、董事会秘书：陈坤</w:t>
            </w:r>
          </w:p>
        </w:tc>
      </w:tr>
      <w:tr w:rsidR="00144239" w14:paraId="15C6C144" w14:textId="77777777">
        <w:tc>
          <w:tcPr>
            <w:tcW w:w="1860" w:type="dxa"/>
            <w:tcBorders>
              <w:top w:val="single" w:sz="4" w:space="0" w:color="auto"/>
              <w:left w:val="single" w:sz="4" w:space="0" w:color="auto"/>
              <w:bottom w:val="single" w:sz="4" w:space="0" w:color="auto"/>
              <w:right w:val="single" w:sz="4" w:space="0" w:color="auto"/>
            </w:tcBorders>
            <w:vAlign w:val="center"/>
          </w:tcPr>
          <w:p w14:paraId="0D2C6356" w14:textId="77777777" w:rsidR="00144239" w:rsidRDefault="00000000">
            <w:pPr>
              <w:spacing w:line="480" w:lineRule="atLeast"/>
              <w:jc w:val="center"/>
              <w:rPr>
                <w:szCs w:val="22"/>
              </w:rPr>
            </w:pPr>
            <w:r>
              <w:rPr>
                <w:rFonts w:hint="eastAsia"/>
                <w:szCs w:val="22"/>
              </w:rPr>
              <w:t>投资者关系</w:t>
            </w:r>
          </w:p>
          <w:p w14:paraId="7AEB8E17" w14:textId="77777777" w:rsidR="00144239" w:rsidRDefault="00000000">
            <w:pPr>
              <w:spacing w:line="480" w:lineRule="atLeast"/>
              <w:jc w:val="center"/>
              <w:rPr>
                <w:szCs w:val="22"/>
              </w:rPr>
            </w:pPr>
            <w:r>
              <w:rPr>
                <w:rFonts w:hint="eastAsia"/>
                <w:szCs w:val="22"/>
              </w:rPr>
              <w:t>活动主要内容</w:t>
            </w:r>
          </w:p>
          <w:p w14:paraId="39B6FCDF" w14:textId="77777777" w:rsidR="00144239" w:rsidRDefault="00000000">
            <w:pPr>
              <w:spacing w:line="480" w:lineRule="atLeast"/>
              <w:jc w:val="center"/>
              <w:rPr>
                <w:szCs w:val="22"/>
              </w:rPr>
            </w:pPr>
            <w:r>
              <w:rPr>
                <w:rFonts w:hint="eastAsia"/>
                <w:szCs w:val="22"/>
              </w:rPr>
              <w:t>介绍</w:t>
            </w:r>
          </w:p>
        </w:tc>
        <w:tc>
          <w:tcPr>
            <w:tcW w:w="6436" w:type="dxa"/>
            <w:tcBorders>
              <w:top w:val="single" w:sz="4" w:space="0" w:color="auto"/>
              <w:left w:val="single" w:sz="4" w:space="0" w:color="auto"/>
              <w:bottom w:val="single" w:sz="4" w:space="0" w:color="auto"/>
              <w:right w:val="single" w:sz="4" w:space="0" w:color="auto"/>
            </w:tcBorders>
          </w:tcPr>
          <w:p w14:paraId="15E0A743" w14:textId="0D112D18" w:rsidR="006E7A4F" w:rsidRPr="00D9573B" w:rsidRDefault="00072524" w:rsidP="00072524">
            <w:pPr>
              <w:spacing w:line="276" w:lineRule="auto"/>
              <w:rPr>
                <w:b/>
                <w:bCs/>
              </w:rPr>
            </w:pPr>
            <w:r w:rsidRPr="00D9573B">
              <w:rPr>
                <w:rFonts w:hint="eastAsia"/>
                <w:b/>
                <w:bCs/>
              </w:rPr>
              <w:t>一、</w:t>
            </w:r>
            <w:r w:rsidR="0046792F">
              <w:rPr>
                <w:rFonts w:hint="eastAsia"/>
                <w:b/>
                <w:bCs/>
              </w:rPr>
              <w:t>本次收购对于公司技术、产品的发展有什么助力</w:t>
            </w:r>
            <w:r w:rsidR="00327AE3">
              <w:rPr>
                <w:rFonts w:hint="eastAsia"/>
                <w:b/>
                <w:bCs/>
              </w:rPr>
              <w:t>？</w:t>
            </w:r>
          </w:p>
          <w:p w14:paraId="5AA9B592" w14:textId="77777777" w:rsidR="00370436" w:rsidRPr="00D9573B" w:rsidRDefault="00370436" w:rsidP="00370436">
            <w:pPr>
              <w:spacing w:line="276" w:lineRule="auto"/>
              <w:rPr>
                <w:b/>
                <w:bCs/>
              </w:rPr>
            </w:pPr>
          </w:p>
          <w:p w14:paraId="6726F57E" w14:textId="3B008434" w:rsidR="0046792F" w:rsidRDefault="0046792F" w:rsidP="006E7A4F">
            <w:pPr>
              <w:widowControl/>
              <w:spacing w:beforeLines="50" w:before="156" w:line="360" w:lineRule="auto"/>
              <w:ind w:firstLineChars="200" w:firstLine="480"/>
              <w:rPr>
                <w:color w:val="000000"/>
                <w:szCs w:val="22"/>
              </w:rPr>
            </w:pPr>
            <w:r w:rsidRPr="0046792F">
              <w:rPr>
                <w:color w:val="000000"/>
                <w:szCs w:val="22"/>
              </w:rPr>
              <w:t>公司是国内领先的激光加工控制系统企业，长期致力于激光先进制造领域的自动化及智能化发展，坚持深化</w:t>
            </w:r>
            <w:r w:rsidRPr="0046792F">
              <w:rPr>
                <w:rFonts w:ascii="宋体" w:hAnsi="宋体"/>
                <w:color w:val="000000"/>
                <w:szCs w:val="22"/>
              </w:rPr>
              <w:t>“</w:t>
            </w:r>
            <w:r w:rsidRPr="0046792F">
              <w:rPr>
                <w:color w:val="000000"/>
                <w:szCs w:val="22"/>
              </w:rPr>
              <w:t>软件</w:t>
            </w:r>
            <w:r w:rsidRPr="0046792F">
              <w:rPr>
                <w:color w:val="000000"/>
                <w:szCs w:val="22"/>
              </w:rPr>
              <w:t>+</w:t>
            </w:r>
            <w:r w:rsidRPr="0046792F">
              <w:rPr>
                <w:color w:val="000000"/>
                <w:szCs w:val="22"/>
              </w:rPr>
              <w:t>硬件</w:t>
            </w:r>
            <w:r w:rsidRPr="0046792F">
              <w:rPr>
                <w:rFonts w:ascii="宋体" w:hAnsi="宋体"/>
                <w:color w:val="000000"/>
                <w:szCs w:val="22"/>
              </w:rPr>
              <w:t>”</w:t>
            </w:r>
            <w:r w:rsidRPr="0046792F">
              <w:rPr>
                <w:color w:val="000000"/>
                <w:szCs w:val="22"/>
              </w:rPr>
              <w:t>的产品布局，持续提升产品技术性能，不断拓展下游中高端应用场景。标的公司则专注于精密光电控制产品研发、生产与销售，其快速反射镜产品广泛应用于航空探测、激光防务、激光通信等对性能要求较高的领域，积累了深厚的技术底蕴。公司将依托双方各自的技术禀赋与行业积淀，通过技术底层与应用场景的深度融合，可实现</w:t>
            </w:r>
            <w:r w:rsidRPr="0046792F">
              <w:rPr>
                <w:rFonts w:ascii="宋体" w:hAnsi="宋体"/>
                <w:color w:val="000000"/>
                <w:szCs w:val="22"/>
              </w:rPr>
              <w:t>“</w:t>
            </w:r>
            <w:r w:rsidRPr="0046792F">
              <w:rPr>
                <w:color w:val="000000"/>
                <w:szCs w:val="22"/>
              </w:rPr>
              <w:t>性能提升、技术突破、市场高端化</w:t>
            </w:r>
            <w:r w:rsidRPr="0046792F">
              <w:rPr>
                <w:rFonts w:ascii="宋体" w:hAnsi="宋体"/>
                <w:color w:val="000000"/>
                <w:szCs w:val="22"/>
              </w:rPr>
              <w:t>”</w:t>
            </w:r>
            <w:r w:rsidRPr="0046792F">
              <w:rPr>
                <w:color w:val="000000"/>
                <w:szCs w:val="22"/>
              </w:rPr>
              <w:t>三位一体的系统性升级。</w:t>
            </w:r>
          </w:p>
          <w:p w14:paraId="76D34472" w14:textId="7C7A2F40" w:rsidR="003B1AFA" w:rsidRDefault="0046792F" w:rsidP="006E7A4F">
            <w:pPr>
              <w:widowControl/>
              <w:spacing w:beforeLines="50" w:before="156" w:line="360" w:lineRule="auto"/>
              <w:ind w:firstLineChars="200" w:firstLine="480"/>
              <w:rPr>
                <w:color w:val="000000"/>
                <w:szCs w:val="22"/>
              </w:rPr>
            </w:pPr>
            <w:r w:rsidRPr="0046792F">
              <w:rPr>
                <w:color w:val="000000"/>
                <w:szCs w:val="22"/>
              </w:rPr>
              <w:t>基于公司的</w:t>
            </w:r>
            <w:proofErr w:type="gramStart"/>
            <w:r w:rsidRPr="0046792F">
              <w:rPr>
                <w:color w:val="000000"/>
                <w:szCs w:val="22"/>
              </w:rPr>
              <w:t>振镜产品</w:t>
            </w:r>
            <w:proofErr w:type="gramEnd"/>
            <w:r w:rsidRPr="0046792F">
              <w:rPr>
                <w:color w:val="000000"/>
                <w:szCs w:val="22"/>
              </w:rPr>
              <w:t>与标的公司的快速反射镜和高精密</w:t>
            </w:r>
            <w:proofErr w:type="gramStart"/>
            <w:r w:rsidRPr="0046792F">
              <w:rPr>
                <w:color w:val="000000"/>
                <w:szCs w:val="22"/>
              </w:rPr>
              <w:t>振镜产品</w:t>
            </w:r>
            <w:proofErr w:type="gramEnd"/>
            <w:r w:rsidRPr="0046792F">
              <w:rPr>
                <w:color w:val="000000"/>
                <w:szCs w:val="22"/>
              </w:rPr>
              <w:t>的相近相通性，本次交易完成后，一方面，公司有望借助标的公司的超精密控制技术、对多源信号的实时处理与补偿能力以及</w:t>
            </w:r>
            <w:r w:rsidR="009B0D9D">
              <w:rPr>
                <w:rFonts w:hint="eastAsia"/>
                <w:color w:val="000000"/>
                <w:szCs w:val="22"/>
              </w:rPr>
              <w:t>复杂工况环境</w:t>
            </w:r>
            <w:r w:rsidRPr="0046792F">
              <w:rPr>
                <w:color w:val="000000"/>
                <w:szCs w:val="22"/>
              </w:rPr>
              <w:t>可靠性检测技术等在一定程度上提升公司中高端</w:t>
            </w:r>
            <w:proofErr w:type="gramStart"/>
            <w:r w:rsidRPr="0046792F">
              <w:rPr>
                <w:color w:val="000000"/>
                <w:szCs w:val="22"/>
              </w:rPr>
              <w:t>振镜产品</w:t>
            </w:r>
            <w:proofErr w:type="gramEnd"/>
            <w:r w:rsidRPr="0046792F">
              <w:rPr>
                <w:color w:val="000000"/>
                <w:szCs w:val="22"/>
              </w:rPr>
              <w:t>的动态响应精度、响应速度等性能指标，实现技术跃迁，进一步拓展</w:t>
            </w:r>
            <w:r w:rsidR="009B0D9D">
              <w:rPr>
                <w:rFonts w:hint="eastAsia"/>
                <w:color w:val="000000"/>
                <w:szCs w:val="22"/>
              </w:rPr>
              <w:t>3D</w:t>
            </w:r>
            <w:r w:rsidR="009B0D9D">
              <w:rPr>
                <w:rFonts w:hint="eastAsia"/>
                <w:color w:val="000000"/>
                <w:szCs w:val="22"/>
              </w:rPr>
              <w:t>打印</w:t>
            </w:r>
            <w:r w:rsidRPr="0046792F">
              <w:rPr>
                <w:color w:val="000000"/>
                <w:szCs w:val="22"/>
              </w:rPr>
              <w:t>、航空航</w:t>
            </w:r>
            <w:r w:rsidRPr="0046792F">
              <w:rPr>
                <w:color w:val="000000"/>
                <w:szCs w:val="22"/>
              </w:rPr>
              <w:lastRenderedPageBreak/>
              <w:t>天、晶圆切割、新能源汽车制造等高端</w:t>
            </w:r>
            <w:proofErr w:type="gramStart"/>
            <w:r w:rsidRPr="0046792F">
              <w:rPr>
                <w:color w:val="000000"/>
                <w:szCs w:val="22"/>
              </w:rPr>
              <w:t>振镜应用</w:t>
            </w:r>
            <w:proofErr w:type="gramEnd"/>
            <w:r w:rsidRPr="0046792F">
              <w:rPr>
                <w:color w:val="000000"/>
                <w:szCs w:val="22"/>
              </w:rPr>
              <w:t>领域；另一方面，公司可借助标的公司光电编码器技术的自</w:t>
            </w:r>
            <w:proofErr w:type="gramStart"/>
            <w:r w:rsidRPr="0046792F">
              <w:rPr>
                <w:color w:val="000000"/>
                <w:szCs w:val="22"/>
              </w:rPr>
              <w:t>研</w:t>
            </w:r>
            <w:proofErr w:type="gramEnd"/>
            <w:r w:rsidRPr="0046792F">
              <w:rPr>
                <w:color w:val="000000"/>
                <w:szCs w:val="22"/>
              </w:rPr>
              <w:t>设计能力，逐步将光电编码器由外购转为自主研发生产，并通过协同开发新型光电编码器，加速公司</w:t>
            </w:r>
            <w:proofErr w:type="gramStart"/>
            <w:r w:rsidRPr="0046792F">
              <w:rPr>
                <w:color w:val="000000"/>
                <w:szCs w:val="22"/>
              </w:rPr>
              <w:t>振镜产品</w:t>
            </w:r>
            <w:proofErr w:type="gramEnd"/>
            <w:r w:rsidRPr="0046792F">
              <w:rPr>
                <w:color w:val="000000"/>
                <w:szCs w:val="22"/>
              </w:rPr>
              <w:t>向超高速、超高精度的高端应用领域的升级</w:t>
            </w:r>
            <w:r>
              <w:rPr>
                <w:rFonts w:hint="eastAsia"/>
                <w:color w:val="000000"/>
                <w:szCs w:val="22"/>
              </w:rPr>
              <w:t>。</w:t>
            </w:r>
            <w:r w:rsidRPr="0046792F">
              <w:rPr>
                <w:color w:val="000000"/>
                <w:szCs w:val="22"/>
              </w:rPr>
              <w:t>本次交易有助于公司加速技术、产品迭代，从而进一步提升自身业务的长期竞争力</w:t>
            </w:r>
            <w:r w:rsidR="00F22E12" w:rsidRPr="00F22E12">
              <w:rPr>
                <w:rFonts w:hint="eastAsia"/>
                <w:color w:val="000000"/>
                <w:szCs w:val="22"/>
              </w:rPr>
              <w:t>。</w:t>
            </w:r>
          </w:p>
          <w:p w14:paraId="4BA04D0E" w14:textId="77777777" w:rsidR="009C5EAC" w:rsidRDefault="009C5EAC" w:rsidP="009C5EAC">
            <w:pPr>
              <w:spacing w:line="276" w:lineRule="auto"/>
              <w:rPr>
                <w:color w:val="000000"/>
                <w:szCs w:val="22"/>
              </w:rPr>
            </w:pPr>
          </w:p>
          <w:p w14:paraId="51F4D45B" w14:textId="438D6312" w:rsidR="00794CF4" w:rsidRPr="00794CF4" w:rsidRDefault="00072A6A" w:rsidP="00794CF4">
            <w:pPr>
              <w:widowControl/>
              <w:spacing w:beforeLines="50" w:before="156" w:line="360" w:lineRule="auto"/>
              <w:rPr>
                <w:b/>
                <w:bCs/>
                <w:color w:val="000000"/>
                <w:szCs w:val="22"/>
              </w:rPr>
            </w:pPr>
            <w:r w:rsidRPr="009C5EAC">
              <w:rPr>
                <w:rFonts w:hint="eastAsia"/>
                <w:b/>
                <w:bCs/>
                <w:color w:val="000000"/>
                <w:szCs w:val="22"/>
              </w:rPr>
              <w:t>二、</w:t>
            </w:r>
            <w:r w:rsidR="00794CF4" w:rsidRPr="00794CF4">
              <w:rPr>
                <w:rFonts w:hint="eastAsia"/>
                <w:b/>
                <w:bCs/>
                <w:color w:val="000000"/>
                <w:szCs w:val="22"/>
              </w:rPr>
              <w:t>未来双方在下游应用上有哪些</w:t>
            </w:r>
            <w:r w:rsidR="009B0D9D">
              <w:rPr>
                <w:rFonts w:hint="eastAsia"/>
                <w:b/>
                <w:bCs/>
                <w:color w:val="000000"/>
                <w:szCs w:val="22"/>
              </w:rPr>
              <w:t>协同或</w:t>
            </w:r>
            <w:r w:rsidR="00794CF4" w:rsidRPr="00794CF4">
              <w:rPr>
                <w:rFonts w:hint="eastAsia"/>
                <w:b/>
                <w:bCs/>
                <w:color w:val="000000"/>
                <w:szCs w:val="22"/>
              </w:rPr>
              <w:t>互补？</w:t>
            </w:r>
          </w:p>
          <w:p w14:paraId="50496947" w14:textId="77777777" w:rsidR="00794CF4" w:rsidRPr="00D9573B" w:rsidRDefault="00794CF4" w:rsidP="00794CF4">
            <w:pPr>
              <w:spacing w:line="276" w:lineRule="auto"/>
              <w:rPr>
                <w:b/>
                <w:bCs/>
              </w:rPr>
            </w:pPr>
          </w:p>
          <w:p w14:paraId="4CA03895" w14:textId="77777777" w:rsidR="009B0D9D" w:rsidRDefault="00794CF4" w:rsidP="0046792F">
            <w:pPr>
              <w:widowControl/>
              <w:spacing w:beforeLines="50" w:before="156" w:line="360" w:lineRule="auto"/>
              <w:ind w:firstLineChars="200" w:firstLine="480"/>
              <w:rPr>
                <w:color w:val="000000"/>
                <w:szCs w:val="22"/>
              </w:rPr>
            </w:pPr>
            <w:r w:rsidRPr="00794CF4">
              <w:rPr>
                <w:rFonts w:hint="eastAsia"/>
                <w:color w:val="000000"/>
                <w:szCs w:val="22"/>
              </w:rPr>
              <w:t>在下游集成装备上的应用方面，公司与标的公司的产品应用方式类似，核心集成路径均为“零部件—模块</w:t>
            </w:r>
            <w:r w:rsidRPr="00794CF4">
              <w:rPr>
                <w:rFonts w:hint="eastAsia"/>
                <w:color w:val="000000"/>
                <w:szCs w:val="22"/>
              </w:rPr>
              <w:t>/</w:t>
            </w:r>
            <w:r w:rsidRPr="00794CF4">
              <w:rPr>
                <w:rFonts w:hint="eastAsia"/>
                <w:color w:val="000000"/>
                <w:szCs w:val="22"/>
              </w:rPr>
              <w:t>子系统—终端设备”。两者均作为关键部件集成在装备中，且与其他模块相互作用才能使设备完成设定功能。</w:t>
            </w:r>
            <w:r w:rsidR="009B0D9D">
              <w:rPr>
                <w:rFonts w:hint="eastAsia"/>
                <w:color w:val="000000"/>
                <w:szCs w:val="22"/>
              </w:rPr>
              <w:t>同时，</w:t>
            </w:r>
            <w:r w:rsidR="009B0D9D" w:rsidRPr="00794CF4">
              <w:rPr>
                <w:rFonts w:hint="eastAsia"/>
                <w:color w:val="000000"/>
                <w:szCs w:val="22"/>
              </w:rPr>
              <w:t>公司的</w:t>
            </w:r>
            <w:proofErr w:type="gramStart"/>
            <w:r w:rsidR="009B0D9D" w:rsidRPr="00794CF4">
              <w:rPr>
                <w:rFonts w:hint="eastAsia"/>
                <w:color w:val="000000"/>
                <w:szCs w:val="22"/>
              </w:rPr>
              <w:t>振镜产品</w:t>
            </w:r>
            <w:proofErr w:type="gramEnd"/>
            <w:r w:rsidR="009B0D9D" w:rsidRPr="00794CF4">
              <w:rPr>
                <w:rFonts w:hint="eastAsia"/>
                <w:color w:val="000000"/>
                <w:szCs w:val="22"/>
              </w:rPr>
              <w:t>与标的公司的高精密</w:t>
            </w:r>
            <w:proofErr w:type="gramStart"/>
            <w:r w:rsidR="009B0D9D" w:rsidRPr="00794CF4">
              <w:rPr>
                <w:rFonts w:hint="eastAsia"/>
                <w:color w:val="000000"/>
                <w:szCs w:val="22"/>
              </w:rPr>
              <w:t>振镜产品</w:t>
            </w:r>
            <w:proofErr w:type="gramEnd"/>
            <w:r w:rsidR="009B0D9D" w:rsidRPr="00794CF4">
              <w:rPr>
                <w:rFonts w:hint="eastAsia"/>
                <w:color w:val="000000"/>
                <w:szCs w:val="22"/>
              </w:rPr>
              <w:t>在产品结构、功能、应用方式等方面</w:t>
            </w:r>
            <w:r w:rsidR="009B0D9D">
              <w:rPr>
                <w:rFonts w:hint="eastAsia"/>
                <w:color w:val="000000"/>
                <w:szCs w:val="22"/>
              </w:rPr>
              <w:t>相近相通</w:t>
            </w:r>
            <w:r w:rsidR="009B0D9D" w:rsidRPr="00794CF4">
              <w:rPr>
                <w:rFonts w:hint="eastAsia"/>
                <w:color w:val="000000"/>
                <w:szCs w:val="22"/>
              </w:rPr>
              <w:t>，且下游应用领域互补。</w:t>
            </w:r>
          </w:p>
          <w:p w14:paraId="53A48F07" w14:textId="479743CE" w:rsidR="00794CF4" w:rsidRDefault="00794CF4" w:rsidP="0046792F">
            <w:pPr>
              <w:widowControl/>
              <w:spacing w:beforeLines="50" w:before="156" w:line="360" w:lineRule="auto"/>
              <w:ind w:firstLineChars="200" w:firstLine="480"/>
              <w:rPr>
                <w:color w:val="000000"/>
                <w:szCs w:val="22"/>
              </w:rPr>
            </w:pPr>
            <w:r w:rsidRPr="00794CF4">
              <w:rPr>
                <w:rFonts w:hint="eastAsia"/>
                <w:color w:val="000000"/>
                <w:szCs w:val="22"/>
              </w:rPr>
              <w:t>公司的</w:t>
            </w:r>
            <w:proofErr w:type="gramStart"/>
            <w:r w:rsidRPr="00794CF4">
              <w:rPr>
                <w:rFonts w:hint="eastAsia"/>
                <w:color w:val="000000"/>
                <w:szCs w:val="22"/>
              </w:rPr>
              <w:t>振镜产品</w:t>
            </w:r>
            <w:proofErr w:type="gramEnd"/>
            <w:r w:rsidRPr="00794CF4">
              <w:rPr>
                <w:rFonts w:hint="eastAsia"/>
                <w:color w:val="000000"/>
                <w:szCs w:val="22"/>
              </w:rPr>
              <w:t>作为激光加工设备中的关键部件广泛应用于激光标刻、激光焊接、激光切割、激光熔覆、</w:t>
            </w:r>
            <w:r w:rsidR="009B0D9D">
              <w:rPr>
                <w:rFonts w:hint="eastAsia"/>
                <w:color w:val="000000"/>
                <w:szCs w:val="22"/>
              </w:rPr>
              <w:t>3D</w:t>
            </w:r>
            <w:r w:rsidR="009B0D9D">
              <w:rPr>
                <w:rFonts w:hint="eastAsia"/>
                <w:color w:val="000000"/>
                <w:szCs w:val="22"/>
              </w:rPr>
              <w:t>打印</w:t>
            </w:r>
            <w:r w:rsidRPr="00794CF4">
              <w:rPr>
                <w:rFonts w:hint="eastAsia"/>
                <w:color w:val="000000"/>
                <w:szCs w:val="22"/>
              </w:rPr>
              <w:t>等高速高精度加工领域，标的公司的快速反射镜作为高精度激光微动控制的核心组件在航空探测、激光防务系统、激光通信、激光精密加工等前沿领域发挥关键作用。标的公司以超高精度</w:t>
            </w:r>
            <w:r w:rsidR="009B0D9D">
              <w:rPr>
                <w:rFonts w:hint="eastAsia"/>
                <w:color w:val="000000"/>
                <w:szCs w:val="22"/>
              </w:rPr>
              <w:t>、</w:t>
            </w:r>
            <w:r w:rsidRPr="00794CF4">
              <w:rPr>
                <w:rFonts w:hint="eastAsia"/>
                <w:color w:val="000000"/>
                <w:szCs w:val="22"/>
              </w:rPr>
              <w:t>动态性能</w:t>
            </w:r>
            <w:r w:rsidR="009B0D9D">
              <w:rPr>
                <w:rFonts w:hint="eastAsia"/>
                <w:color w:val="000000"/>
                <w:szCs w:val="22"/>
              </w:rPr>
              <w:t>、复杂工况环境下的</w:t>
            </w:r>
            <w:r w:rsidRPr="00794CF4">
              <w:rPr>
                <w:rFonts w:hint="eastAsia"/>
                <w:color w:val="000000"/>
                <w:szCs w:val="22"/>
              </w:rPr>
              <w:t>光学控制技术为依托，可赋能公司开发</w:t>
            </w:r>
            <w:r w:rsidR="009B0D9D">
              <w:rPr>
                <w:rFonts w:hint="eastAsia"/>
                <w:color w:val="000000"/>
                <w:szCs w:val="22"/>
              </w:rPr>
              <w:t>3D</w:t>
            </w:r>
            <w:r w:rsidR="009B0D9D">
              <w:rPr>
                <w:rFonts w:hint="eastAsia"/>
                <w:color w:val="000000"/>
                <w:szCs w:val="22"/>
              </w:rPr>
              <w:t>打印</w:t>
            </w:r>
            <w:r w:rsidRPr="00794CF4">
              <w:rPr>
                <w:rFonts w:hint="eastAsia"/>
                <w:color w:val="000000"/>
                <w:szCs w:val="22"/>
              </w:rPr>
              <w:t>、航空航天、晶圆切割、新能源汽车制造等超精密加工领域所需的高端振镜，公司在工业领域丰富的行业经验与客户资源，可助力标的公司进一步拓展快速反射镜的工业光电场景。</w:t>
            </w:r>
          </w:p>
          <w:p w14:paraId="2B58A688" w14:textId="77777777" w:rsidR="00794CF4" w:rsidRPr="00D9573B" w:rsidRDefault="00794CF4" w:rsidP="00794CF4">
            <w:pPr>
              <w:spacing w:line="276" w:lineRule="auto"/>
              <w:rPr>
                <w:b/>
                <w:bCs/>
              </w:rPr>
            </w:pPr>
          </w:p>
          <w:p w14:paraId="06580889" w14:textId="0E46B523" w:rsidR="006E7A4F" w:rsidRPr="00D9573B" w:rsidRDefault="00794CF4" w:rsidP="00794CF4">
            <w:pPr>
              <w:widowControl/>
              <w:spacing w:beforeLines="50" w:before="156" w:line="360" w:lineRule="auto"/>
              <w:rPr>
                <w:b/>
                <w:bCs/>
              </w:rPr>
            </w:pPr>
            <w:r>
              <w:rPr>
                <w:rFonts w:hint="eastAsia"/>
                <w:color w:val="000000"/>
                <w:szCs w:val="22"/>
              </w:rPr>
              <w:t>三、</w:t>
            </w:r>
            <w:r w:rsidR="00194E00" w:rsidRPr="00794CF4">
              <w:rPr>
                <w:rFonts w:hint="eastAsia"/>
                <w:b/>
                <w:bCs/>
                <w:color w:val="000000"/>
                <w:szCs w:val="22"/>
              </w:rPr>
              <w:t>公</w:t>
            </w:r>
            <w:r w:rsidR="00194E00">
              <w:rPr>
                <w:rFonts w:hint="eastAsia"/>
                <w:b/>
                <w:bCs/>
                <w:color w:val="000000"/>
              </w:rPr>
              <w:t>司在未来整合上做了哪些安排，如何确保标的公司经营的稳定性</w:t>
            </w:r>
            <w:r w:rsidR="006E7A4F" w:rsidRPr="00D9573B">
              <w:rPr>
                <w:b/>
                <w:bCs/>
              </w:rPr>
              <w:t>？</w:t>
            </w:r>
          </w:p>
          <w:p w14:paraId="02F96BCD" w14:textId="77777777" w:rsidR="00794CF4" w:rsidRPr="00D9573B" w:rsidRDefault="00794CF4" w:rsidP="00794CF4">
            <w:pPr>
              <w:spacing w:line="276" w:lineRule="auto"/>
              <w:rPr>
                <w:b/>
                <w:bCs/>
              </w:rPr>
            </w:pPr>
          </w:p>
          <w:p w14:paraId="6F6F7F13" w14:textId="4D1EF4D1" w:rsidR="00AF4A8E" w:rsidRDefault="00194E00" w:rsidP="00370436">
            <w:pPr>
              <w:widowControl/>
              <w:spacing w:beforeLines="50" w:before="156" w:line="360" w:lineRule="auto"/>
              <w:ind w:firstLineChars="200" w:firstLine="480"/>
              <w:rPr>
                <w:color w:val="000000"/>
                <w:szCs w:val="22"/>
              </w:rPr>
            </w:pPr>
            <w:r w:rsidRPr="00194E00">
              <w:rPr>
                <w:color w:val="000000"/>
                <w:szCs w:val="22"/>
              </w:rPr>
              <w:lastRenderedPageBreak/>
              <w:t>本次交易完成后，公司将成为标的公司的控股股东，标的公司纳入公司合并报表范围内，并且公司占标的公司董事席位超过二分之一，公司能够实现对标的公司的有效控制。根据公司与标的公司签订的《北京金橙子科技股份有限公司关于长春萨米特光电科技有限公司之收购协议》，标的公司的总经理仍由其创始股东汪永阳担任，标的公司核心人员已签署剩余期限不晚于业绩承诺期的书面劳动合同及不短于业绩承诺期后两年的竞业限制协议；此外，公司与标的公司已设置分期付款条款、绑定业绩考核结果及超额业绩奖励等措施加强标的公司核心人员稳定性。</w:t>
            </w:r>
          </w:p>
          <w:p w14:paraId="35A95A62" w14:textId="77777777" w:rsidR="00794CF4" w:rsidRPr="00D9573B" w:rsidRDefault="00794CF4" w:rsidP="00794CF4">
            <w:pPr>
              <w:spacing w:line="276" w:lineRule="auto"/>
              <w:rPr>
                <w:b/>
                <w:bCs/>
              </w:rPr>
            </w:pPr>
          </w:p>
          <w:p w14:paraId="41179FA6" w14:textId="20328F0A" w:rsidR="006E7A4F" w:rsidRPr="00D9573B" w:rsidRDefault="00520ADE" w:rsidP="00E119EF">
            <w:pPr>
              <w:spacing w:line="276" w:lineRule="auto"/>
              <w:rPr>
                <w:b/>
                <w:bCs/>
              </w:rPr>
            </w:pPr>
            <w:r>
              <w:rPr>
                <w:rFonts w:hint="eastAsia"/>
                <w:b/>
                <w:bCs/>
              </w:rPr>
              <w:t>四</w:t>
            </w:r>
            <w:r w:rsidR="006E7A4F" w:rsidRPr="00D9573B">
              <w:rPr>
                <w:b/>
                <w:bCs/>
              </w:rPr>
              <w:t>、</w:t>
            </w:r>
            <w:r w:rsidR="007A728D">
              <w:rPr>
                <w:rFonts w:hint="eastAsia"/>
                <w:b/>
                <w:bCs/>
              </w:rPr>
              <w:t>目前双方协同合作的进展怎么样？</w:t>
            </w:r>
          </w:p>
          <w:p w14:paraId="42548A1B" w14:textId="77777777" w:rsidR="006E7A4F" w:rsidRPr="00B35B40" w:rsidRDefault="006E7A4F" w:rsidP="006E7A4F">
            <w:pPr>
              <w:spacing w:line="276" w:lineRule="auto"/>
              <w:rPr>
                <w:b/>
                <w:bCs/>
              </w:rPr>
            </w:pPr>
          </w:p>
          <w:p w14:paraId="56F0F589" w14:textId="11111FCA" w:rsidR="000F456A" w:rsidRDefault="007A728D" w:rsidP="00693D9E">
            <w:pPr>
              <w:spacing w:line="360" w:lineRule="auto"/>
              <w:ind w:firstLineChars="200" w:firstLine="480"/>
              <w:rPr>
                <w:bCs/>
              </w:rPr>
            </w:pPr>
            <w:r w:rsidRPr="007A728D">
              <w:rPr>
                <w:bCs/>
              </w:rPr>
              <w:t>目前，标的公司开发的电机驱动器已经与公司</w:t>
            </w:r>
            <w:proofErr w:type="gramStart"/>
            <w:r w:rsidRPr="007A728D">
              <w:rPr>
                <w:bCs/>
              </w:rPr>
              <w:t>振镜产品</w:t>
            </w:r>
            <w:proofErr w:type="gramEnd"/>
            <w:r w:rsidRPr="007A728D">
              <w:rPr>
                <w:bCs/>
              </w:rPr>
              <w:t>进行适配测试；公司定制设计的镜片零部件已经装配到标的公司</w:t>
            </w:r>
            <w:proofErr w:type="gramStart"/>
            <w:r w:rsidRPr="007A728D">
              <w:rPr>
                <w:bCs/>
              </w:rPr>
              <w:t>振镜产品</w:t>
            </w:r>
            <w:proofErr w:type="gramEnd"/>
            <w:r w:rsidRPr="007A728D">
              <w:rPr>
                <w:bCs/>
              </w:rPr>
              <w:t>上测试。此外，双方正在共同开发新产品，例如，标的公司的电机驱动器可用于公司的转</w:t>
            </w:r>
            <w:proofErr w:type="gramStart"/>
            <w:r w:rsidRPr="007A728D">
              <w:rPr>
                <w:bCs/>
              </w:rPr>
              <w:t>镜产品</w:t>
            </w:r>
            <w:proofErr w:type="gramEnd"/>
            <w:r w:rsidRPr="007A728D">
              <w:rPr>
                <w:bCs/>
              </w:rPr>
              <w:t>上，正处于测试阶段；公司拟采购标的公司的</w:t>
            </w:r>
            <w:proofErr w:type="gramStart"/>
            <w:r w:rsidRPr="007A728D">
              <w:rPr>
                <w:bCs/>
              </w:rPr>
              <w:t>高速振镜与</w:t>
            </w:r>
            <w:proofErr w:type="gramEnd"/>
            <w:r w:rsidRPr="007A728D">
              <w:rPr>
                <w:bCs/>
              </w:rPr>
              <w:t>公司的控制系统产品搭配，计划替代国外的</w:t>
            </w:r>
            <w:proofErr w:type="gramStart"/>
            <w:r w:rsidRPr="007A728D">
              <w:rPr>
                <w:bCs/>
              </w:rPr>
              <w:t>高端振镜产品</w:t>
            </w:r>
            <w:proofErr w:type="gramEnd"/>
            <w:r w:rsidRPr="007A728D">
              <w:rPr>
                <w:bCs/>
              </w:rPr>
              <w:t>。根据市场需要，公司与标的公司正在沟通电机、驱动器等具体合作事项</w:t>
            </w:r>
            <w:r w:rsidR="006E7A4F" w:rsidRPr="00171A39">
              <w:rPr>
                <w:bCs/>
              </w:rPr>
              <w:t>。</w:t>
            </w:r>
          </w:p>
          <w:p w14:paraId="79142B1C" w14:textId="16F5E78F" w:rsidR="00520ADE" w:rsidRPr="00520ADE" w:rsidRDefault="00520ADE" w:rsidP="00942675">
            <w:pPr>
              <w:spacing w:line="360" w:lineRule="auto"/>
            </w:pPr>
          </w:p>
        </w:tc>
      </w:tr>
      <w:tr w:rsidR="00144239" w14:paraId="30CDFDBD" w14:textId="77777777">
        <w:tc>
          <w:tcPr>
            <w:tcW w:w="1860" w:type="dxa"/>
            <w:tcBorders>
              <w:top w:val="single" w:sz="4" w:space="0" w:color="auto"/>
              <w:left w:val="single" w:sz="4" w:space="0" w:color="auto"/>
              <w:bottom w:val="single" w:sz="4" w:space="0" w:color="auto"/>
              <w:right w:val="single" w:sz="4" w:space="0" w:color="auto"/>
            </w:tcBorders>
            <w:vAlign w:val="center"/>
          </w:tcPr>
          <w:p w14:paraId="04F11D5B" w14:textId="77777777" w:rsidR="00144239" w:rsidRDefault="00000000">
            <w:pPr>
              <w:spacing w:line="480" w:lineRule="atLeast"/>
              <w:jc w:val="center"/>
              <w:rPr>
                <w:szCs w:val="22"/>
              </w:rPr>
            </w:pPr>
            <w:r>
              <w:rPr>
                <w:rFonts w:hint="eastAsia"/>
                <w:szCs w:val="22"/>
              </w:rPr>
              <w:lastRenderedPageBreak/>
              <w:t>附件清单</w:t>
            </w:r>
          </w:p>
          <w:p w14:paraId="30FFE2C2" w14:textId="77777777" w:rsidR="00144239" w:rsidRDefault="00000000">
            <w:pPr>
              <w:spacing w:line="480" w:lineRule="atLeast"/>
              <w:jc w:val="center"/>
              <w:rPr>
                <w:szCs w:val="22"/>
              </w:rPr>
            </w:pPr>
            <w:r>
              <w:rPr>
                <w:rFonts w:hint="eastAsia"/>
                <w:szCs w:val="22"/>
              </w:rPr>
              <w:t>（如有）</w:t>
            </w:r>
          </w:p>
        </w:tc>
        <w:tc>
          <w:tcPr>
            <w:tcW w:w="6436" w:type="dxa"/>
            <w:tcBorders>
              <w:top w:val="single" w:sz="4" w:space="0" w:color="auto"/>
              <w:left w:val="single" w:sz="4" w:space="0" w:color="auto"/>
              <w:bottom w:val="single" w:sz="4" w:space="0" w:color="auto"/>
              <w:right w:val="single" w:sz="4" w:space="0" w:color="auto"/>
            </w:tcBorders>
          </w:tcPr>
          <w:p w14:paraId="54516A0D" w14:textId="77777777" w:rsidR="00C177C2" w:rsidRDefault="00C177C2">
            <w:pPr>
              <w:spacing w:line="276" w:lineRule="auto"/>
              <w:rPr>
                <w:rFonts w:asciiTheme="minorEastAsia" w:eastAsiaTheme="minorEastAsia" w:hAnsiTheme="minorEastAsia" w:hint="eastAsia"/>
                <w:bCs/>
              </w:rPr>
            </w:pPr>
          </w:p>
          <w:p w14:paraId="63AAF6E1" w14:textId="502B8404" w:rsidR="00144239" w:rsidRDefault="009B6925">
            <w:pPr>
              <w:spacing w:line="276" w:lineRule="auto"/>
              <w:rPr>
                <w:rFonts w:asciiTheme="minorEastAsia" w:eastAsiaTheme="minorEastAsia" w:hAnsiTheme="minorEastAsia" w:hint="eastAsia"/>
                <w:bCs/>
              </w:rPr>
            </w:pPr>
            <w:r>
              <w:rPr>
                <w:rFonts w:asciiTheme="minorEastAsia" w:eastAsiaTheme="minorEastAsia" w:hAnsiTheme="minorEastAsia" w:hint="eastAsia"/>
                <w:bCs/>
              </w:rPr>
              <w:t>无</w:t>
            </w:r>
          </w:p>
        </w:tc>
      </w:tr>
    </w:tbl>
    <w:p w14:paraId="698C19FE" w14:textId="0DCBBA14" w:rsidR="00415FA0" w:rsidRDefault="00415FA0">
      <w:pPr>
        <w:rPr>
          <w:rFonts w:ascii="宋体" w:hAnsi="宋体" w:hint="eastAsia"/>
          <w:bCs/>
          <w:iCs/>
          <w:color w:val="000000"/>
        </w:rPr>
      </w:pPr>
    </w:p>
    <w:p w14:paraId="5BAE3E4C" w14:textId="76C9EC43" w:rsidR="00415FA0" w:rsidRDefault="00415FA0">
      <w:pPr>
        <w:widowControl/>
        <w:jc w:val="left"/>
        <w:rPr>
          <w:rFonts w:ascii="宋体" w:hAnsi="宋体" w:hint="eastAsia"/>
          <w:bCs/>
          <w:iCs/>
          <w:color w:val="000000"/>
        </w:rPr>
      </w:pPr>
    </w:p>
    <w:sectPr w:rsidR="00415FA0" w:rsidSect="00BE61DD">
      <w:pgSz w:w="11906" w:h="16838"/>
      <w:pgMar w:top="1304" w:right="1797" w:bottom="1304"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C43BA" w14:textId="77777777" w:rsidR="004F287A" w:rsidRDefault="004F287A" w:rsidP="002349E7">
      <w:r>
        <w:separator/>
      </w:r>
    </w:p>
  </w:endnote>
  <w:endnote w:type="continuationSeparator" w:id="0">
    <w:p w14:paraId="3DC780FE" w14:textId="77777777" w:rsidR="004F287A" w:rsidRDefault="004F287A" w:rsidP="00234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60D0C" w14:textId="77777777" w:rsidR="004F287A" w:rsidRDefault="004F287A" w:rsidP="002349E7">
      <w:r>
        <w:separator/>
      </w:r>
    </w:p>
  </w:footnote>
  <w:footnote w:type="continuationSeparator" w:id="0">
    <w:p w14:paraId="4DEABE00" w14:textId="77777777" w:rsidR="004F287A" w:rsidRDefault="004F287A" w:rsidP="002349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4F8"/>
    <w:multiLevelType w:val="multilevel"/>
    <w:tmpl w:val="05C874F8"/>
    <w:lvl w:ilvl="0">
      <w:start w:val="1"/>
      <w:numFmt w:val="chineseCountingThousand"/>
      <w:suff w:val="space"/>
      <w:lvlText w:val="%1、"/>
      <w:lvlJc w:val="left"/>
      <w:pPr>
        <w:ind w:left="0" w:firstLine="0"/>
      </w:pPr>
      <w:rPr>
        <w:rFonts w:hint="eastAsia"/>
        <w:kern w:val="24"/>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1" w15:restartNumberingAfterBreak="0">
    <w:nsid w:val="167544DD"/>
    <w:multiLevelType w:val="hybridMultilevel"/>
    <w:tmpl w:val="38B0343C"/>
    <w:lvl w:ilvl="0" w:tplc="74B8338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1ADD505F"/>
    <w:multiLevelType w:val="multilevel"/>
    <w:tmpl w:val="1ADD505F"/>
    <w:lvl w:ilvl="0">
      <w:start w:val="1"/>
      <w:numFmt w:val="decimal"/>
      <w:lvlText w:val="%1、"/>
      <w:lvlJc w:val="left"/>
      <w:pPr>
        <w:ind w:left="360" w:hanging="360"/>
      </w:pPr>
      <w:rPr>
        <w:rFonts w:hint="default"/>
      </w:rPr>
    </w:lvl>
    <w:lvl w:ilvl="1">
      <w:start w:val="1"/>
      <w:numFmt w:val="decimal"/>
      <w:lvlText w:val="%2、"/>
      <w:lvlJc w:val="left"/>
      <w:pPr>
        <w:ind w:left="800" w:hanging="360"/>
      </w:pPr>
      <w:rPr>
        <w:rFonts w:hint="default"/>
      </w:r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261116FC"/>
    <w:multiLevelType w:val="hybridMultilevel"/>
    <w:tmpl w:val="323C8836"/>
    <w:lvl w:ilvl="0" w:tplc="1F3CB758">
      <w:start w:val="1"/>
      <w:numFmt w:val="japaneseCounting"/>
      <w:lvlText w:val="%1、"/>
      <w:lvlJc w:val="left"/>
      <w:pPr>
        <w:ind w:left="480" w:hanging="48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3D301075"/>
    <w:multiLevelType w:val="hybridMultilevel"/>
    <w:tmpl w:val="0C98A918"/>
    <w:lvl w:ilvl="0" w:tplc="CE9822D0">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46C83935"/>
    <w:multiLevelType w:val="hybridMultilevel"/>
    <w:tmpl w:val="9F08969A"/>
    <w:lvl w:ilvl="0" w:tplc="3654BD02">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6" w15:restartNumberingAfterBreak="0">
    <w:nsid w:val="55C815BB"/>
    <w:multiLevelType w:val="hybridMultilevel"/>
    <w:tmpl w:val="4F0CF914"/>
    <w:lvl w:ilvl="0" w:tplc="2C925482">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6B0204CD"/>
    <w:multiLevelType w:val="hybridMultilevel"/>
    <w:tmpl w:val="4E5C8274"/>
    <w:lvl w:ilvl="0" w:tplc="864ED45C">
      <w:start w:val="8"/>
      <w:numFmt w:val="japaneseCounting"/>
      <w:lvlText w:val="%1、"/>
      <w:lvlJc w:val="left"/>
      <w:pPr>
        <w:ind w:left="504" w:hanging="504"/>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891817406">
    <w:abstractNumId w:val="0"/>
  </w:num>
  <w:num w:numId="2" w16cid:durableId="648830261">
    <w:abstractNumId w:val="6"/>
  </w:num>
  <w:num w:numId="3" w16cid:durableId="571700558">
    <w:abstractNumId w:val="3"/>
  </w:num>
  <w:num w:numId="4" w16cid:durableId="1701708236">
    <w:abstractNumId w:val="5"/>
  </w:num>
  <w:num w:numId="5" w16cid:durableId="278295123">
    <w:abstractNumId w:val="1"/>
  </w:num>
  <w:num w:numId="6" w16cid:durableId="858543061">
    <w:abstractNumId w:val="4"/>
  </w:num>
  <w:num w:numId="7" w16cid:durableId="2095393323">
    <w:abstractNumId w:val="2"/>
  </w:num>
  <w:num w:numId="8" w16cid:durableId="168987139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zcyYWZmZDBlYTI2MjBiODg0MDc2OTY3ZTg3MTI0ZmUifQ=="/>
  </w:docVars>
  <w:rsids>
    <w:rsidRoot w:val="00DB361F"/>
    <w:rsid w:val="000011B9"/>
    <w:rsid w:val="0000207D"/>
    <w:rsid w:val="000021FB"/>
    <w:rsid w:val="00003F99"/>
    <w:rsid w:val="00005DB8"/>
    <w:rsid w:val="000061E3"/>
    <w:rsid w:val="000126E5"/>
    <w:rsid w:val="00014DA6"/>
    <w:rsid w:val="00015F3C"/>
    <w:rsid w:val="00025599"/>
    <w:rsid w:val="000352CF"/>
    <w:rsid w:val="00044118"/>
    <w:rsid w:val="000444F3"/>
    <w:rsid w:val="0004522A"/>
    <w:rsid w:val="00045626"/>
    <w:rsid w:val="000559C9"/>
    <w:rsid w:val="00055C04"/>
    <w:rsid w:val="00056284"/>
    <w:rsid w:val="00056A47"/>
    <w:rsid w:val="00056C7D"/>
    <w:rsid w:val="000605E3"/>
    <w:rsid w:val="00065588"/>
    <w:rsid w:val="0006595F"/>
    <w:rsid w:val="000701C0"/>
    <w:rsid w:val="00070C23"/>
    <w:rsid w:val="00070C75"/>
    <w:rsid w:val="00072524"/>
    <w:rsid w:val="00072A6A"/>
    <w:rsid w:val="000772FF"/>
    <w:rsid w:val="00080617"/>
    <w:rsid w:val="00085ED6"/>
    <w:rsid w:val="00087B50"/>
    <w:rsid w:val="000906D1"/>
    <w:rsid w:val="000930F6"/>
    <w:rsid w:val="000956C1"/>
    <w:rsid w:val="000A0B28"/>
    <w:rsid w:val="000A2DF4"/>
    <w:rsid w:val="000A4AE7"/>
    <w:rsid w:val="000A70F6"/>
    <w:rsid w:val="000B1A48"/>
    <w:rsid w:val="000B72A0"/>
    <w:rsid w:val="000D57D0"/>
    <w:rsid w:val="000D62BD"/>
    <w:rsid w:val="000E3C64"/>
    <w:rsid w:val="000E6160"/>
    <w:rsid w:val="000F1ACD"/>
    <w:rsid w:val="000F440B"/>
    <w:rsid w:val="000F456A"/>
    <w:rsid w:val="000F5ED2"/>
    <w:rsid w:val="00101537"/>
    <w:rsid w:val="00102190"/>
    <w:rsid w:val="00103577"/>
    <w:rsid w:val="00107B57"/>
    <w:rsid w:val="00112F36"/>
    <w:rsid w:val="00114323"/>
    <w:rsid w:val="00116D32"/>
    <w:rsid w:val="001234D6"/>
    <w:rsid w:val="00125FF9"/>
    <w:rsid w:val="00126D77"/>
    <w:rsid w:val="00130B19"/>
    <w:rsid w:val="0013281D"/>
    <w:rsid w:val="00140B2D"/>
    <w:rsid w:val="001417C0"/>
    <w:rsid w:val="00144239"/>
    <w:rsid w:val="00144965"/>
    <w:rsid w:val="00151B04"/>
    <w:rsid w:val="00153EFF"/>
    <w:rsid w:val="001540A3"/>
    <w:rsid w:val="0015611F"/>
    <w:rsid w:val="00160620"/>
    <w:rsid w:val="00160E26"/>
    <w:rsid w:val="00163003"/>
    <w:rsid w:val="001646E0"/>
    <w:rsid w:val="00167B22"/>
    <w:rsid w:val="00167CE6"/>
    <w:rsid w:val="0017120E"/>
    <w:rsid w:val="00171A39"/>
    <w:rsid w:val="00175607"/>
    <w:rsid w:val="0017632C"/>
    <w:rsid w:val="00177AF6"/>
    <w:rsid w:val="00194E00"/>
    <w:rsid w:val="00196F46"/>
    <w:rsid w:val="001A2E1E"/>
    <w:rsid w:val="001B1309"/>
    <w:rsid w:val="001B693C"/>
    <w:rsid w:val="001C4DC3"/>
    <w:rsid w:val="001D519D"/>
    <w:rsid w:val="001D65B0"/>
    <w:rsid w:val="001E1C18"/>
    <w:rsid w:val="001E5B00"/>
    <w:rsid w:val="001F2608"/>
    <w:rsid w:val="001F29DD"/>
    <w:rsid w:val="00203244"/>
    <w:rsid w:val="002044AB"/>
    <w:rsid w:val="00205119"/>
    <w:rsid w:val="002055D8"/>
    <w:rsid w:val="00206694"/>
    <w:rsid w:val="0021351B"/>
    <w:rsid w:val="00215C9E"/>
    <w:rsid w:val="00217C28"/>
    <w:rsid w:val="00217C8A"/>
    <w:rsid w:val="00224202"/>
    <w:rsid w:val="002247B2"/>
    <w:rsid w:val="00231904"/>
    <w:rsid w:val="002349E7"/>
    <w:rsid w:val="0023607B"/>
    <w:rsid w:val="002367E0"/>
    <w:rsid w:val="00237C27"/>
    <w:rsid w:val="00240875"/>
    <w:rsid w:val="00241AB5"/>
    <w:rsid w:val="00242DB5"/>
    <w:rsid w:val="00257EA1"/>
    <w:rsid w:val="00260E35"/>
    <w:rsid w:val="0027457C"/>
    <w:rsid w:val="0027459B"/>
    <w:rsid w:val="00275C8A"/>
    <w:rsid w:val="0027728C"/>
    <w:rsid w:val="00277F52"/>
    <w:rsid w:val="00280573"/>
    <w:rsid w:val="002836B5"/>
    <w:rsid w:val="00286FAB"/>
    <w:rsid w:val="0028778D"/>
    <w:rsid w:val="00287ACB"/>
    <w:rsid w:val="00291B37"/>
    <w:rsid w:val="00293E36"/>
    <w:rsid w:val="00295964"/>
    <w:rsid w:val="00295CED"/>
    <w:rsid w:val="002A1CFB"/>
    <w:rsid w:val="002A280D"/>
    <w:rsid w:val="002A2C74"/>
    <w:rsid w:val="002A2D31"/>
    <w:rsid w:val="002A2FDE"/>
    <w:rsid w:val="002A674B"/>
    <w:rsid w:val="002B7178"/>
    <w:rsid w:val="002B763B"/>
    <w:rsid w:val="002C5FBE"/>
    <w:rsid w:val="002D4B57"/>
    <w:rsid w:val="002D7801"/>
    <w:rsid w:val="002D7C22"/>
    <w:rsid w:val="002E3C59"/>
    <w:rsid w:val="002E5311"/>
    <w:rsid w:val="002E6A9F"/>
    <w:rsid w:val="002E6D1D"/>
    <w:rsid w:val="002E6D41"/>
    <w:rsid w:val="002F1DE5"/>
    <w:rsid w:val="002F3005"/>
    <w:rsid w:val="002F367B"/>
    <w:rsid w:val="002F49D0"/>
    <w:rsid w:val="003004C7"/>
    <w:rsid w:val="003035EA"/>
    <w:rsid w:val="00305CDF"/>
    <w:rsid w:val="0030675D"/>
    <w:rsid w:val="003123E8"/>
    <w:rsid w:val="00313615"/>
    <w:rsid w:val="00314CBF"/>
    <w:rsid w:val="00317859"/>
    <w:rsid w:val="00326481"/>
    <w:rsid w:val="00327502"/>
    <w:rsid w:val="00327AE3"/>
    <w:rsid w:val="00327EFB"/>
    <w:rsid w:val="00334A39"/>
    <w:rsid w:val="0034124F"/>
    <w:rsid w:val="00341E15"/>
    <w:rsid w:val="00342FB5"/>
    <w:rsid w:val="00343E89"/>
    <w:rsid w:val="00345477"/>
    <w:rsid w:val="00347344"/>
    <w:rsid w:val="00355C2C"/>
    <w:rsid w:val="003609BA"/>
    <w:rsid w:val="00360EAA"/>
    <w:rsid w:val="00363072"/>
    <w:rsid w:val="003672DA"/>
    <w:rsid w:val="00370436"/>
    <w:rsid w:val="00370E14"/>
    <w:rsid w:val="00372684"/>
    <w:rsid w:val="0037382C"/>
    <w:rsid w:val="00375BA3"/>
    <w:rsid w:val="00376BCD"/>
    <w:rsid w:val="00376F64"/>
    <w:rsid w:val="00390BB1"/>
    <w:rsid w:val="003974F2"/>
    <w:rsid w:val="003A0579"/>
    <w:rsid w:val="003A1BF5"/>
    <w:rsid w:val="003A27FB"/>
    <w:rsid w:val="003A2ABB"/>
    <w:rsid w:val="003A517E"/>
    <w:rsid w:val="003A59BA"/>
    <w:rsid w:val="003B1AFA"/>
    <w:rsid w:val="003B451F"/>
    <w:rsid w:val="003B4B0C"/>
    <w:rsid w:val="003C093D"/>
    <w:rsid w:val="003C127F"/>
    <w:rsid w:val="003C5BC9"/>
    <w:rsid w:val="003C622B"/>
    <w:rsid w:val="003C6A41"/>
    <w:rsid w:val="003D08B3"/>
    <w:rsid w:val="003D2F47"/>
    <w:rsid w:val="003E5F3F"/>
    <w:rsid w:val="003E70FC"/>
    <w:rsid w:val="003F185D"/>
    <w:rsid w:val="003F20D7"/>
    <w:rsid w:val="003F2FBD"/>
    <w:rsid w:val="003F3ACA"/>
    <w:rsid w:val="003F3E1B"/>
    <w:rsid w:val="003F7030"/>
    <w:rsid w:val="003F727E"/>
    <w:rsid w:val="003F7809"/>
    <w:rsid w:val="00401F4D"/>
    <w:rsid w:val="00411647"/>
    <w:rsid w:val="004123C0"/>
    <w:rsid w:val="00415FA0"/>
    <w:rsid w:val="00422244"/>
    <w:rsid w:val="00423D99"/>
    <w:rsid w:val="00424530"/>
    <w:rsid w:val="0042553B"/>
    <w:rsid w:val="004262D2"/>
    <w:rsid w:val="00426B26"/>
    <w:rsid w:val="00434DCC"/>
    <w:rsid w:val="00436B1C"/>
    <w:rsid w:val="00442A8A"/>
    <w:rsid w:val="0044390A"/>
    <w:rsid w:val="00444864"/>
    <w:rsid w:val="004450F0"/>
    <w:rsid w:val="00447DEB"/>
    <w:rsid w:val="004558B9"/>
    <w:rsid w:val="004621B8"/>
    <w:rsid w:val="004657C3"/>
    <w:rsid w:val="004671FB"/>
    <w:rsid w:val="0046792F"/>
    <w:rsid w:val="004754E1"/>
    <w:rsid w:val="00477AF7"/>
    <w:rsid w:val="00480CC2"/>
    <w:rsid w:val="00484A0E"/>
    <w:rsid w:val="00484FC1"/>
    <w:rsid w:val="00487A9F"/>
    <w:rsid w:val="00490A9F"/>
    <w:rsid w:val="00490EA5"/>
    <w:rsid w:val="0049600F"/>
    <w:rsid w:val="004A30D9"/>
    <w:rsid w:val="004A5CD0"/>
    <w:rsid w:val="004B17B8"/>
    <w:rsid w:val="004B5244"/>
    <w:rsid w:val="004B6D62"/>
    <w:rsid w:val="004C48CB"/>
    <w:rsid w:val="004D17CA"/>
    <w:rsid w:val="004D246B"/>
    <w:rsid w:val="004D30A9"/>
    <w:rsid w:val="004D332E"/>
    <w:rsid w:val="004D6850"/>
    <w:rsid w:val="004D6884"/>
    <w:rsid w:val="004E2237"/>
    <w:rsid w:val="004E723E"/>
    <w:rsid w:val="004F1867"/>
    <w:rsid w:val="004F1923"/>
    <w:rsid w:val="004F287A"/>
    <w:rsid w:val="004F3CA6"/>
    <w:rsid w:val="004F4424"/>
    <w:rsid w:val="004F754C"/>
    <w:rsid w:val="004F7C71"/>
    <w:rsid w:val="005049B3"/>
    <w:rsid w:val="00513F1D"/>
    <w:rsid w:val="0051614E"/>
    <w:rsid w:val="00520ADE"/>
    <w:rsid w:val="0052335E"/>
    <w:rsid w:val="005304BD"/>
    <w:rsid w:val="00542455"/>
    <w:rsid w:val="00542A49"/>
    <w:rsid w:val="00545636"/>
    <w:rsid w:val="00547436"/>
    <w:rsid w:val="005533AD"/>
    <w:rsid w:val="005601AB"/>
    <w:rsid w:val="00560C3E"/>
    <w:rsid w:val="00561801"/>
    <w:rsid w:val="005636B0"/>
    <w:rsid w:val="00565ED8"/>
    <w:rsid w:val="0057084C"/>
    <w:rsid w:val="00572DE2"/>
    <w:rsid w:val="00576F4D"/>
    <w:rsid w:val="005778BC"/>
    <w:rsid w:val="0059196E"/>
    <w:rsid w:val="00596EFC"/>
    <w:rsid w:val="005A0FD6"/>
    <w:rsid w:val="005A5471"/>
    <w:rsid w:val="005B0165"/>
    <w:rsid w:val="005B3556"/>
    <w:rsid w:val="005B4C35"/>
    <w:rsid w:val="005C0556"/>
    <w:rsid w:val="005C1862"/>
    <w:rsid w:val="005C33D9"/>
    <w:rsid w:val="005C637F"/>
    <w:rsid w:val="005C794B"/>
    <w:rsid w:val="005D00C0"/>
    <w:rsid w:val="005D038A"/>
    <w:rsid w:val="005D03FD"/>
    <w:rsid w:val="005D45FD"/>
    <w:rsid w:val="005D52B9"/>
    <w:rsid w:val="005E6B1D"/>
    <w:rsid w:val="005F122A"/>
    <w:rsid w:val="005F1C10"/>
    <w:rsid w:val="005F32A9"/>
    <w:rsid w:val="005F5115"/>
    <w:rsid w:val="005F511D"/>
    <w:rsid w:val="005F5A99"/>
    <w:rsid w:val="00603DB9"/>
    <w:rsid w:val="00606769"/>
    <w:rsid w:val="006069B1"/>
    <w:rsid w:val="00610776"/>
    <w:rsid w:val="006174A5"/>
    <w:rsid w:val="00620983"/>
    <w:rsid w:val="00622706"/>
    <w:rsid w:val="00630948"/>
    <w:rsid w:val="00634C5D"/>
    <w:rsid w:val="00637274"/>
    <w:rsid w:val="00637AAE"/>
    <w:rsid w:val="00637AB2"/>
    <w:rsid w:val="00646B35"/>
    <w:rsid w:val="006506CE"/>
    <w:rsid w:val="00652AE8"/>
    <w:rsid w:val="006554D2"/>
    <w:rsid w:val="006578A8"/>
    <w:rsid w:val="006652E3"/>
    <w:rsid w:val="00672C43"/>
    <w:rsid w:val="006770A4"/>
    <w:rsid w:val="00687E6D"/>
    <w:rsid w:val="006903D5"/>
    <w:rsid w:val="00693A0E"/>
    <w:rsid w:val="00693D9E"/>
    <w:rsid w:val="00694333"/>
    <w:rsid w:val="00695A4F"/>
    <w:rsid w:val="006962E4"/>
    <w:rsid w:val="0069763D"/>
    <w:rsid w:val="006A78DE"/>
    <w:rsid w:val="006B3E9C"/>
    <w:rsid w:val="006B4063"/>
    <w:rsid w:val="006B532E"/>
    <w:rsid w:val="006C1514"/>
    <w:rsid w:val="006C688F"/>
    <w:rsid w:val="006D1560"/>
    <w:rsid w:val="006D6641"/>
    <w:rsid w:val="006D7E5B"/>
    <w:rsid w:val="006E14CB"/>
    <w:rsid w:val="006E4FE8"/>
    <w:rsid w:val="006E7A4F"/>
    <w:rsid w:val="006F0BD7"/>
    <w:rsid w:val="006F49F9"/>
    <w:rsid w:val="006F7E07"/>
    <w:rsid w:val="006F7E11"/>
    <w:rsid w:val="0070023F"/>
    <w:rsid w:val="00704FCE"/>
    <w:rsid w:val="00710E51"/>
    <w:rsid w:val="007208DD"/>
    <w:rsid w:val="00720C36"/>
    <w:rsid w:val="00723599"/>
    <w:rsid w:val="007267F4"/>
    <w:rsid w:val="00727541"/>
    <w:rsid w:val="007300FE"/>
    <w:rsid w:val="00730107"/>
    <w:rsid w:val="00731CFE"/>
    <w:rsid w:val="00731DF1"/>
    <w:rsid w:val="00733EAA"/>
    <w:rsid w:val="00734A3A"/>
    <w:rsid w:val="007363AF"/>
    <w:rsid w:val="0073745A"/>
    <w:rsid w:val="00744521"/>
    <w:rsid w:val="00745782"/>
    <w:rsid w:val="00752966"/>
    <w:rsid w:val="00761255"/>
    <w:rsid w:val="0076534B"/>
    <w:rsid w:val="00765EAD"/>
    <w:rsid w:val="00770B86"/>
    <w:rsid w:val="00772081"/>
    <w:rsid w:val="0077317D"/>
    <w:rsid w:val="0077537A"/>
    <w:rsid w:val="00775985"/>
    <w:rsid w:val="007776BD"/>
    <w:rsid w:val="00777A2E"/>
    <w:rsid w:val="00782CD2"/>
    <w:rsid w:val="00783DBC"/>
    <w:rsid w:val="0078646A"/>
    <w:rsid w:val="00794CF4"/>
    <w:rsid w:val="007A0C8B"/>
    <w:rsid w:val="007A728D"/>
    <w:rsid w:val="007A72DF"/>
    <w:rsid w:val="007A738F"/>
    <w:rsid w:val="007B05EC"/>
    <w:rsid w:val="007B2445"/>
    <w:rsid w:val="007B44F0"/>
    <w:rsid w:val="007C16FC"/>
    <w:rsid w:val="007C29F1"/>
    <w:rsid w:val="007D12CF"/>
    <w:rsid w:val="007D1CB1"/>
    <w:rsid w:val="007D45B2"/>
    <w:rsid w:val="007D6A7D"/>
    <w:rsid w:val="007E3A70"/>
    <w:rsid w:val="007F7780"/>
    <w:rsid w:val="00813179"/>
    <w:rsid w:val="00813B44"/>
    <w:rsid w:val="00815AD3"/>
    <w:rsid w:val="0081797B"/>
    <w:rsid w:val="00820C78"/>
    <w:rsid w:val="008212EE"/>
    <w:rsid w:val="00822444"/>
    <w:rsid w:val="0082537E"/>
    <w:rsid w:val="00826DE6"/>
    <w:rsid w:val="00836661"/>
    <w:rsid w:val="008509A6"/>
    <w:rsid w:val="0085382A"/>
    <w:rsid w:val="00856A6C"/>
    <w:rsid w:val="00863357"/>
    <w:rsid w:val="00864F64"/>
    <w:rsid w:val="008664AE"/>
    <w:rsid w:val="00875D09"/>
    <w:rsid w:val="008778B4"/>
    <w:rsid w:val="00881BD0"/>
    <w:rsid w:val="00882320"/>
    <w:rsid w:val="00886495"/>
    <w:rsid w:val="00887736"/>
    <w:rsid w:val="008925CC"/>
    <w:rsid w:val="00894436"/>
    <w:rsid w:val="00896C7B"/>
    <w:rsid w:val="008A16AD"/>
    <w:rsid w:val="008A2F15"/>
    <w:rsid w:val="008B0754"/>
    <w:rsid w:val="008B0BEE"/>
    <w:rsid w:val="008B1CFB"/>
    <w:rsid w:val="008B2C96"/>
    <w:rsid w:val="008B496F"/>
    <w:rsid w:val="008B4C54"/>
    <w:rsid w:val="008B6034"/>
    <w:rsid w:val="008B7330"/>
    <w:rsid w:val="008C77C6"/>
    <w:rsid w:val="008E0A56"/>
    <w:rsid w:val="008E6833"/>
    <w:rsid w:val="008E7F0F"/>
    <w:rsid w:val="008F0C18"/>
    <w:rsid w:val="008F2576"/>
    <w:rsid w:val="00911088"/>
    <w:rsid w:val="00915914"/>
    <w:rsid w:val="00921070"/>
    <w:rsid w:val="00921BB8"/>
    <w:rsid w:val="009226A4"/>
    <w:rsid w:val="00932843"/>
    <w:rsid w:val="00942675"/>
    <w:rsid w:val="00945128"/>
    <w:rsid w:val="009473C6"/>
    <w:rsid w:val="00955CF5"/>
    <w:rsid w:val="00957D0C"/>
    <w:rsid w:val="0096254A"/>
    <w:rsid w:val="00963676"/>
    <w:rsid w:val="0096526D"/>
    <w:rsid w:val="00971799"/>
    <w:rsid w:val="009808C4"/>
    <w:rsid w:val="00982F72"/>
    <w:rsid w:val="00983980"/>
    <w:rsid w:val="00987DDC"/>
    <w:rsid w:val="00993451"/>
    <w:rsid w:val="009967E3"/>
    <w:rsid w:val="009A1092"/>
    <w:rsid w:val="009A490D"/>
    <w:rsid w:val="009A735C"/>
    <w:rsid w:val="009A74C9"/>
    <w:rsid w:val="009B0B11"/>
    <w:rsid w:val="009B0B8A"/>
    <w:rsid w:val="009B0D9D"/>
    <w:rsid w:val="009B1D75"/>
    <w:rsid w:val="009B6925"/>
    <w:rsid w:val="009C5EAC"/>
    <w:rsid w:val="009C74E6"/>
    <w:rsid w:val="009D68F9"/>
    <w:rsid w:val="009E0BE1"/>
    <w:rsid w:val="009E1AAD"/>
    <w:rsid w:val="009E2245"/>
    <w:rsid w:val="009E36EE"/>
    <w:rsid w:val="009E7131"/>
    <w:rsid w:val="009E743C"/>
    <w:rsid w:val="009F1EC6"/>
    <w:rsid w:val="009F3DD4"/>
    <w:rsid w:val="009F41DA"/>
    <w:rsid w:val="009F7C68"/>
    <w:rsid w:val="00A01368"/>
    <w:rsid w:val="00A02781"/>
    <w:rsid w:val="00A03D81"/>
    <w:rsid w:val="00A04215"/>
    <w:rsid w:val="00A04739"/>
    <w:rsid w:val="00A04B79"/>
    <w:rsid w:val="00A04E7F"/>
    <w:rsid w:val="00A054E6"/>
    <w:rsid w:val="00A1114D"/>
    <w:rsid w:val="00A11651"/>
    <w:rsid w:val="00A11A2B"/>
    <w:rsid w:val="00A12654"/>
    <w:rsid w:val="00A13687"/>
    <w:rsid w:val="00A148A0"/>
    <w:rsid w:val="00A20F40"/>
    <w:rsid w:val="00A22548"/>
    <w:rsid w:val="00A23390"/>
    <w:rsid w:val="00A242A0"/>
    <w:rsid w:val="00A24A83"/>
    <w:rsid w:val="00A30DD0"/>
    <w:rsid w:val="00A3172D"/>
    <w:rsid w:val="00A36B5D"/>
    <w:rsid w:val="00A407A3"/>
    <w:rsid w:val="00A45A0E"/>
    <w:rsid w:val="00A4754A"/>
    <w:rsid w:val="00A47A95"/>
    <w:rsid w:val="00A519E4"/>
    <w:rsid w:val="00A51F56"/>
    <w:rsid w:val="00A57F0C"/>
    <w:rsid w:val="00A6498C"/>
    <w:rsid w:val="00A6539A"/>
    <w:rsid w:val="00A65ADC"/>
    <w:rsid w:val="00A67DBB"/>
    <w:rsid w:val="00A715D6"/>
    <w:rsid w:val="00A75638"/>
    <w:rsid w:val="00A75F68"/>
    <w:rsid w:val="00A76124"/>
    <w:rsid w:val="00A763B0"/>
    <w:rsid w:val="00A834BB"/>
    <w:rsid w:val="00A83C1C"/>
    <w:rsid w:val="00A86541"/>
    <w:rsid w:val="00A87402"/>
    <w:rsid w:val="00A87D62"/>
    <w:rsid w:val="00A91223"/>
    <w:rsid w:val="00A91340"/>
    <w:rsid w:val="00A94D54"/>
    <w:rsid w:val="00A9543C"/>
    <w:rsid w:val="00A9553C"/>
    <w:rsid w:val="00A96A54"/>
    <w:rsid w:val="00AA317A"/>
    <w:rsid w:val="00AA3C42"/>
    <w:rsid w:val="00AA4D43"/>
    <w:rsid w:val="00AB1374"/>
    <w:rsid w:val="00AB283E"/>
    <w:rsid w:val="00AB3B25"/>
    <w:rsid w:val="00AB553A"/>
    <w:rsid w:val="00AB64DC"/>
    <w:rsid w:val="00AC37DF"/>
    <w:rsid w:val="00AC7C57"/>
    <w:rsid w:val="00AD698A"/>
    <w:rsid w:val="00AE0004"/>
    <w:rsid w:val="00AE4E62"/>
    <w:rsid w:val="00AE4ED3"/>
    <w:rsid w:val="00AE54D5"/>
    <w:rsid w:val="00AF2F2D"/>
    <w:rsid w:val="00AF4684"/>
    <w:rsid w:val="00AF4A8E"/>
    <w:rsid w:val="00AF538A"/>
    <w:rsid w:val="00B009CF"/>
    <w:rsid w:val="00B03234"/>
    <w:rsid w:val="00B07205"/>
    <w:rsid w:val="00B10E64"/>
    <w:rsid w:val="00B11D79"/>
    <w:rsid w:val="00B21BB9"/>
    <w:rsid w:val="00B22C95"/>
    <w:rsid w:val="00B253B1"/>
    <w:rsid w:val="00B26A5B"/>
    <w:rsid w:val="00B301A2"/>
    <w:rsid w:val="00B328FF"/>
    <w:rsid w:val="00B35B40"/>
    <w:rsid w:val="00B36649"/>
    <w:rsid w:val="00B3708F"/>
    <w:rsid w:val="00B401CD"/>
    <w:rsid w:val="00B40589"/>
    <w:rsid w:val="00B406C2"/>
    <w:rsid w:val="00B40726"/>
    <w:rsid w:val="00B43AB3"/>
    <w:rsid w:val="00B506E9"/>
    <w:rsid w:val="00B5096E"/>
    <w:rsid w:val="00B529F3"/>
    <w:rsid w:val="00B538D6"/>
    <w:rsid w:val="00B557B8"/>
    <w:rsid w:val="00B55CBE"/>
    <w:rsid w:val="00B562C2"/>
    <w:rsid w:val="00B614ED"/>
    <w:rsid w:val="00B70B69"/>
    <w:rsid w:val="00B72A2A"/>
    <w:rsid w:val="00B77ED6"/>
    <w:rsid w:val="00B87FA6"/>
    <w:rsid w:val="00B90074"/>
    <w:rsid w:val="00B92894"/>
    <w:rsid w:val="00B935E8"/>
    <w:rsid w:val="00B97889"/>
    <w:rsid w:val="00B97F58"/>
    <w:rsid w:val="00BA0B35"/>
    <w:rsid w:val="00BA264C"/>
    <w:rsid w:val="00BA2F0C"/>
    <w:rsid w:val="00BA4273"/>
    <w:rsid w:val="00BA5344"/>
    <w:rsid w:val="00BA5689"/>
    <w:rsid w:val="00BB1BE0"/>
    <w:rsid w:val="00BB2DC1"/>
    <w:rsid w:val="00BB2E05"/>
    <w:rsid w:val="00BB2FDF"/>
    <w:rsid w:val="00BB3773"/>
    <w:rsid w:val="00BB48B7"/>
    <w:rsid w:val="00BB555F"/>
    <w:rsid w:val="00BB634E"/>
    <w:rsid w:val="00BC0DDB"/>
    <w:rsid w:val="00BC0F41"/>
    <w:rsid w:val="00BC1AB8"/>
    <w:rsid w:val="00BD0619"/>
    <w:rsid w:val="00BD2762"/>
    <w:rsid w:val="00BD4783"/>
    <w:rsid w:val="00BD4E7F"/>
    <w:rsid w:val="00BD6508"/>
    <w:rsid w:val="00BE0D89"/>
    <w:rsid w:val="00BE0F9D"/>
    <w:rsid w:val="00BE173F"/>
    <w:rsid w:val="00BE3C98"/>
    <w:rsid w:val="00BE5E2B"/>
    <w:rsid w:val="00BE61DD"/>
    <w:rsid w:val="00BF5150"/>
    <w:rsid w:val="00BF7F65"/>
    <w:rsid w:val="00C01397"/>
    <w:rsid w:val="00C03E4A"/>
    <w:rsid w:val="00C03FBC"/>
    <w:rsid w:val="00C10250"/>
    <w:rsid w:val="00C1082F"/>
    <w:rsid w:val="00C16469"/>
    <w:rsid w:val="00C177C2"/>
    <w:rsid w:val="00C23740"/>
    <w:rsid w:val="00C25B93"/>
    <w:rsid w:val="00C27199"/>
    <w:rsid w:val="00C3294C"/>
    <w:rsid w:val="00C32DF2"/>
    <w:rsid w:val="00C3331D"/>
    <w:rsid w:val="00C33E84"/>
    <w:rsid w:val="00C35AC4"/>
    <w:rsid w:val="00C454FF"/>
    <w:rsid w:val="00C46299"/>
    <w:rsid w:val="00C46E03"/>
    <w:rsid w:val="00C54109"/>
    <w:rsid w:val="00C54794"/>
    <w:rsid w:val="00C560F5"/>
    <w:rsid w:val="00C56B2E"/>
    <w:rsid w:val="00C57B43"/>
    <w:rsid w:val="00C660D1"/>
    <w:rsid w:val="00C66D99"/>
    <w:rsid w:val="00C72A2A"/>
    <w:rsid w:val="00C77224"/>
    <w:rsid w:val="00C774ED"/>
    <w:rsid w:val="00C84104"/>
    <w:rsid w:val="00C8520D"/>
    <w:rsid w:val="00C86A1D"/>
    <w:rsid w:val="00C91DC8"/>
    <w:rsid w:val="00C927AC"/>
    <w:rsid w:val="00C94370"/>
    <w:rsid w:val="00C94B6A"/>
    <w:rsid w:val="00C94BF9"/>
    <w:rsid w:val="00C968CA"/>
    <w:rsid w:val="00CA18D0"/>
    <w:rsid w:val="00CA204A"/>
    <w:rsid w:val="00CA7BBE"/>
    <w:rsid w:val="00CB30B2"/>
    <w:rsid w:val="00CB40F8"/>
    <w:rsid w:val="00CB5AA3"/>
    <w:rsid w:val="00CB762E"/>
    <w:rsid w:val="00CC0C68"/>
    <w:rsid w:val="00CC145F"/>
    <w:rsid w:val="00CC32A3"/>
    <w:rsid w:val="00CC6081"/>
    <w:rsid w:val="00CC6D53"/>
    <w:rsid w:val="00CD028D"/>
    <w:rsid w:val="00CE02A3"/>
    <w:rsid w:val="00CE3375"/>
    <w:rsid w:val="00CE44EA"/>
    <w:rsid w:val="00CE4603"/>
    <w:rsid w:val="00CE7AD7"/>
    <w:rsid w:val="00CF1A2C"/>
    <w:rsid w:val="00CF1EB0"/>
    <w:rsid w:val="00CF1F10"/>
    <w:rsid w:val="00CF20A2"/>
    <w:rsid w:val="00CF2189"/>
    <w:rsid w:val="00CF4B9A"/>
    <w:rsid w:val="00D01909"/>
    <w:rsid w:val="00D0309B"/>
    <w:rsid w:val="00D039FA"/>
    <w:rsid w:val="00D03EF1"/>
    <w:rsid w:val="00D12073"/>
    <w:rsid w:val="00D1354E"/>
    <w:rsid w:val="00D13890"/>
    <w:rsid w:val="00D144D2"/>
    <w:rsid w:val="00D1506A"/>
    <w:rsid w:val="00D16ABE"/>
    <w:rsid w:val="00D16E9E"/>
    <w:rsid w:val="00D174ED"/>
    <w:rsid w:val="00D20973"/>
    <w:rsid w:val="00D278E1"/>
    <w:rsid w:val="00D3166C"/>
    <w:rsid w:val="00D31DB2"/>
    <w:rsid w:val="00D32CEE"/>
    <w:rsid w:val="00D4071C"/>
    <w:rsid w:val="00D44790"/>
    <w:rsid w:val="00D46338"/>
    <w:rsid w:val="00D46D94"/>
    <w:rsid w:val="00D5155F"/>
    <w:rsid w:val="00D520EA"/>
    <w:rsid w:val="00D639EA"/>
    <w:rsid w:val="00D65D7D"/>
    <w:rsid w:val="00D71119"/>
    <w:rsid w:val="00D71138"/>
    <w:rsid w:val="00D73743"/>
    <w:rsid w:val="00D82F55"/>
    <w:rsid w:val="00D84171"/>
    <w:rsid w:val="00D86F7A"/>
    <w:rsid w:val="00D90551"/>
    <w:rsid w:val="00D92317"/>
    <w:rsid w:val="00D9573B"/>
    <w:rsid w:val="00DA041C"/>
    <w:rsid w:val="00DA1474"/>
    <w:rsid w:val="00DA2687"/>
    <w:rsid w:val="00DA2996"/>
    <w:rsid w:val="00DA4F8C"/>
    <w:rsid w:val="00DA7EFE"/>
    <w:rsid w:val="00DB361F"/>
    <w:rsid w:val="00DB3DB7"/>
    <w:rsid w:val="00DB3E34"/>
    <w:rsid w:val="00DB5B0F"/>
    <w:rsid w:val="00DB749D"/>
    <w:rsid w:val="00DC3373"/>
    <w:rsid w:val="00DD0DF9"/>
    <w:rsid w:val="00DD7A57"/>
    <w:rsid w:val="00DE465F"/>
    <w:rsid w:val="00DE5D4C"/>
    <w:rsid w:val="00DE6C60"/>
    <w:rsid w:val="00DF402F"/>
    <w:rsid w:val="00DF768B"/>
    <w:rsid w:val="00DF76D2"/>
    <w:rsid w:val="00E02426"/>
    <w:rsid w:val="00E04FEF"/>
    <w:rsid w:val="00E05C2E"/>
    <w:rsid w:val="00E119EF"/>
    <w:rsid w:val="00E12846"/>
    <w:rsid w:val="00E13F8B"/>
    <w:rsid w:val="00E15311"/>
    <w:rsid w:val="00E17913"/>
    <w:rsid w:val="00E226F5"/>
    <w:rsid w:val="00E242B3"/>
    <w:rsid w:val="00E24695"/>
    <w:rsid w:val="00E249EF"/>
    <w:rsid w:val="00E26026"/>
    <w:rsid w:val="00E26422"/>
    <w:rsid w:val="00E279CD"/>
    <w:rsid w:val="00E309DE"/>
    <w:rsid w:val="00E32131"/>
    <w:rsid w:val="00E349E7"/>
    <w:rsid w:val="00E35FCE"/>
    <w:rsid w:val="00E37481"/>
    <w:rsid w:val="00E37989"/>
    <w:rsid w:val="00E40828"/>
    <w:rsid w:val="00E507EC"/>
    <w:rsid w:val="00E509AC"/>
    <w:rsid w:val="00E510E5"/>
    <w:rsid w:val="00E52443"/>
    <w:rsid w:val="00E73CC3"/>
    <w:rsid w:val="00E80260"/>
    <w:rsid w:val="00E8183E"/>
    <w:rsid w:val="00E82567"/>
    <w:rsid w:val="00E949DB"/>
    <w:rsid w:val="00E95D20"/>
    <w:rsid w:val="00EB0D2E"/>
    <w:rsid w:val="00EB28F2"/>
    <w:rsid w:val="00EB6DF7"/>
    <w:rsid w:val="00EB6F7E"/>
    <w:rsid w:val="00EC5F66"/>
    <w:rsid w:val="00ED40D3"/>
    <w:rsid w:val="00ED4212"/>
    <w:rsid w:val="00ED430E"/>
    <w:rsid w:val="00ED4C49"/>
    <w:rsid w:val="00ED4EFB"/>
    <w:rsid w:val="00ED6CD3"/>
    <w:rsid w:val="00ED7A7F"/>
    <w:rsid w:val="00EE416A"/>
    <w:rsid w:val="00EF1B08"/>
    <w:rsid w:val="00EF2294"/>
    <w:rsid w:val="00EF298B"/>
    <w:rsid w:val="00F02077"/>
    <w:rsid w:val="00F02339"/>
    <w:rsid w:val="00F05589"/>
    <w:rsid w:val="00F10493"/>
    <w:rsid w:val="00F1097B"/>
    <w:rsid w:val="00F11016"/>
    <w:rsid w:val="00F122A3"/>
    <w:rsid w:val="00F16546"/>
    <w:rsid w:val="00F22E12"/>
    <w:rsid w:val="00F23955"/>
    <w:rsid w:val="00F23A2B"/>
    <w:rsid w:val="00F271D9"/>
    <w:rsid w:val="00F27C86"/>
    <w:rsid w:val="00F50E6C"/>
    <w:rsid w:val="00F514E1"/>
    <w:rsid w:val="00F54B18"/>
    <w:rsid w:val="00F62424"/>
    <w:rsid w:val="00F662EB"/>
    <w:rsid w:val="00F7101E"/>
    <w:rsid w:val="00F716BF"/>
    <w:rsid w:val="00F75BEA"/>
    <w:rsid w:val="00F7618C"/>
    <w:rsid w:val="00F77C35"/>
    <w:rsid w:val="00F8190D"/>
    <w:rsid w:val="00F877C8"/>
    <w:rsid w:val="00F87B3A"/>
    <w:rsid w:val="00F96E96"/>
    <w:rsid w:val="00F977FE"/>
    <w:rsid w:val="00FA3778"/>
    <w:rsid w:val="00FA69A4"/>
    <w:rsid w:val="00FB10AF"/>
    <w:rsid w:val="00FB6171"/>
    <w:rsid w:val="00FB6D64"/>
    <w:rsid w:val="00FB7249"/>
    <w:rsid w:val="00FC1F22"/>
    <w:rsid w:val="00FC4A26"/>
    <w:rsid w:val="00FD1F94"/>
    <w:rsid w:val="00FD353D"/>
    <w:rsid w:val="00FD41BA"/>
    <w:rsid w:val="00FD45CA"/>
    <w:rsid w:val="00FD55B8"/>
    <w:rsid w:val="00FD5844"/>
    <w:rsid w:val="00FE059A"/>
    <w:rsid w:val="00FE0A92"/>
    <w:rsid w:val="00FE4FCC"/>
    <w:rsid w:val="00FE7D82"/>
    <w:rsid w:val="00FF4F2B"/>
    <w:rsid w:val="00FF7A85"/>
    <w:rsid w:val="0EE02FCE"/>
    <w:rsid w:val="14777F31"/>
    <w:rsid w:val="23A81EB5"/>
    <w:rsid w:val="24431BDE"/>
    <w:rsid w:val="309553E4"/>
    <w:rsid w:val="38F17A02"/>
    <w:rsid w:val="4B6B0F4E"/>
    <w:rsid w:val="4E2F07BD"/>
    <w:rsid w:val="586C6306"/>
    <w:rsid w:val="65574BDC"/>
    <w:rsid w:val="6D9D7748"/>
    <w:rsid w:val="6F9E5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DBD753"/>
  <w15:docId w15:val="{48AFB3F9-B365-4020-8401-79F957A06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szCs w:val="24"/>
    </w:rPr>
  </w:style>
  <w:style w:type="paragraph" w:styleId="1">
    <w:name w:val="heading 1"/>
    <w:basedOn w:val="a"/>
    <w:next w:val="a"/>
    <w:link w:val="10"/>
    <w:uiPriority w:val="9"/>
    <w:qFormat/>
    <w:pPr>
      <w:keepNext/>
      <w:keepLines/>
      <w:spacing w:before="340" w:after="330" w:line="578" w:lineRule="auto"/>
      <w:outlineLvl w:val="0"/>
    </w:pPr>
    <w:rPr>
      <w:b/>
      <w:bCs/>
      <w:kern w:val="44"/>
      <w:szCs w:val="44"/>
    </w:rPr>
  </w:style>
  <w:style w:type="paragraph" w:styleId="2">
    <w:name w:val="heading 2"/>
    <w:basedOn w:val="a"/>
    <w:next w:val="a"/>
    <w:link w:val="20"/>
    <w:uiPriority w:val="9"/>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rFonts w:asciiTheme="minorHAnsi" w:eastAsiaTheme="minorEastAsia" w:hAnsiTheme="minorHAnsi" w:cstheme="minorBidi"/>
      <w:b/>
      <w:bCs/>
      <w:sz w:val="32"/>
      <w:szCs w:val="32"/>
    </w:rPr>
  </w:style>
  <w:style w:type="paragraph" w:styleId="4">
    <w:name w:val="heading 4"/>
    <w:basedOn w:val="a"/>
    <w:next w:val="a"/>
    <w:link w:val="40"/>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uiPriority w:val="11"/>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Normal (Web)"/>
    <w:basedOn w:val="a"/>
    <w:uiPriority w:val="99"/>
    <w:semiHidden/>
    <w:unhideWhenUsed/>
    <w:qFormat/>
    <w:pPr>
      <w:spacing w:beforeAutospacing="1" w:afterAutospacing="1"/>
      <w:jc w:val="left"/>
    </w:pPr>
    <w:rPr>
      <w:kern w:val="0"/>
    </w:rPr>
  </w:style>
  <w:style w:type="paragraph" w:styleId="ae">
    <w:name w:val="annotation subject"/>
    <w:basedOn w:val="a3"/>
    <w:next w:val="a3"/>
    <w:link w:val="af"/>
    <w:uiPriority w:val="99"/>
    <w:semiHidden/>
    <w:unhideWhenUsed/>
    <w:qFormat/>
    <w:rPr>
      <w:b/>
      <w:bCs/>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character" w:customStyle="1" w:styleId="a8">
    <w:name w:val="页脚 字符"/>
    <w:basedOn w:val="a0"/>
    <w:link w:val="a7"/>
    <w:uiPriority w:val="99"/>
    <w:qFormat/>
    <w:rPr>
      <w:rFonts w:ascii="Times New Roman" w:eastAsia="宋体" w:hAnsi="Times New Roman" w:cs="Times New Roman"/>
      <w:sz w:val="18"/>
      <w:szCs w:val="18"/>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
    <w:name w:val="批注主题 字符"/>
    <w:basedOn w:val="a4"/>
    <w:link w:val="ae"/>
    <w:uiPriority w:val="99"/>
    <w:semiHidden/>
    <w:qFormat/>
    <w:rPr>
      <w:rFonts w:ascii="Times New Roman" w:eastAsia="宋体" w:hAnsi="Times New Roman" w:cs="Times New Roman"/>
      <w:b/>
      <w:bCs/>
      <w:szCs w:val="24"/>
    </w:r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等线" w:eastAsia="等线" w:hAnsiTheme="minorHAnsi" w:cs="等线"/>
      <w:color w:val="000000"/>
      <w:sz w:val="24"/>
      <w:szCs w:val="24"/>
    </w:rPr>
  </w:style>
  <w:style w:type="character" w:customStyle="1" w:styleId="30">
    <w:name w:val="标题 3 字符"/>
    <w:basedOn w:val="a0"/>
    <w:link w:val="3"/>
    <w:uiPriority w:val="9"/>
    <w:qFormat/>
    <w:rPr>
      <w:b/>
      <w:bCs/>
      <w:sz w:val="32"/>
      <w:szCs w:val="32"/>
    </w:rPr>
  </w:style>
  <w:style w:type="paragraph" w:styleId="af1">
    <w:name w:val="List Paragraph"/>
    <w:basedOn w:val="a"/>
    <w:uiPriority w:val="34"/>
    <w:qFormat/>
    <w:pPr>
      <w:ind w:firstLineChars="200" w:firstLine="420"/>
    </w:pPr>
    <w:rPr>
      <w:rFonts w:asciiTheme="minorHAnsi" w:eastAsiaTheme="minorEastAsia" w:hAnsiTheme="minorHAnsi" w:cstheme="minorBidi"/>
      <w:szCs w:val="22"/>
    </w:rPr>
  </w:style>
  <w:style w:type="paragraph" w:customStyle="1" w:styleId="005">
    <w:name w:val="005正文"/>
    <w:basedOn w:val="a"/>
    <w:link w:val="005Char"/>
    <w:unhideWhenUsed/>
    <w:qFormat/>
    <w:pPr>
      <w:adjustRightInd w:val="0"/>
      <w:snapToGrid w:val="0"/>
      <w:spacing w:beforeLines="50" w:line="360" w:lineRule="auto"/>
      <w:ind w:firstLineChars="200" w:firstLine="200"/>
    </w:pPr>
    <w:rPr>
      <w:szCs w:val="22"/>
    </w:rPr>
  </w:style>
  <w:style w:type="character" w:customStyle="1" w:styleId="005Char">
    <w:name w:val="005正文 Char"/>
    <w:link w:val="005"/>
    <w:qFormat/>
    <w:rPr>
      <w:rFonts w:ascii="Times New Roman" w:eastAsia="宋体" w:hAnsi="Times New Roman" w:cs="Times New Roman"/>
      <w:sz w:val="24"/>
    </w:rPr>
  </w:style>
  <w:style w:type="paragraph" w:customStyle="1" w:styleId="11">
    <w:name w:val="样式1"/>
    <w:basedOn w:val="2"/>
    <w:link w:val="1Char"/>
    <w:qFormat/>
    <w:pPr>
      <w:widowControl/>
      <w:spacing w:before="0" w:after="0" w:line="360" w:lineRule="auto"/>
    </w:pPr>
    <w:rPr>
      <w:rFonts w:ascii="仿宋" w:eastAsia="华文楷体" w:hAnsi="仿宋" w:cs="微软雅黑"/>
      <w:kern w:val="0"/>
    </w:rPr>
  </w:style>
  <w:style w:type="character" w:customStyle="1" w:styleId="1Char">
    <w:name w:val="样式1 Char"/>
    <w:basedOn w:val="a0"/>
    <w:link w:val="11"/>
    <w:qFormat/>
    <w:rPr>
      <w:rFonts w:ascii="仿宋" w:eastAsia="华文楷体" w:hAnsi="仿宋" w:cs="微软雅黑"/>
      <w:b/>
      <w:bCs/>
      <w:kern w:val="0"/>
      <w:sz w:val="32"/>
      <w:szCs w:val="32"/>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ac">
    <w:name w:val="副标题 字符"/>
    <w:basedOn w:val="a0"/>
    <w:link w:val="ab"/>
    <w:uiPriority w:val="11"/>
    <w:qFormat/>
    <w:rPr>
      <w:b/>
      <w:bCs/>
      <w:kern w:val="28"/>
      <w:sz w:val="32"/>
      <w:szCs w:val="32"/>
    </w:rPr>
  </w:style>
  <w:style w:type="paragraph" w:customStyle="1" w:styleId="af2">
    <w:name w:val="招股书正文"/>
    <w:basedOn w:val="a"/>
    <w:link w:val="Char"/>
    <w:unhideWhenUsed/>
    <w:qFormat/>
    <w:pPr>
      <w:spacing w:beforeLines="50" w:line="360" w:lineRule="auto"/>
      <w:ind w:firstLineChars="200" w:firstLine="200"/>
    </w:pPr>
    <w:rPr>
      <w:kern w:val="0"/>
      <w:szCs w:val="21"/>
    </w:rPr>
  </w:style>
  <w:style w:type="character" w:customStyle="1" w:styleId="Char">
    <w:name w:val="招股书正文 Char"/>
    <w:link w:val="af2"/>
    <w:qFormat/>
    <w:rPr>
      <w:rFonts w:ascii="Times New Roman" w:eastAsia="宋体" w:hAnsi="Times New Roman" w:cs="Times New Roman"/>
      <w:kern w:val="0"/>
      <w:sz w:val="24"/>
      <w:szCs w:val="21"/>
    </w:rPr>
  </w:style>
  <w:style w:type="character" w:customStyle="1" w:styleId="40">
    <w:name w:val="标题 4 字符"/>
    <w:basedOn w:val="a0"/>
    <w:link w:val="4"/>
    <w:uiPriority w:val="9"/>
    <w:semiHidden/>
    <w:qFormat/>
    <w:rPr>
      <w:rFonts w:asciiTheme="majorHAnsi" w:eastAsiaTheme="majorEastAsia" w:hAnsiTheme="majorHAnsi" w:cstheme="majorBidi"/>
      <w:b/>
      <w:bCs/>
      <w:sz w:val="28"/>
      <w:szCs w:val="28"/>
    </w:rPr>
  </w:style>
  <w:style w:type="character" w:customStyle="1" w:styleId="10">
    <w:name w:val="标题 1 字符"/>
    <w:basedOn w:val="a0"/>
    <w:link w:val="1"/>
    <w:uiPriority w:val="9"/>
    <w:qFormat/>
    <w:rPr>
      <w:rFonts w:ascii="Times New Roman" w:eastAsia="宋体" w:hAnsi="Times New Roman" w:cs="Times New Roman"/>
      <w:b/>
      <w:bCs/>
      <w:kern w:val="44"/>
      <w:sz w:val="24"/>
      <w:szCs w:val="44"/>
    </w:rPr>
  </w:style>
  <w:style w:type="paragraph" w:styleId="af3">
    <w:name w:val="No Spacing"/>
    <w:uiPriority w:val="1"/>
    <w:qFormat/>
    <w:pPr>
      <w:widowControl w:val="0"/>
      <w:jc w:val="both"/>
    </w:pPr>
    <w:rPr>
      <w:rFonts w:eastAsiaTheme="minorEastAsia"/>
      <w:b/>
      <w:kern w:val="2"/>
      <w:sz w:val="24"/>
      <w:szCs w:val="24"/>
    </w:rPr>
  </w:style>
  <w:style w:type="paragraph" w:customStyle="1" w:styleId="12">
    <w:name w:val="修订1"/>
    <w:hidden/>
    <w:uiPriority w:val="99"/>
    <w:semiHidden/>
    <w:qFormat/>
    <w:rPr>
      <w:kern w:val="2"/>
      <w:sz w:val="24"/>
      <w:szCs w:val="24"/>
    </w:rPr>
  </w:style>
  <w:style w:type="paragraph" w:styleId="af4">
    <w:name w:val="Revision"/>
    <w:hidden/>
    <w:uiPriority w:val="99"/>
    <w:unhideWhenUsed/>
    <w:rsid w:val="009A74C9"/>
    <w:rPr>
      <w:kern w:val="2"/>
      <w:sz w:val="24"/>
      <w:szCs w:val="24"/>
    </w:rPr>
  </w:style>
  <w:style w:type="table" w:styleId="af5">
    <w:name w:val="Table Grid"/>
    <w:basedOn w:val="a1"/>
    <w:uiPriority w:val="59"/>
    <w:rsid w:val="001E5B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083005">
      <w:bodyDiv w:val="1"/>
      <w:marLeft w:val="0"/>
      <w:marRight w:val="0"/>
      <w:marTop w:val="0"/>
      <w:marBottom w:val="0"/>
      <w:divBdr>
        <w:top w:val="none" w:sz="0" w:space="0" w:color="auto"/>
        <w:left w:val="none" w:sz="0" w:space="0" w:color="auto"/>
        <w:bottom w:val="none" w:sz="0" w:space="0" w:color="auto"/>
        <w:right w:val="none" w:sz="0" w:space="0" w:color="auto"/>
      </w:divBdr>
    </w:div>
    <w:div w:id="1188327393">
      <w:bodyDiv w:val="1"/>
      <w:marLeft w:val="0"/>
      <w:marRight w:val="0"/>
      <w:marTop w:val="0"/>
      <w:marBottom w:val="0"/>
      <w:divBdr>
        <w:top w:val="none" w:sz="0" w:space="0" w:color="auto"/>
        <w:left w:val="none" w:sz="0" w:space="0" w:color="auto"/>
        <w:bottom w:val="none" w:sz="0" w:space="0" w:color="auto"/>
        <w:right w:val="none" w:sz="0" w:space="0" w:color="auto"/>
      </w:divBdr>
    </w:div>
    <w:div w:id="1750033117">
      <w:bodyDiv w:val="1"/>
      <w:marLeft w:val="0"/>
      <w:marRight w:val="0"/>
      <w:marTop w:val="0"/>
      <w:marBottom w:val="0"/>
      <w:divBdr>
        <w:top w:val="none" w:sz="0" w:space="0" w:color="auto"/>
        <w:left w:val="none" w:sz="0" w:space="0" w:color="auto"/>
        <w:bottom w:val="none" w:sz="0" w:space="0" w:color="auto"/>
        <w:right w:val="none" w:sz="0" w:space="0" w:color="auto"/>
      </w:divBdr>
    </w:div>
    <w:div w:id="18059290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F2105-303D-4E0D-96A7-5BBF114F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743</Words>
  <Characters>1050</Characters>
  <Application>Microsoft Office Word</Application>
  <DocSecurity>0</DocSecurity>
  <Lines>150</Lines>
  <Paragraphs>199</Paragraphs>
  <ScaleCrop>false</ScaleCrop>
  <Company>Sky123.Org</Company>
  <LinksUpToDate>false</LinksUpToDate>
  <CharactersWithSpaces>1594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skd004</dc:creator>
  <cp:lastModifiedBy>Lxy</cp:lastModifiedBy>
  <cp:revision>3</cp:revision>
  <cp:lastPrinted>2021-04-02T12:54:00Z</cp:lastPrinted>
  <dcterms:created xsi:type="dcterms:W3CDTF">2026-05-28T04:35:00Z</dcterms:created>
  <dcterms:modified xsi:type="dcterms:W3CDTF">2026-05-28T08:21:00Z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3FE47D4ECF0B4C8781C6261EFE2D7B2C_13</vt:lpwstr>
  </property>
</Properties>
</file>