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D4C0B8">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广州市品高软件股份有限公司</w:t>
      </w:r>
    </w:p>
    <w:p w14:paraId="417D5600">
      <w:pPr>
        <w:spacing w:before="156" w:beforeLines="50" w:after="156" w:afterLines="50" w:line="400" w:lineRule="exact"/>
        <w:jc w:val="center"/>
        <w:rPr>
          <w:rFonts w:ascii="宋体" w:hAnsi="宋体" w:cs="宋体"/>
          <w:b/>
          <w:bCs/>
          <w:iCs/>
          <w:sz w:val="36"/>
          <w:szCs w:val="36"/>
        </w:rPr>
      </w:pPr>
      <w:r>
        <w:rPr>
          <w:rFonts w:hint="eastAsia" w:ascii="宋体" w:hAnsi="宋体" w:cs="宋体"/>
          <w:b/>
          <w:bCs/>
          <w:iCs/>
          <w:sz w:val="36"/>
          <w:szCs w:val="36"/>
        </w:rPr>
        <w:t>投资者关系活动记录表</w:t>
      </w:r>
    </w:p>
    <w:p w14:paraId="25E896F8">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（202</w:t>
      </w:r>
      <w:r>
        <w:rPr>
          <w:rFonts w:hint="eastAsia" w:ascii="宋体" w:hAnsi="宋体" w:cs="宋体"/>
          <w:b/>
          <w:bCs/>
          <w:iCs/>
          <w:sz w:val="36"/>
          <w:szCs w:val="36"/>
          <w:lang w:val="en-US" w:eastAsia="zh-CN"/>
        </w:rPr>
        <w:t>6</w:t>
      </w:r>
      <w:r>
        <w:rPr>
          <w:rFonts w:hint="eastAsia" w:ascii="宋体" w:hAnsi="宋体" w:cs="宋体"/>
          <w:b/>
          <w:bCs/>
          <w:iCs/>
          <w:sz w:val="36"/>
          <w:szCs w:val="36"/>
        </w:rPr>
        <w:t>年</w:t>
      </w:r>
      <w:r>
        <w:rPr>
          <w:rFonts w:hint="eastAsia" w:ascii="宋体" w:hAnsi="宋体" w:cs="宋体"/>
          <w:b/>
          <w:bCs/>
          <w:iCs/>
          <w:sz w:val="36"/>
          <w:szCs w:val="36"/>
          <w:lang w:val="en-US" w:eastAsia="zh-CN"/>
        </w:rPr>
        <w:t>5月</w:t>
      </w:r>
      <w:r>
        <w:rPr>
          <w:rFonts w:hint="eastAsia" w:ascii="宋体" w:hAnsi="宋体" w:cs="宋体"/>
          <w:b/>
          <w:bCs/>
          <w:iCs/>
          <w:sz w:val="36"/>
          <w:szCs w:val="36"/>
        </w:rPr>
        <w:t>）</w:t>
      </w:r>
    </w:p>
    <w:p w14:paraId="067D9584">
      <w:pPr>
        <w:spacing w:before="156" w:beforeLines="50" w:after="156" w:afterLines="50" w:line="400" w:lineRule="exact"/>
        <w:rPr>
          <w:rFonts w:hint="eastAsia" w:ascii="宋体" w:hAnsi="宋体" w:eastAsia="宋体" w:cs="宋体"/>
          <w:bCs/>
          <w:iCs/>
          <w:lang w:val="en-US" w:eastAsia="zh-CN"/>
        </w:rPr>
      </w:pPr>
      <w:r>
        <w:rPr>
          <w:rFonts w:hint="eastAsia" w:ascii="宋体" w:hAnsi="宋体" w:cs="宋体"/>
          <w:bCs/>
          <w:iCs/>
        </w:rPr>
        <w:t xml:space="preserve">证券代码：688227          </w:t>
      </w:r>
      <w:r>
        <w:rPr>
          <w:rFonts w:hint="eastAsia" w:ascii="宋体" w:hAnsi="宋体" w:cs="宋体"/>
          <w:bCs/>
          <w:iCs/>
          <w:lang w:val="en-US" w:eastAsia="zh-CN"/>
        </w:rPr>
        <w:t xml:space="preserve">  </w:t>
      </w:r>
      <w:r>
        <w:rPr>
          <w:rFonts w:hint="eastAsia" w:ascii="宋体" w:hAnsi="宋体" w:cs="宋体"/>
          <w:bCs/>
          <w:iCs/>
        </w:rPr>
        <w:t xml:space="preserve">    证券简称：品高股份    </w:t>
      </w:r>
      <w:r>
        <w:rPr>
          <w:rFonts w:hint="eastAsia" w:ascii="宋体" w:hAnsi="宋体" w:cs="宋体"/>
          <w:bCs/>
          <w:iCs/>
          <w:lang w:val="en-US" w:eastAsia="zh-CN"/>
        </w:rPr>
        <w:t xml:space="preserve">  </w:t>
      </w:r>
      <w:r>
        <w:rPr>
          <w:rFonts w:hint="eastAsia" w:ascii="宋体" w:hAnsi="宋体" w:cs="宋体"/>
          <w:bCs/>
          <w:iCs/>
        </w:rPr>
        <w:t xml:space="preserve">         编号：202</w:t>
      </w:r>
      <w:r>
        <w:rPr>
          <w:rFonts w:hint="eastAsia" w:ascii="宋体" w:hAnsi="宋体" w:cs="宋体"/>
          <w:bCs/>
          <w:iCs/>
          <w:lang w:val="en-US" w:eastAsia="zh-CN"/>
        </w:rPr>
        <w:t>6</w:t>
      </w:r>
      <w:r>
        <w:rPr>
          <w:rFonts w:hint="eastAsia" w:ascii="宋体" w:hAnsi="宋体" w:cs="宋体"/>
          <w:bCs/>
          <w:iCs/>
        </w:rPr>
        <w:t>-</w:t>
      </w:r>
      <w:r>
        <w:rPr>
          <w:rFonts w:hint="eastAsia" w:ascii="宋体" w:hAnsi="宋体" w:cs="宋体"/>
          <w:bCs/>
          <w:iCs/>
          <w:lang w:val="en-US" w:eastAsia="zh-CN"/>
        </w:rPr>
        <w:t>0</w:t>
      </w:r>
      <w:r>
        <w:rPr>
          <w:rFonts w:hint="eastAsia" w:ascii="宋体" w:hAnsi="宋体" w:cs="宋体"/>
          <w:bCs/>
          <w:iCs/>
        </w:rPr>
        <w:t>0</w:t>
      </w:r>
      <w:r>
        <w:rPr>
          <w:rFonts w:hint="eastAsia" w:ascii="宋体" w:hAnsi="宋体" w:cs="宋体"/>
          <w:bCs/>
          <w:iCs/>
          <w:lang w:val="en-US" w:eastAsia="zh-CN"/>
        </w:rPr>
        <w:t>1</w:t>
      </w:r>
    </w:p>
    <w:tbl>
      <w:tblPr>
        <w:tblStyle w:val="8"/>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906"/>
      </w:tblGrid>
      <w:tr w14:paraId="7132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3A755AC4">
            <w:pPr>
              <w:rPr>
                <w:rFonts w:hint="eastAsia" w:ascii="宋体" w:hAnsi="宋体" w:cs="宋体"/>
                <w:b/>
                <w:bCs/>
                <w:iCs/>
              </w:rPr>
            </w:pPr>
            <w:r>
              <w:rPr>
                <w:rFonts w:hint="eastAsia" w:ascii="宋体" w:hAnsi="宋体" w:cs="宋体"/>
                <w:b/>
                <w:bCs/>
                <w:iCs/>
              </w:rPr>
              <w:t>投资者关系活动类别</w:t>
            </w:r>
          </w:p>
        </w:tc>
        <w:tc>
          <w:tcPr>
            <w:tcW w:w="7906" w:type="dxa"/>
            <w:noWrap w:val="0"/>
            <w:vAlign w:val="top"/>
          </w:tcPr>
          <w:p w14:paraId="7BE06659">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特定对象调研        </w:t>
            </w:r>
            <w:r>
              <w:rPr>
                <w:rFonts w:hint="eastAsia" w:ascii="宋体" w:hAnsi="宋体" w:cs="宋体"/>
                <w:bCs/>
                <w:iCs/>
              </w:rPr>
              <w:sym w:font="Wingdings 2" w:char="00A3"/>
            </w:r>
            <w:r>
              <w:rPr>
                <w:rFonts w:hint="eastAsia" w:ascii="宋体" w:hAnsi="宋体" w:cs="宋体"/>
              </w:rPr>
              <w:t>分析师会议</w:t>
            </w:r>
          </w:p>
          <w:p w14:paraId="240010D1">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媒体采访            </w:t>
            </w:r>
            <w:r>
              <w:rPr>
                <w:rFonts w:hint="eastAsia" w:ascii="宋体" w:hAnsi="宋体" w:cs="宋体"/>
                <w:bCs/>
                <w:iCs/>
              </w:rPr>
              <w:sym w:font="Wingdings 2" w:char="0052"/>
            </w:r>
            <w:r>
              <w:rPr>
                <w:rFonts w:hint="eastAsia" w:ascii="宋体" w:hAnsi="宋体" w:cs="宋体"/>
              </w:rPr>
              <w:t>业绩说明会</w:t>
            </w:r>
          </w:p>
          <w:p w14:paraId="48C0C4D8">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新闻发布会          </w:t>
            </w:r>
            <w:r>
              <w:rPr>
                <w:rFonts w:hint="eastAsia" w:ascii="宋体" w:hAnsi="宋体" w:cs="宋体"/>
                <w:bCs/>
                <w:iCs/>
              </w:rPr>
              <w:sym w:font="Wingdings 2" w:char="00A3"/>
            </w:r>
            <w:r>
              <w:rPr>
                <w:rFonts w:hint="eastAsia" w:ascii="宋体" w:hAnsi="宋体" w:cs="宋体"/>
              </w:rPr>
              <w:t>路演活动</w:t>
            </w:r>
          </w:p>
          <w:p w14:paraId="65D1D5F7">
            <w:pPr>
              <w:tabs>
                <w:tab w:val="left" w:pos="3045"/>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现场参观</w:t>
            </w:r>
            <w:r>
              <w:rPr>
                <w:rFonts w:hint="eastAsia" w:ascii="宋体" w:hAnsi="宋体" w:cs="宋体"/>
                <w:bCs/>
                <w:iCs/>
              </w:rPr>
              <w:tab/>
            </w:r>
          </w:p>
          <w:p w14:paraId="191F668C">
            <w:pPr>
              <w:tabs>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其他 </w:t>
            </w:r>
          </w:p>
        </w:tc>
      </w:tr>
      <w:tr w14:paraId="26D4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773BAB04">
            <w:pPr>
              <w:rPr>
                <w:rFonts w:hint="eastAsia" w:ascii="宋体" w:hAnsi="宋体" w:cs="宋体"/>
                <w:b/>
                <w:bCs/>
                <w:iCs/>
              </w:rPr>
            </w:pPr>
            <w:r>
              <w:rPr>
                <w:rFonts w:hint="eastAsia" w:ascii="宋体" w:hAnsi="宋体" w:cs="宋体"/>
                <w:b/>
                <w:bCs/>
                <w:iCs/>
              </w:rPr>
              <w:t>参与单位名称及人员姓名</w:t>
            </w:r>
          </w:p>
        </w:tc>
        <w:tc>
          <w:tcPr>
            <w:tcW w:w="7906" w:type="dxa"/>
            <w:noWrap w:val="0"/>
            <w:vAlign w:val="top"/>
          </w:tcPr>
          <w:p w14:paraId="0450E045">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市场投资者</w:t>
            </w:r>
          </w:p>
        </w:tc>
      </w:tr>
      <w:tr w14:paraId="2AB5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5" w:type="dxa"/>
            <w:noWrap w:val="0"/>
            <w:vAlign w:val="top"/>
          </w:tcPr>
          <w:p w14:paraId="20ED656B">
            <w:pPr>
              <w:spacing w:line="480" w:lineRule="atLeast"/>
              <w:rPr>
                <w:rFonts w:hint="eastAsia" w:ascii="宋体" w:hAnsi="宋体" w:cs="宋体"/>
                <w:b/>
                <w:bCs/>
                <w:iCs/>
              </w:rPr>
            </w:pPr>
            <w:r>
              <w:rPr>
                <w:rFonts w:hint="eastAsia" w:ascii="宋体" w:hAnsi="宋体" w:cs="宋体"/>
                <w:b/>
                <w:bCs/>
                <w:iCs/>
              </w:rPr>
              <w:t>时间</w:t>
            </w:r>
          </w:p>
        </w:tc>
        <w:tc>
          <w:tcPr>
            <w:tcW w:w="7906" w:type="dxa"/>
            <w:noWrap w:val="0"/>
            <w:vAlign w:val="top"/>
          </w:tcPr>
          <w:p w14:paraId="7B5269F1">
            <w:pPr>
              <w:spacing w:line="480" w:lineRule="atLeast"/>
              <w:rPr>
                <w:rFonts w:ascii="宋体" w:hAnsi="宋体" w:cs="宋体"/>
                <w:bCs/>
                <w:iCs/>
              </w:rPr>
            </w:pPr>
            <w:r>
              <w:rPr>
                <w:rFonts w:hint="eastAsia" w:ascii="宋体" w:hAnsi="宋体" w:cs="宋体"/>
                <w:bCs/>
                <w:iCs/>
              </w:rPr>
              <w:t>202</w:t>
            </w:r>
            <w:r>
              <w:rPr>
                <w:rFonts w:hint="eastAsia" w:ascii="宋体" w:hAnsi="宋体" w:cs="宋体"/>
                <w:bCs/>
                <w:iCs/>
                <w:lang w:val="en-US" w:eastAsia="zh-CN"/>
              </w:rPr>
              <w:t>6</w:t>
            </w:r>
            <w:r>
              <w:rPr>
                <w:rFonts w:hint="eastAsia" w:ascii="宋体" w:hAnsi="宋体" w:cs="宋体"/>
                <w:bCs/>
                <w:iCs/>
              </w:rPr>
              <w:t>年</w:t>
            </w:r>
            <w:r>
              <w:rPr>
                <w:rFonts w:hint="eastAsia" w:ascii="宋体" w:hAnsi="宋体" w:cs="宋体"/>
                <w:bCs/>
                <w:iCs/>
                <w:lang w:val="en-US" w:eastAsia="zh-CN"/>
              </w:rPr>
              <w:t>5</w:t>
            </w:r>
            <w:r>
              <w:rPr>
                <w:rFonts w:hint="eastAsia" w:ascii="宋体" w:hAnsi="宋体" w:cs="宋体"/>
                <w:bCs/>
                <w:iCs/>
              </w:rPr>
              <w:t>月</w:t>
            </w:r>
            <w:r>
              <w:rPr>
                <w:rFonts w:hint="eastAsia" w:ascii="宋体" w:hAnsi="宋体" w:cs="宋体"/>
                <w:bCs/>
                <w:iCs/>
                <w:lang w:val="en-US" w:eastAsia="zh-CN"/>
              </w:rPr>
              <w:t>28</w:t>
            </w:r>
            <w:r>
              <w:rPr>
                <w:rFonts w:hint="eastAsia" w:ascii="宋体" w:hAnsi="宋体" w:cs="宋体"/>
                <w:bCs/>
                <w:iCs/>
              </w:rPr>
              <w:t>日下午1</w:t>
            </w:r>
            <w:r>
              <w:rPr>
                <w:rFonts w:hint="default" w:ascii="宋体" w:hAnsi="宋体" w:cs="宋体"/>
                <w:bCs/>
                <w:iCs/>
                <w:lang w:val="en-US"/>
              </w:rPr>
              <w:t>5</w:t>
            </w:r>
            <w:r>
              <w:rPr>
                <w:rFonts w:hint="eastAsia" w:ascii="宋体" w:hAnsi="宋体" w:cs="宋体"/>
                <w:bCs/>
                <w:iCs/>
              </w:rPr>
              <w:t>:00至1</w:t>
            </w:r>
            <w:r>
              <w:rPr>
                <w:rFonts w:hint="default" w:ascii="宋体" w:hAnsi="宋体" w:cs="宋体"/>
                <w:bCs/>
                <w:iCs/>
                <w:lang w:val="en-US"/>
              </w:rPr>
              <w:t>6</w:t>
            </w:r>
            <w:r>
              <w:rPr>
                <w:rFonts w:hint="eastAsia" w:ascii="宋体" w:hAnsi="宋体" w:cs="宋体"/>
                <w:bCs/>
                <w:iCs/>
              </w:rPr>
              <w:t>:</w:t>
            </w:r>
            <w:r>
              <w:rPr>
                <w:rFonts w:hint="eastAsia" w:ascii="宋体" w:hAnsi="宋体" w:cs="宋体"/>
                <w:bCs/>
                <w:iCs/>
                <w:lang w:val="en-US" w:eastAsia="zh-CN"/>
              </w:rPr>
              <w:t>3</w:t>
            </w:r>
            <w:r>
              <w:rPr>
                <w:rFonts w:hint="eastAsia" w:ascii="宋体" w:hAnsi="宋体" w:cs="宋体"/>
                <w:bCs/>
                <w:iCs/>
              </w:rPr>
              <w:t>0</w:t>
            </w:r>
          </w:p>
        </w:tc>
      </w:tr>
      <w:tr w14:paraId="523E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35" w:type="dxa"/>
            <w:noWrap w:val="0"/>
            <w:vAlign w:val="top"/>
          </w:tcPr>
          <w:p w14:paraId="0034CE74">
            <w:pPr>
              <w:spacing w:line="480" w:lineRule="atLeast"/>
              <w:rPr>
                <w:rFonts w:hint="eastAsia" w:ascii="宋体" w:hAnsi="宋体" w:cs="宋体"/>
                <w:b/>
                <w:bCs/>
                <w:iCs/>
              </w:rPr>
            </w:pPr>
            <w:r>
              <w:rPr>
                <w:rFonts w:hint="eastAsia" w:ascii="宋体" w:hAnsi="宋体" w:cs="宋体"/>
                <w:b/>
                <w:bCs/>
                <w:iCs/>
              </w:rPr>
              <w:t>地点</w:t>
            </w:r>
          </w:p>
        </w:tc>
        <w:tc>
          <w:tcPr>
            <w:tcW w:w="7906" w:type="dxa"/>
            <w:noWrap w:val="0"/>
            <w:vAlign w:val="top"/>
          </w:tcPr>
          <w:p w14:paraId="3151B6AF">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上海证券交易所上证路演中心</w:t>
            </w:r>
          </w:p>
        </w:tc>
      </w:tr>
      <w:tr w14:paraId="6F9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2EC21CF4">
            <w:pPr>
              <w:spacing w:line="480" w:lineRule="atLeast"/>
              <w:rPr>
                <w:rFonts w:hint="eastAsia" w:ascii="宋体" w:hAnsi="宋体" w:cs="宋体"/>
                <w:b/>
                <w:bCs/>
                <w:iCs/>
              </w:rPr>
            </w:pPr>
            <w:r>
              <w:rPr>
                <w:rFonts w:hint="eastAsia" w:ascii="宋体" w:hAnsi="宋体" w:cs="宋体"/>
                <w:b/>
                <w:bCs/>
                <w:iCs/>
              </w:rPr>
              <w:t>公司接待人员姓名</w:t>
            </w:r>
          </w:p>
        </w:tc>
        <w:tc>
          <w:tcPr>
            <w:tcW w:w="7906" w:type="dxa"/>
            <w:noWrap w:val="0"/>
            <w:vAlign w:val="top"/>
          </w:tcPr>
          <w:p w14:paraId="2CE88503">
            <w:pPr>
              <w:spacing w:line="240" w:lineRule="auto"/>
              <w:rPr>
                <w:rFonts w:hint="eastAsia" w:ascii="宋体" w:hAnsi="宋体" w:cs="宋体"/>
                <w:bCs/>
                <w:iCs/>
                <w:lang w:val="en-US" w:eastAsia="zh-CN"/>
              </w:rPr>
            </w:pPr>
            <w:r>
              <w:rPr>
                <w:rFonts w:hint="eastAsia" w:ascii="宋体" w:hAnsi="宋体" w:cs="宋体"/>
                <w:bCs/>
                <w:iCs/>
                <w:lang w:val="en-US" w:eastAsia="zh-CN"/>
              </w:rPr>
              <w:t>董事长：黄海先生</w:t>
            </w:r>
          </w:p>
          <w:p w14:paraId="246B3816">
            <w:pPr>
              <w:spacing w:line="240" w:lineRule="auto"/>
              <w:rPr>
                <w:rFonts w:hint="eastAsia" w:ascii="宋体" w:hAnsi="宋体" w:cs="宋体"/>
                <w:bCs/>
                <w:iCs/>
                <w:lang w:val="en-US" w:eastAsia="zh-CN"/>
              </w:rPr>
            </w:pPr>
            <w:r>
              <w:rPr>
                <w:rFonts w:hint="eastAsia" w:ascii="宋体" w:hAnsi="宋体" w:cs="宋体"/>
                <w:bCs/>
                <w:iCs/>
                <w:lang w:val="en-US" w:eastAsia="zh-CN"/>
              </w:rPr>
              <w:t>董事兼技术总监：刘忻先生</w:t>
            </w:r>
          </w:p>
          <w:p w14:paraId="08339343">
            <w:pPr>
              <w:spacing w:line="240" w:lineRule="auto"/>
              <w:rPr>
                <w:rFonts w:hint="default" w:ascii="宋体" w:hAnsi="宋体" w:eastAsia="宋体" w:cs="宋体"/>
                <w:bCs/>
                <w:iCs/>
                <w:lang w:val="en-US" w:eastAsia="zh-CN"/>
              </w:rPr>
            </w:pPr>
            <w:r>
              <w:rPr>
                <w:rFonts w:hint="eastAsia" w:ascii="宋体" w:hAnsi="宋体" w:cs="宋体"/>
                <w:bCs/>
                <w:iCs/>
                <w:lang w:val="en-US" w:eastAsia="zh-CN"/>
              </w:rPr>
              <w:t>董事会秘书兼总经理：李淼淼先生</w:t>
            </w:r>
          </w:p>
          <w:p w14:paraId="7C61B7F9">
            <w:pPr>
              <w:spacing w:line="240" w:lineRule="auto"/>
              <w:rPr>
                <w:rFonts w:hint="eastAsia" w:ascii="宋体" w:hAnsi="宋体" w:cs="宋体"/>
                <w:bCs/>
                <w:iCs/>
                <w:lang w:val="en-US" w:eastAsia="zh-CN"/>
              </w:rPr>
            </w:pPr>
            <w:r>
              <w:rPr>
                <w:rFonts w:hint="eastAsia" w:ascii="宋体" w:hAnsi="宋体" w:cs="宋体"/>
                <w:bCs/>
                <w:iCs/>
                <w:lang w:val="en-US" w:eastAsia="zh-CN"/>
              </w:rPr>
              <w:t>财务总监：汤茜女士</w:t>
            </w:r>
          </w:p>
          <w:p w14:paraId="417EB8A2">
            <w:pPr>
              <w:spacing w:line="240" w:lineRule="auto"/>
              <w:rPr>
                <w:rFonts w:hint="default" w:ascii="宋体" w:hAnsi="宋体" w:eastAsia="宋体" w:cs="宋体"/>
                <w:bCs/>
                <w:iCs/>
                <w:lang w:val="en-US" w:eastAsia="zh-CN"/>
              </w:rPr>
            </w:pPr>
            <w:r>
              <w:rPr>
                <w:rFonts w:hint="eastAsia" w:ascii="宋体" w:hAnsi="宋体" w:cs="宋体"/>
                <w:bCs/>
                <w:iCs/>
                <w:lang w:val="en-US" w:eastAsia="zh-CN"/>
              </w:rPr>
              <w:t>独立董事：陈翩女士</w:t>
            </w:r>
          </w:p>
        </w:tc>
      </w:tr>
      <w:tr w14:paraId="79DE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35" w:type="dxa"/>
            <w:noWrap w:val="0"/>
            <w:vAlign w:val="center"/>
          </w:tcPr>
          <w:p w14:paraId="4B1AA872">
            <w:pPr>
              <w:rPr>
                <w:rFonts w:hint="eastAsia" w:ascii="宋体" w:hAnsi="宋体" w:cs="宋体"/>
                <w:b/>
                <w:bCs/>
                <w:iCs/>
              </w:rPr>
            </w:pPr>
            <w:r>
              <w:rPr>
                <w:rFonts w:hint="eastAsia" w:ascii="宋体" w:hAnsi="宋体" w:cs="宋体"/>
                <w:b/>
                <w:bCs/>
                <w:iCs/>
              </w:rPr>
              <w:t>投资者关系活动主要内容介绍</w:t>
            </w:r>
          </w:p>
          <w:p w14:paraId="75ECD679">
            <w:pPr>
              <w:spacing w:line="480" w:lineRule="atLeast"/>
              <w:rPr>
                <w:rFonts w:hint="eastAsia" w:ascii="宋体" w:hAnsi="宋体" w:cs="宋体"/>
                <w:b/>
                <w:bCs/>
                <w:iCs/>
              </w:rPr>
            </w:pPr>
          </w:p>
        </w:tc>
        <w:tc>
          <w:tcPr>
            <w:tcW w:w="7906" w:type="dxa"/>
            <w:noWrap w:val="0"/>
            <w:vAlign w:val="top"/>
          </w:tcPr>
          <w:p w14:paraId="65B58EA4">
            <w:pPr>
              <w:ind w:firstLine="420" w:firstLineChars="200"/>
              <w:rPr>
                <w:rFonts w:ascii="宋体" w:hAnsi="宋体" w:cs="宋体"/>
                <w:bCs/>
                <w:iCs/>
              </w:rPr>
            </w:pPr>
            <w:r>
              <w:rPr>
                <w:rFonts w:hint="eastAsia" w:ascii="宋体" w:hAnsi="宋体" w:cs="宋体"/>
                <w:bCs/>
                <w:iCs/>
              </w:rPr>
              <w:t>主要交流内容如下：</w:t>
            </w:r>
          </w:p>
          <w:p w14:paraId="051578CC">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1、请问公司后期是否有进一步参与江原科技的融资计划？</w:t>
            </w:r>
          </w:p>
          <w:p w14:paraId="71BE237B">
            <w:pPr>
              <w:ind w:firstLine="420" w:firstLineChars="200"/>
              <w:rPr>
                <w:rFonts w:hint="eastAsia" w:ascii="宋体" w:hAnsi="宋体" w:cs="宋体"/>
                <w:b w:val="0"/>
                <w:bCs w:val="0"/>
                <w:kern w:val="0"/>
                <w:lang w:val="en-US" w:eastAsia="zh-CN"/>
              </w:rPr>
            </w:pPr>
            <w:r>
              <w:rPr>
                <w:rFonts w:hint="eastAsia" w:ascii="宋体" w:hAnsi="宋体" w:cs="宋体"/>
                <w:b w:val="0"/>
                <w:bCs w:val="0"/>
                <w:kern w:val="0"/>
                <w:lang w:val="en-US" w:eastAsia="zh-CN"/>
              </w:rPr>
              <w:t>答：您好，公司目前已根据相关投资协议向深圳江原科技有限公司足额支付了投资款项，目前江原科技正在办理工商变更当中，公司现已持有深圳江原科技有限公司14.53%的股权，未来公司将基于自身发展战略及实际经营需求，选择合适的时机和方式进一步加大对江原科技的投资，投资事项存在不确定性，公司提醒广大投资者理性投资，注意投资风险。感谢您对公司的关注。</w:t>
            </w:r>
          </w:p>
          <w:p w14:paraId="65FC5DF0">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2、江原科技的流片是如何安排的？</w:t>
            </w:r>
          </w:p>
          <w:p w14:paraId="0C8BA3CD">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w:t>
            </w:r>
            <w:bookmarkStart w:id="0" w:name="_GoBack"/>
            <w:bookmarkEnd w:id="0"/>
            <w:r>
              <w:rPr>
                <w:rFonts w:hint="eastAsia" w:ascii="宋体" w:hAnsi="宋体" w:cs="宋体"/>
                <w:kern w:val="0"/>
                <w:lang w:val="en-US" w:eastAsia="zh-CN"/>
              </w:rPr>
              <w:t>，深圳江原科技有限公司的T800芯片目前已经进入到流片阶段，其研发进度正常。但芯片量产进度受供应链、客户验证等因素影响，存在不确定性，敬请投资者注意风险。感谢您对公司的关注。</w:t>
            </w:r>
          </w:p>
          <w:p w14:paraId="6EA9F477">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3、股价十四连阴，贵公司是要被审查了还是有其他的利空？怎么走出了前无古人，后无来者的走势？</w:t>
            </w:r>
          </w:p>
          <w:p w14:paraId="33C279DC">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目前经营稳健，战略方向清晰，不存在任何应披露而未披露的重大利空，也没有涉及任何监管审查或被调查的情形。公司高度重视股东利益和市值管理，近期的大跌影响了投资者信心，对于各位投资者的焦虑心情，公司非常理解，且感同身受。公司管理层将按照既定发展战略，以“云数基座平台”为核心战略，聚焦“垂直领域人工智能+国产算力生态”双轮驱动，稳步推进各项业务，提高经营业绩，提振市场信心，以良好的业绩回报广大股东。同时公司也会综合考虑投资并购、员工激励、投资者关系管理、信息披露、股份回购等多种工具方式，结合自身实际的情况选择合适的方式，努力提升上市公司投资价值及股东回报。感谢您对公司的关注。</w:t>
            </w:r>
          </w:p>
          <w:p w14:paraId="4F033EC4">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4、请问获得江原技术控股权的进展如何？</w:t>
            </w:r>
          </w:p>
          <w:p w14:paraId="19D5CC51">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目前已根据相关投资协议向深圳江原科技有限公司足额支付了投资款项，目前江原科技正在办理工商变更当中，公司现已持有深圳江原科技有限公司14.53%的股权，未来公司将基于自身发展战略及实际经营需求，选择合适的时机和方式进一步加大对江原科技的投资，投资事项存在不确定性，公司提醒广大投资者理性投资，注意投资风险。感谢您对公司的关注。</w:t>
            </w:r>
          </w:p>
          <w:p w14:paraId="41558C4C">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5、公司最近1年估值的提升，包含着对江原科技芯片的预期，不知道公司下一步是否还有并购的计划？</w:t>
            </w:r>
          </w:p>
          <w:p w14:paraId="12D992C6">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目前已根据相关投资协议向深圳江原科技有限公司足额支付了投资款项，目前江原科技正在办理工商变更当中，公司现已持有深圳江原科技有限公司14.53%的股权，未来公司将基于自身发展战略及实际经营需求，选择合适的时机和方式进一步加大对江原科技的投资，投资事项存在不确定性，公司提醒广大投资者理性投资，注意投资风险。感谢您对公司的关注。</w:t>
            </w:r>
          </w:p>
          <w:p w14:paraId="442C5A5F">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6、江原T800芯片流片是否顺利？预计何时晶圆下线？4月公司股价上涨135%，近期股价接近腰斩，是否是因为T800芯片流片结果不佳？</w:t>
            </w:r>
          </w:p>
          <w:p w14:paraId="613BD9CC">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深圳江原科技有限公司的T800芯片目前已经进入到流片阶段，预计将在2026年第三或第四季度实现量产。股价受到宏观经济环境、行业周期以及二级市场波动等诸多因素的综合影响，公司高度重视股东利益和市值管理，近期的大跌影响了投资者信心，对于各位投资者的焦虑心情，公司非常理解，且感同身受。公司管理层将按照既定发展战略，以“云数基座平台”为核心战略，聚焦“垂直领域人工智能+国产算力生态”双轮驱动，稳步推进各项业务，提高经营业绩，提振市场信心，以良好的业绩回报广大股东。同时公司也会综合考虑投资并购、员工激励、投资者关系管理、信息披露、股份回购等多种工具方式，结合自身实际的情况选择合适的方式，努力提升上市公司投资价值及股东回报。感谢您对公司的关注。</w:t>
            </w:r>
          </w:p>
          <w:p w14:paraId="13D5DE16">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7、近些年公司持续亏损，请问公司未来如何破局？</w:t>
            </w:r>
          </w:p>
          <w:p w14:paraId="5E892B35">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近年亏损主要受政企客户财政预算趋紧及部分项目实施周期拉长等因素影响，2025年度公司通过降本增效、加强回款力度和大力发展硬件销售业务等措施，最终实现了在营收小幅下滑的情况下，亏损收窄、现金流转正至2,355.56万元的整体业绩改善。未来公司将以“云数基座平台”为核心战略，聚焦“垂直领域人工智能+国产算力生态”双轮驱动，</w:t>
            </w:r>
          </w:p>
          <w:p w14:paraId="0894F8D8">
            <w:pPr>
              <w:ind w:firstLine="420" w:firstLineChars="200"/>
              <w:rPr>
                <w:rFonts w:hint="eastAsia" w:ascii="宋体" w:hAnsi="宋体" w:cs="宋体"/>
                <w:kern w:val="0"/>
                <w:lang w:val="en-US" w:eastAsia="zh-CN"/>
              </w:rPr>
            </w:pPr>
            <w:r>
              <w:rPr>
                <w:rFonts w:hint="eastAsia" w:ascii="宋体" w:hAnsi="宋体" w:cs="宋体"/>
                <w:kern w:val="0"/>
                <w:lang w:val="en-US" w:eastAsia="zh-CN"/>
              </w:rPr>
              <w:t>逐步构建起覆盖全栈云服务、云边端协同基座、国产化算力生态的多元化业务体系，力求在逐步改善传统私有云业务的同时，大力发展人工智能产品和国产算力硬件产品的销售，为公司带来新的收入增长点，改善公司基本面。感谢您对公司的关注。</w:t>
            </w:r>
          </w:p>
          <w:p w14:paraId="43E05539">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8、请问公司在AI领域有何布局？公司产品的市场认可度如何？</w:t>
            </w:r>
          </w:p>
          <w:p w14:paraId="75EB1735">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在AI领域已构建“芯片—硬件—软件—行业应用”全链条国产智算生态。在技术产品层面，公司已经形成软硬一体的完整产品矩阵：硬件端，联合参股公司深圳江原科技有限公司推出品原AI一体机系列产品，搭载江原全国产AI加速芯片，实现从核心芯片、整机硬件到基础软件的全栈自主可控，通过GenAI架构优化使大模型推理效率显著提升，已在智慧政务、特种装备等场景实现商用落地；算力调度层面，推出BingoAIInfra品高智能算力调度平台，能够实现GPU资源的统一调度、按需切割和灵活分配，有效解决异构兼容、利用率低等痛点；模型应用层面，推出BingoAIStack大模型训练与推理融合平台，覆盖模型选型、增量微调、高并发推理部署等全流程能力。感谢您对公司的关注。</w:t>
            </w:r>
          </w:p>
          <w:p w14:paraId="25751BD1">
            <w:pPr>
              <w:ind w:firstLine="422" w:firstLineChars="200"/>
              <w:rPr>
                <w:rFonts w:hint="eastAsia" w:ascii="宋体" w:hAnsi="宋体" w:cs="宋体"/>
                <w:kern w:val="0"/>
                <w:lang w:val="en-US" w:eastAsia="zh-CN"/>
              </w:rPr>
            </w:pPr>
            <w:r>
              <w:rPr>
                <w:rFonts w:hint="eastAsia" w:ascii="宋体" w:hAnsi="宋体" w:cs="宋体"/>
                <w:b/>
                <w:bCs/>
                <w:kern w:val="0"/>
                <w:lang w:val="en-US" w:eastAsia="zh-CN"/>
              </w:rPr>
              <w:t>9、请问公司为何加大对江原科技？公司与江原科技双向持股对公司未来业绩有何影响？</w:t>
            </w:r>
          </w:p>
          <w:p w14:paraId="26C59222">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加大对深圳江原科技有限公司的投资，旨在将战略协同升级为利益共同体，依托优势互补构建“芯片—硬件—软件—行业应用”全链条国产智算生态以锁定长期发展机遇。公司目前已持有其14.53%的股权，江原科技作为公司参股公司，不纳入公司合并报表范围，本次合作短期对公司经营业绩无重大影响，但长期来看有助于公司持续深耕“云-边-端”协同发展路径、强化核心竞争力，为股东创造更多价值。感谢您对公司的关注。</w:t>
            </w:r>
          </w:p>
          <w:p w14:paraId="7C60C7ED">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10、为什么公司25年会有1373万的芯片销售收入？</w:t>
            </w:r>
          </w:p>
          <w:p w14:paraId="6044B723">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答：您好，2025年度公司的芯片销售收入系公司对外销售参股公司深圳江原科技有限公司D10、D20 AI算力卡而产生的。感谢您对公司的关注。</w:t>
            </w:r>
          </w:p>
          <w:p w14:paraId="667D02AC">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11、请问公司与江原科技推出的品原一体机的市场认可度如何？主要是向哪些行业的客户销售？未来还会跟江原合作推出新产品吗？</w:t>
            </w:r>
          </w:p>
          <w:p w14:paraId="29359B78">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的品原AI一体机已广泛应用于政务智算、工业安防、运营商边缘算力等场景；主要客户行业包括政务、公安、特种行业、金融、轨交等领域。未来随着参股公司深圳江原科技有限公司芯片的迭代升级，公司也将及时推出搭载最新芯片的新一代一体机。感谢您对公司的关注。</w:t>
            </w:r>
          </w:p>
          <w:p w14:paraId="5C4F296B">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12、江原T800芯片的性能参数？这款芯片的定位是什么？</w:t>
            </w:r>
          </w:p>
          <w:p w14:paraId="30F96BB7">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该款芯片的定位为深圳江原科技有限公司的旗舰级产品，是一款从IP设计、流片量产到封测的境内自主可控AI芯片，其综合性能预计可对齐当前主流的境外算力芯片型号，该芯片聚焦大规模AI模型训练与推理场景，旨在为智算中心、云端算力集群等提供全栈国产化算力支撑。作为公司软硬一体战略的关键一环，该芯片有望进一步强化公司在国产AI算力生态的全链条布局能力。感谢您对公司的关注。</w:t>
            </w:r>
          </w:p>
          <w:p w14:paraId="0348AF56">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13、江原科技实控人后期有没有控股品高股份的意向？公司对江原科技的持股份额有提升的计划吗？</w:t>
            </w:r>
          </w:p>
          <w:p w14:paraId="7FA2B31D">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目前已根据相关投资协议向深圳江原科技有限公司足额支付了投资款项，目前江原科技正在办理工商变更当中，公司现已持有深圳江原科技有限公司14.53%的股权，未来公司将基于自身发展战略及实际经营需求，选择合适的时机和方式进一步加大对江原科技的投资。感谢您对公司的关注。</w:t>
            </w:r>
          </w:p>
          <w:p w14:paraId="351CC6AD">
            <w:pPr>
              <w:ind w:firstLine="422" w:firstLineChars="200"/>
              <w:rPr>
                <w:rFonts w:hint="eastAsia" w:ascii="宋体" w:hAnsi="宋体" w:cs="宋体"/>
                <w:b/>
                <w:bCs/>
                <w:kern w:val="0"/>
                <w:lang w:val="en-US" w:eastAsia="zh-CN"/>
              </w:rPr>
            </w:pPr>
            <w:r>
              <w:rPr>
                <w:rFonts w:hint="eastAsia" w:ascii="宋体" w:hAnsi="宋体" w:cs="宋体"/>
                <w:b/>
                <w:bCs/>
                <w:kern w:val="0"/>
                <w:lang w:val="en-US" w:eastAsia="zh-CN"/>
              </w:rPr>
              <w:t>14、你好董秘，品高的首发募集资金已经接近使用完毕，募投项目有部分延迟至2027年底，募投项目的延迟对上市公司的业绩是否有重大影响?公司2025年启动的简易融资为什么没有实施？是因为募投资金没有使用完毕？此次2026年又授权董事会适时的开展简易融资，请问融资会在2026年完成吗？5月上市公司经历了暴跌？有无刻意为低价定增做准备？</w:t>
            </w:r>
          </w:p>
          <w:p w14:paraId="18E4C96D">
            <w:pPr>
              <w:ind w:firstLine="420" w:firstLineChars="200"/>
              <w:rPr>
                <w:rFonts w:hint="eastAsia" w:ascii="宋体" w:hAnsi="宋体" w:cs="宋体"/>
                <w:kern w:val="0"/>
                <w:lang w:val="en-US" w:eastAsia="zh-CN"/>
              </w:rPr>
            </w:pPr>
            <w:r>
              <w:rPr>
                <w:rFonts w:hint="eastAsia" w:ascii="宋体" w:hAnsi="宋体" w:cs="宋体"/>
                <w:kern w:val="0"/>
                <w:lang w:val="en-US" w:eastAsia="zh-CN"/>
              </w:rPr>
              <w:t>答：您好，公司募集项目的延迟对公司业绩无重大影响。关于融资方面，公司有着清晰的规划安排，是否开展融资将结合公司自身发展战略及实际经营需求综合考虑后决定。股价受到宏观经济环境、行业周期以及二级市场波动等诸多因素的综合影响，公司不存在为低价定增而打压股价的行为。感谢您对公司的关注。</w:t>
            </w:r>
          </w:p>
        </w:tc>
      </w:tr>
      <w:tr w14:paraId="204C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6471554A">
            <w:pPr>
              <w:spacing w:line="480" w:lineRule="atLeast"/>
              <w:rPr>
                <w:rFonts w:hint="eastAsia" w:ascii="宋体" w:hAnsi="宋体" w:cs="宋体"/>
                <w:b/>
                <w:bCs/>
                <w:iCs/>
              </w:rPr>
            </w:pPr>
            <w:r>
              <w:rPr>
                <w:rFonts w:hint="eastAsia" w:ascii="宋体" w:hAnsi="宋体" w:cs="宋体"/>
                <w:b/>
                <w:bCs/>
                <w:iCs/>
              </w:rPr>
              <w:t>附件清单（如有）</w:t>
            </w:r>
          </w:p>
        </w:tc>
        <w:tc>
          <w:tcPr>
            <w:tcW w:w="7906" w:type="dxa"/>
            <w:noWrap w:val="0"/>
            <w:vAlign w:val="top"/>
          </w:tcPr>
          <w:p w14:paraId="4B3B20F6">
            <w:pPr>
              <w:spacing w:line="480" w:lineRule="atLeast"/>
              <w:rPr>
                <w:rFonts w:hint="eastAsia" w:ascii="宋体" w:hAnsi="宋体" w:cs="宋体"/>
                <w:bCs/>
                <w:iCs/>
              </w:rPr>
            </w:pPr>
            <w:r>
              <w:rPr>
                <w:rFonts w:hint="eastAsia" w:ascii="宋体" w:hAnsi="宋体" w:cs="宋体"/>
                <w:bCs/>
                <w:iCs/>
              </w:rPr>
              <w:t>无</w:t>
            </w:r>
          </w:p>
        </w:tc>
      </w:tr>
      <w:tr w14:paraId="4479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15BEA831">
            <w:pPr>
              <w:spacing w:line="480" w:lineRule="atLeast"/>
              <w:rPr>
                <w:rFonts w:hint="eastAsia" w:ascii="宋体" w:hAnsi="宋体" w:cs="宋体"/>
                <w:b/>
                <w:bCs/>
                <w:iCs/>
              </w:rPr>
            </w:pPr>
            <w:r>
              <w:rPr>
                <w:rFonts w:hint="eastAsia" w:ascii="宋体" w:hAnsi="宋体" w:cs="宋体"/>
                <w:b/>
                <w:bCs/>
                <w:iCs/>
              </w:rPr>
              <w:t>日期</w:t>
            </w:r>
          </w:p>
        </w:tc>
        <w:tc>
          <w:tcPr>
            <w:tcW w:w="7906" w:type="dxa"/>
            <w:noWrap w:val="0"/>
            <w:vAlign w:val="top"/>
          </w:tcPr>
          <w:p w14:paraId="169B7C6E">
            <w:pPr>
              <w:spacing w:line="480" w:lineRule="atLeast"/>
              <w:rPr>
                <w:rFonts w:hint="eastAsia" w:ascii="宋体" w:hAnsi="宋体" w:cs="宋体"/>
                <w:bCs/>
                <w:iCs/>
              </w:rPr>
            </w:pPr>
            <w:r>
              <w:rPr>
                <w:rFonts w:hint="eastAsia" w:ascii="宋体" w:hAnsi="宋体" w:cs="宋体"/>
                <w:bCs/>
                <w:iCs/>
              </w:rPr>
              <w:t>202</w:t>
            </w:r>
            <w:r>
              <w:rPr>
                <w:rFonts w:hint="eastAsia" w:ascii="宋体" w:hAnsi="宋体" w:cs="宋体"/>
                <w:bCs/>
                <w:iCs/>
                <w:lang w:val="en-US" w:eastAsia="zh-CN"/>
              </w:rPr>
              <w:t>6</w:t>
            </w:r>
            <w:r>
              <w:rPr>
                <w:rFonts w:hint="eastAsia" w:ascii="宋体" w:hAnsi="宋体" w:cs="宋体"/>
                <w:bCs/>
                <w:iCs/>
              </w:rPr>
              <w:t>年</w:t>
            </w:r>
            <w:r>
              <w:rPr>
                <w:rFonts w:hint="eastAsia" w:ascii="宋体" w:hAnsi="宋体" w:cs="宋体"/>
                <w:bCs/>
                <w:iCs/>
                <w:lang w:val="en-US" w:eastAsia="zh-CN"/>
              </w:rPr>
              <w:t>5</w:t>
            </w:r>
            <w:r>
              <w:rPr>
                <w:rFonts w:hint="eastAsia" w:ascii="宋体" w:hAnsi="宋体" w:cs="宋体"/>
                <w:bCs/>
                <w:iCs/>
              </w:rPr>
              <w:t>月</w:t>
            </w:r>
            <w:r>
              <w:rPr>
                <w:rFonts w:hint="eastAsia" w:ascii="宋体" w:hAnsi="宋体" w:cs="宋体"/>
                <w:bCs/>
                <w:iCs/>
                <w:lang w:val="en-US" w:eastAsia="zh-CN"/>
              </w:rPr>
              <w:t>29</w:t>
            </w:r>
            <w:r>
              <w:rPr>
                <w:rFonts w:hint="eastAsia" w:ascii="宋体" w:hAnsi="宋体" w:cs="宋体"/>
                <w:bCs/>
                <w:iCs/>
              </w:rPr>
              <w:t>日</w:t>
            </w:r>
          </w:p>
        </w:tc>
      </w:tr>
    </w:tbl>
    <w:p w14:paraId="78B3FAD3">
      <w:pPr>
        <w:rPr>
          <w:rFonts w:hint="eastAsia" w:ascii="宋体"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26EE6"/>
    <w:rsid w:val="00027EAD"/>
    <w:rsid w:val="000C1E77"/>
    <w:rsid w:val="0014365F"/>
    <w:rsid w:val="00146945"/>
    <w:rsid w:val="00213CFF"/>
    <w:rsid w:val="00231F66"/>
    <w:rsid w:val="00245D08"/>
    <w:rsid w:val="002F2CCD"/>
    <w:rsid w:val="00310DDF"/>
    <w:rsid w:val="003111DD"/>
    <w:rsid w:val="00325D4F"/>
    <w:rsid w:val="00372169"/>
    <w:rsid w:val="00374640"/>
    <w:rsid w:val="003A31D2"/>
    <w:rsid w:val="003E2476"/>
    <w:rsid w:val="00461FA8"/>
    <w:rsid w:val="004633BC"/>
    <w:rsid w:val="00470448"/>
    <w:rsid w:val="00472A13"/>
    <w:rsid w:val="00493020"/>
    <w:rsid w:val="004B129F"/>
    <w:rsid w:val="004F08D2"/>
    <w:rsid w:val="00522E9A"/>
    <w:rsid w:val="005464FB"/>
    <w:rsid w:val="0057302D"/>
    <w:rsid w:val="00587CF0"/>
    <w:rsid w:val="005C2708"/>
    <w:rsid w:val="005F75FC"/>
    <w:rsid w:val="0060262A"/>
    <w:rsid w:val="006047F9"/>
    <w:rsid w:val="00641EB9"/>
    <w:rsid w:val="006F71F3"/>
    <w:rsid w:val="007046CA"/>
    <w:rsid w:val="0073717B"/>
    <w:rsid w:val="00755C80"/>
    <w:rsid w:val="0078746E"/>
    <w:rsid w:val="00796F1F"/>
    <w:rsid w:val="007A6DB5"/>
    <w:rsid w:val="007B4419"/>
    <w:rsid w:val="00816A3D"/>
    <w:rsid w:val="00845AA9"/>
    <w:rsid w:val="008D1914"/>
    <w:rsid w:val="00927E0B"/>
    <w:rsid w:val="0097399F"/>
    <w:rsid w:val="00975CF0"/>
    <w:rsid w:val="009C7BB8"/>
    <w:rsid w:val="009F71AF"/>
    <w:rsid w:val="00A7011F"/>
    <w:rsid w:val="00AB3AF8"/>
    <w:rsid w:val="00AB3D93"/>
    <w:rsid w:val="00B12D58"/>
    <w:rsid w:val="00B25CE6"/>
    <w:rsid w:val="00B52E12"/>
    <w:rsid w:val="00B650BE"/>
    <w:rsid w:val="00B765E5"/>
    <w:rsid w:val="00B82040"/>
    <w:rsid w:val="00B92876"/>
    <w:rsid w:val="00BB3B96"/>
    <w:rsid w:val="00C531EA"/>
    <w:rsid w:val="00C876D0"/>
    <w:rsid w:val="00CE24F2"/>
    <w:rsid w:val="00CF2E1B"/>
    <w:rsid w:val="00E076B4"/>
    <w:rsid w:val="00E83B7D"/>
    <w:rsid w:val="00EA32FD"/>
    <w:rsid w:val="00EE18BC"/>
    <w:rsid w:val="00F4135D"/>
    <w:rsid w:val="00F46C27"/>
    <w:rsid w:val="00F8511C"/>
    <w:rsid w:val="00F87FAD"/>
    <w:rsid w:val="00FC43A1"/>
    <w:rsid w:val="00FC6D44"/>
    <w:rsid w:val="010C3DC8"/>
    <w:rsid w:val="012D0A79"/>
    <w:rsid w:val="01F178BE"/>
    <w:rsid w:val="02151334"/>
    <w:rsid w:val="02742095"/>
    <w:rsid w:val="02D97DA8"/>
    <w:rsid w:val="02F74BED"/>
    <w:rsid w:val="03820F4E"/>
    <w:rsid w:val="04590FB1"/>
    <w:rsid w:val="04730898"/>
    <w:rsid w:val="04A610B0"/>
    <w:rsid w:val="04D71E1F"/>
    <w:rsid w:val="051D4572"/>
    <w:rsid w:val="058A4BA6"/>
    <w:rsid w:val="06840641"/>
    <w:rsid w:val="086168CD"/>
    <w:rsid w:val="0885360A"/>
    <w:rsid w:val="09534A47"/>
    <w:rsid w:val="099224C2"/>
    <w:rsid w:val="0A0E4884"/>
    <w:rsid w:val="0AC55D37"/>
    <w:rsid w:val="0C483CB5"/>
    <w:rsid w:val="0F0B02DB"/>
    <w:rsid w:val="11257469"/>
    <w:rsid w:val="117400AF"/>
    <w:rsid w:val="12441DAC"/>
    <w:rsid w:val="13E236AC"/>
    <w:rsid w:val="154410F5"/>
    <w:rsid w:val="15DE21ED"/>
    <w:rsid w:val="167F55F9"/>
    <w:rsid w:val="168C360A"/>
    <w:rsid w:val="16DF554C"/>
    <w:rsid w:val="17AF2468"/>
    <w:rsid w:val="18435038"/>
    <w:rsid w:val="18F656A8"/>
    <w:rsid w:val="1950115D"/>
    <w:rsid w:val="19873A3C"/>
    <w:rsid w:val="1A320C5D"/>
    <w:rsid w:val="1AFA6AA4"/>
    <w:rsid w:val="1B3F26C4"/>
    <w:rsid w:val="1BA210E4"/>
    <w:rsid w:val="1BC81323"/>
    <w:rsid w:val="1C197E29"/>
    <w:rsid w:val="1C62620B"/>
    <w:rsid w:val="1CD65C5D"/>
    <w:rsid w:val="1D3D6906"/>
    <w:rsid w:val="1D6F382A"/>
    <w:rsid w:val="1EF76602"/>
    <w:rsid w:val="1FCD6C57"/>
    <w:rsid w:val="20201EC2"/>
    <w:rsid w:val="21077518"/>
    <w:rsid w:val="214F03B6"/>
    <w:rsid w:val="218B6F16"/>
    <w:rsid w:val="22551E62"/>
    <w:rsid w:val="229D003B"/>
    <w:rsid w:val="23906366"/>
    <w:rsid w:val="23F45616"/>
    <w:rsid w:val="24197969"/>
    <w:rsid w:val="25174EE8"/>
    <w:rsid w:val="25364057"/>
    <w:rsid w:val="255156EE"/>
    <w:rsid w:val="259A582D"/>
    <w:rsid w:val="271F52BE"/>
    <w:rsid w:val="27952A4F"/>
    <w:rsid w:val="27D74A6C"/>
    <w:rsid w:val="27DC0EF4"/>
    <w:rsid w:val="2802389F"/>
    <w:rsid w:val="28F66DF5"/>
    <w:rsid w:val="298869B1"/>
    <w:rsid w:val="29AD12B0"/>
    <w:rsid w:val="29B57485"/>
    <w:rsid w:val="2A2D713F"/>
    <w:rsid w:val="2A480BFF"/>
    <w:rsid w:val="2A6C21F8"/>
    <w:rsid w:val="2AA45E84"/>
    <w:rsid w:val="2BB45CC1"/>
    <w:rsid w:val="2C2A7BE1"/>
    <w:rsid w:val="2C55584A"/>
    <w:rsid w:val="2C98683F"/>
    <w:rsid w:val="2C9D3A40"/>
    <w:rsid w:val="2CA27EC8"/>
    <w:rsid w:val="2DC77CAA"/>
    <w:rsid w:val="2E013307"/>
    <w:rsid w:val="2EA11B8C"/>
    <w:rsid w:val="2EF8259B"/>
    <w:rsid w:val="2F9B6714"/>
    <w:rsid w:val="2FAD0DC5"/>
    <w:rsid w:val="2FBD105F"/>
    <w:rsid w:val="2FE92733"/>
    <w:rsid w:val="306E4AC4"/>
    <w:rsid w:val="309E3BD0"/>
    <w:rsid w:val="312B28BA"/>
    <w:rsid w:val="327B7499"/>
    <w:rsid w:val="32BB2F2A"/>
    <w:rsid w:val="33BB6692"/>
    <w:rsid w:val="341F6E91"/>
    <w:rsid w:val="350E5A19"/>
    <w:rsid w:val="35494579"/>
    <w:rsid w:val="3569702C"/>
    <w:rsid w:val="35A64FBD"/>
    <w:rsid w:val="36291668"/>
    <w:rsid w:val="36C41867"/>
    <w:rsid w:val="370046CE"/>
    <w:rsid w:val="372258C1"/>
    <w:rsid w:val="372D5A13"/>
    <w:rsid w:val="3795237D"/>
    <w:rsid w:val="379C5AA8"/>
    <w:rsid w:val="37EC1C56"/>
    <w:rsid w:val="38284F1B"/>
    <w:rsid w:val="3830653A"/>
    <w:rsid w:val="38D608C9"/>
    <w:rsid w:val="38EA3D40"/>
    <w:rsid w:val="39075B05"/>
    <w:rsid w:val="3A9F2E3C"/>
    <w:rsid w:val="3B5D0C70"/>
    <w:rsid w:val="3C4D5555"/>
    <w:rsid w:val="3D4C5F1D"/>
    <w:rsid w:val="3D54710F"/>
    <w:rsid w:val="3E037C4A"/>
    <w:rsid w:val="3E0456CC"/>
    <w:rsid w:val="3E510A59"/>
    <w:rsid w:val="3ED24E20"/>
    <w:rsid w:val="3FBB6F9C"/>
    <w:rsid w:val="402E72DA"/>
    <w:rsid w:val="40C355D0"/>
    <w:rsid w:val="40FE4130"/>
    <w:rsid w:val="414C1CB1"/>
    <w:rsid w:val="41B525D9"/>
    <w:rsid w:val="41EA08B5"/>
    <w:rsid w:val="428D00BE"/>
    <w:rsid w:val="42C97723"/>
    <w:rsid w:val="43143AD4"/>
    <w:rsid w:val="446B764F"/>
    <w:rsid w:val="448004EE"/>
    <w:rsid w:val="45040343"/>
    <w:rsid w:val="460573F1"/>
    <w:rsid w:val="463566E4"/>
    <w:rsid w:val="46A401F3"/>
    <w:rsid w:val="46F052DA"/>
    <w:rsid w:val="484808A4"/>
    <w:rsid w:val="489354A0"/>
    <w:rsid w:val="48B0655A"/>
    <w:rsid w:val="48FA6149"/>
    <w:rsid w:val="49714403"/>
    <w:rsid w:val="4A4F0FFA"/>
    <w:rsid w:val="4B120D37"/>
    <w:rsid w:val="4BAB34B4"/>
    <w:rsid w:val="4BBA6DC8"/>
    <w:rsid w:val="4CBD47F8"/>
    <w:rsid w:val="4D6C5E9F"/>
    <w:rsid w:val="4FC4026D"/>
    <w:rsid w:val="50D63849"/>
    <w:rsid w:val="51237D2E"/>
    <w:rsid w:val="5175356D"/>
    <w:rsid w:val="52627D95"/>
    <w:rsid w:val="5381780D"/>
    <w:rsid w:val="53DF35F9"/>
    <w:rsid w:val="54085E92"/>
    <w:rsid w:val="55D810C6"/>
    <w:rsid w:val="56004D1E"/>
    <w:rsid w:val="56391F84"/>
    <w:rsid w:val="565B7F3A"/>
    <w:rsid w:val="565E4742"/>
    <w:rsid w:val="56D26C7F"/>
    <w:rsid w:val="573D024C"/>
    <w:rsid w:val="58DF4B3E"/>
    <w:rsid w:val="59E81790"/>
    <w:rsid w:val="5A665C7C"/>
    <w:rsid w:val="5ACE7A76"/>
    <w:rsid w:val="5BDD2B45"/>
    <w:rsid w:val="5BE53F27"/>
    <w:rsid w:val="5C4A34F9"/>
    <w:rsid w:val="5C5C6C96"/>
    <w:rsid w:val="5C7A6246"/>
    <w:rsid w:val="5CB97030"/>
    <w:rsid w:val="5D2445C5"/>
    <w:rsid w:val="5E4010CF"/>
    <w:rsid w:val="5E685A72"/>
    <w:rsid w:val="5EAA3F5C"/>
    <w:rsid w:val="5F4A1E60"/>
    <w:rsid w:val="5FE44889"/>
    <w:rsid w:val="60474C82"/>
    <w:rsid w:val="604B5B57"/>
    <w:rsid w:val="61870E92"/>
    <w:rsid w:val="61953D13"/>
    <w:rsid w:val="634804BD"/>
    <w:rsid w:val="639B0501"/>
    <w:rsid w:val="642751CA"/>
    <w:rsid w:val="677A5055"/>
    <w:rsid w:val="67AB1E1F"/>
    <w:rsid w:val="67E34238"/>
    <w:rsid w:val="67EC080C"/>
    <w:rsid w:val="686B6B5C"/>
    <w:rsid w:val="68806B01"/>
    <w:rsid w:val="699C2751"/>
    <w:rsid w:val="6A1D34CB"/>
    <w:rsid w:val="6A252FEE"/>
    <w:rsid w:val="6A310A46"/>
    <w:rsid w:val="6BAE6CB9"/>
    <w:rsid w:val="6BDF20B2"/>
    <w:rsid w:val="6BFE4225"/>
    <w:rsid w:val="6C5C4853"/>
    <w:rsid w:val="6CBF405B"/>
    <w:rsid w:val="6D1A7EEA"/>
    <w:rsid w:val="6E442175"/>
    <w:rsid w:val="702D5518"/>
    <w:rsid w:val="708A296C"/>
    <w:rsid w:val="71BE49AA"/>
    <w:rsid w:val="72002E95"/>
    <w:rsid w:val="72A204A0"/>
    <w:rsid w:val="72B5398F"/>
    <w:rsid w:val="73303587"/>
    <w:rsid w:val="7388529A"/>
    <w:rsid w:val="7465302A"/>
    <w:rsid w:val="76F507BA"/>
    <w:rsid w:val="79A90CA8"/>
    <w:rsid w:val="7A815450"/>
    <w:rsid w:val="7B6E188D"/>
    <w:rsid w:val="7B74701A"/>
    <w:rsid w:val="7BA93D47"/>
    <w:rsid w:val="7C6543A4"/>
    <w:rsid w:val="7CDA1DE4"/>
    <w:rsid w:val="7DAA3D43"/>
    <w:rsid w:val="7DBD5C5A"/>
    <w:rsid w:val="7F7517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pBdr>
        <w:top w:val="single" w:color="CCCCCC" w:sz="6" w:space="7"/>
        <w:left w:val="single" w:color="CCCCCC" w:sz="6" w:space="7"/>
        <w:bottom w:val="single" w:color="CCCCCC" w:sz="6" w:space="7"/>
        <w:right w:val="single" w:color="CCCCCC" w:sz="6" w:space="7"/>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150" w:afterAutospacing="0" w:line="21" w:lineRule="atLeast"/>
      <w:ind w:left="0" w:right="0"/>
      <w:jc w:val="left"/>
    </w:pPr>
    <w:rPr>
      <w:rFonts w:hint="default" w:ascii="Consolas" w:hAnsi="Consolas" w:eastAsia="Consolas" w:cs="Consolas"/>
      <w:color w:val="333333"/>
      <w:kern w:val="0"/>
      <w:sz w:val="19"/>
      <w:szCs w:val="19"/>
      <w:lang w:val="en-US" w:eastAsia="zh-CN" w:bidi="ar"/>
    </w:rPr>
  </w:style>
  <w:style w:type="paragraph" w:styleId="7">
    <w:name w:val="Normal (Web)"/>
    <w:basedOn w:val="1"/>
    <w:semiHidden/>
    <w:unhideWhenUsed/>
    <w:qFormat/>
    <w:uiPriority w:val="99"/>
    <w:rPr>
      <w:sz w:val="24"/>
    </w:rPr>
  </w:style>
  <w:style w:type="character" w:styleId="10">
    <w:name w:val="Strong"/>
    <w:qFormat/>
    <w:uiPriority w:val="22"/>
    <w:rPr>
      <w:b/>
      <w:bCs/>
    </w:rPr>
  </w:style>
  <w:style w:type="character" w:styleId="11">
    <w:name w:val="page number"/>
    <w:unhideWhenUsed/>
    <w:qFormat/>
    <w:uiPriority w:val="99"/>
  </w:style>
  <w:style w:type="character" w:styleId="12">
    <w:name w:val="FollowedHyperlink"/>
    <w:unhideWhenUsed/>
    <w:qFormat/>
    <w:uiPriority w:val="99"/>
    <w:rPr>
      <w:color w:val="333333"/>
      <w:u w:val="none"/>
    </w:rPr>
  </w:style>
  <w:style w:type="character" w:styleId="13">
    <w:name w:val="HTML Definition"/>
    <w:unhideWhenUsed/>
    <w:qFormat/>
    <w:uiPriority w:val="99"/>
    <w:rPr>
      <w:i/>
      <w:iCs/>
    </w:rPr>
  </w:style>
  <w:style w:type="character" w:styleId="14">
    <w:name w:val="Hyperlink"/>
    <w:unhideWhenUsed/>
    <w:qFormat/>
    <w:uiPriority w:val="99"/>
    <w:rPr>
      <w:color w:val="333333"/>
      <w:u w:val="none"/>
    </w:rPr>
  </w:style>
  <w:style w:type="character" w:styleId="15">
    <w:name w:val="HTML Code"/>
    <w:unhideWhenUsed/>
    <w:qFormat/>
    <w:uiPriority w:val="99"/>
    <w:rPr>
      <w:rFonts w:ascii="Consolas" w:hAnsi="Consolas" w:eastAsia="Consolas" w:cs="Consolas"/>
      <w:color w:val="C7254E"/>
      <w:sz w:val="21"/>
      <w:szCs w:val="21"/>
      <w:shd w:val="clear" w:color="auto" w:fill="F9F2F4"/>
    </w:rPr>
  </w:style>
  <w:style w:type="character" w:styleId="16">
    <w:name w:val="HTML Keyboard"/>
    <w:unhideWhenUsed/>
    <w:qFormat/>
    <w:uiPriority w:val="99"/>
    <w:rPr>
      <w:rFonts w:hint="default" w:ascii="Consolas" w:hAnsi="Consolas" w:eastAsia="Consolas" w:cs="Consolas"/>
      <w:color w:val="FFFFFF"/>
      <w:sz w:val="21"/>
      <w:szCs w:val="21"/>
      <w:shd w:val="clear" w:color="auto" w:fill="333333"/>
    </w:rPr>
  </w:style>
  <w:style w:type="character" w:styleId="17">
    <w:name w:val="HTML Sample"/>
    <w:unhideWhenUsed/>
    <w:qFormat/>
    <w:uiPriority w:val="99"/>
    <w:rPr>
      <w:rFonts w:hint="default" w:ascii="Consolas" w:hAnsi="Consolas" w:eastAsia="Consolas" w:cs="Consolas"/>
      <w:sz w:val="21"/>
      <w:szCs w:val="21"/>
    </w:rPr>
  </w:style>
  <w:style w:type="character" w:customStyle="1" w:styleId="18">
    <w:name w:val="标题 1 字符"/>
    <w:link w:val="2"/>
    <w:qFormat/>
    <w:uiPriority w:val="9"/>
    <w:rPr>
      <w:rFonts w:ascii="Times New Roman" w:hAnsi="Times New Roman"/>
      <w:b/>
      <w:bCs/>
      <w:kern w:val="44"/>
      <w:sz w:val="44"/>
      <w:szCs w:val="44"/>
    </w:rPr>
  </w:style>
  <w:style w:type="character" w:customStyle="1" w:styleId="19">
    <w:name w:val="批注框文本 字符"/>
    <w:link w:val="3"/>
    <w:semiHidden/>
    <w:qFormat/>
    <w:uiPriority w:val="99"/>
    <w:rPr>
      <w:kern w:val="2"/>
      <w:sz w:val="18"/>
      <w:szCs w:val="18"/>
    </w:rPr>
  </w:style>
  <w:style w:type="paragraph" w:styleId="20">
    <w:name w:val="List Paragraph"/>
    <w:basedOn w:val="1"/>
    <w:qFormat/>
    <w:uiPriority w:val="34"/>
    <w:pPr>
      <w:ind w:firstLine="420" w:firstLineChars="200"/>
    </w:pPr>
  </w:style>
  <w:style w:type="paragraph" w:customStyle="1" w:styleId="21">
    <w:name w:val="_Style 19"/>
    <w:unhideWhenUsed/>
    <w:qFormat/>
    <w:uiPriority w:val="99"/>
    <w:rPr>
      <w:rFonts w:ascii="Times New Roman" w:hAnsi="Times New Roman" w:eastAsia="宋体" w:cs="Times New Roman"/>
      <w:kern w:val="2"/>
      <w:sz w:val="21"/>
      <w:szCs w:val="21"/>
      <w:lang w:val="en-US" w:eastAsia="zh-CN" w:bidi="ar-SA"/>
    </w:rPr>
  </w:style>
  <w:style w:type="character" w:customStyle="1" w:styleId="22">
    <w:name w:val="hover"/>
    <w:qFormat/>
    <w:uiPriority w:val="0"/>
    <w:rPr>
      <w:color w:val="FFFFFF"/>
    </w:rPr>
  </w:style>
  <w:style w:type="character" w:customStyle="1" w:styleId="23">
    <w:name w:val="hover1"/>
    <w:qFormat/>
    <w:uiPriority w:val="0"/>
    <w:rPr>
      <w:color w:val="003780"/>
    </w:rPr>
  </w:style>
  <w:style w:type="character" w:customStyle="1" w:styleId="24">
    <w:name w:val="hover2"/>
    <w:qFormat/>
    <w:uiPriority w:val="0"/>
    <w:rPr>
      <w:color w:val="FFFFFF"/>
    </w:rPr>
  </w:style>
  <w:style w:type="character" w:customStyle="1" w:styleId="25">
    <w:name w:val="hover3"/>
    <w:qFormat/>
    <w:uiPriority w:val="0"/>
    <w:rPr>
      <w:color w:val="0037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2513</Words>
  <Characters>2608</Characters>
  <Lines>14</Lines>
  <Paragraphs>4</Paragraphs>
  <TotalTime>59</TotalTime>
  <ScaleCrop>false</ScaleCrop>
  <LinksUpToDate>false</LinksUpToDate>
  <CharactersWithSpaces>2727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2015-01-21T07:43:00Z</dcterms:created>
  <dc:creator>RDLY</dc:creator>
  <cp:lastModifiedBy>李品元</cp:lastModifiedBy>
  <dcterms:modified xsi:type="dcterms:W3CDTF">2026-05-29T07:39:44Z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92A06053E54946ED863C27A7D4DB3815_13</vt:lpwstr>
  </property>
  <property fmtid="{D5CDD505-2E9C-101B-9397-08002B2CF9AE}" pid="4" name="KSOTemplateDocerSaveRecord">
    <vt:lpwstr>eyJoZGlkIjoiMzEwNTM5NzYwMDRjMzkwZTVkZjY2ODkwMGIxNGU0OTUiLCJ1c2VySWQiOiIzMDkzNDI0MDgifQ==</vt:lpwstr>
  </property>
</Properties>
</file>