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D0C43" w14:textId="3FCC9D46" w:rsidR="000F4056" w:rsidRPr="00D46F30" w:rsidRDefault="00DB361F" w:rsidP="00D55BA4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D46F30">
        <w:rPr>
          <w:bCs/>
          <w:iCs/>
          <w:color w:val="000000"/>
          <w:sz w:val="24"/>
        </w:rPr>
        <w:t>证券代码：</w:t>
      </w:r>
      <w:r w:rsidR="0018094C" w:rsidRPr="00D46F30">
        <w:rPr>
          <w:bCs/>
          <w:iCs/>
          <w:color w:val="000000"/>
          <w:sz w:val="24"/>
        </w:rPr>
        <w:t>688510</w:t>
      </w:r>
      <w:r w:rsidR="007774E1" w:rsidRPr="00D46F30">
        <w:rPr>
          <w:bCs/>
          <w:iCs/>
          <w:color w:val="000000"/>
          <w:sz w:val="24"/>
        </w:rPr>
        <w:t xml:space="preserve">                                   </w:t>
      </w:r>
      <w:r w:rsidRPr="00D46F30">
        <w:rPr>
          <w:bCs/>
          <w:iCs/>
          <w:color w:val="000000"/>
          <w:sz w:val="24"/>
        </w:rPr>
        <w:t>证券简称：</w:t>
      </w:r>
      <w:r w:rsidR="0018094C" w:rsidRPr="00D46F30">
        <w:rPr>
          <w:bCs/>
          <w:iCs/>
          <w:color w:val="000000"/>
          <w:sz w:val="24"/>
        </w:rPr>
        <w:t>航亚科技</w:t>
      </w:r>
    </w:p>
    <w:p w14:paraId="635F0D35" w14:textId="77777777" w:rsidR="00F22CC4" w:rsidRPr="00D46F30" w:rsidRDefault="0018094C" w:rsidP="00D55BA4">
      <w:pPr>
        <w:spacing w:beforeLines="100" w:before="312" w:afterLines="50" w:after="156" w:line="400" w:lineRule="exact"/>
        <w:jc w:val="center"/>
        <w:rPr>
          <w:rFonts w:eastAsia="黑体"/>
          <w:b/>
          <w:bCs/>
          <w:iCs/>
          <w:color w:val="000000"/>
          <w:sz w:val="32"/>
          <w:szCs w:val="32"/>
        </w:rPr>
      </w:pPr>
      <w:r w:rsidRPr="00D46F30">
        <w:rPr>
          <w:rFonts w:eastAsia="黑体"/>
          <w:b/>
          <w:bCs/>
          <w:iCs/>
          <w:color w:val="000000"/>
          <w:sz w:val="32"/>
          <w:szCs w:val="32"/>
        </w:rPr>
        <w:t>无锡航亚科技</w:t>
      </w:r>
      <w:r w:rsidR="00DB361F" w:rsidRPr="00D46F30">
        <w:rPr>
          <w:rFonts w:eastAsia="黑体"/>
          <w:b/>
          <w:bCs/>
          <w:iCs/>
          <w:color w:val="000000"/>
          <w:sz w:val="32"/>
          <w:szCs w:val="32"/>
        </w:rPr>
        <w:t>股份有限公司</w:t>
      </w:r>
    </w:p>
    <w:p w14:paraId="3BEC6FD5" w14:textId="049DDA34" w:rsidR="000F4056" w:rsidRPr="00D46F30" w:rsidRDefault="00DB361F" w:rsidP="00C8400A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2"/>
          <w:szCs w:val="32"/>
        </w:rPr>
      </w:pPr>
      <w:r w:rsidRPr="00D46F30">
        <w:rPr>
          <w:rFonts w:eastAsia="黑体"/>
          <w:b/>
          <w:bCs/>
          <w:iCs/>
          <w:color w:val="000000"/>
          <w:sz w:val="32"/>
          <w:szCs w:val="32"/>
        </w:rPr>
        <w:t>投资者关系活动记录表</w:t>
      </w:r>
    </w:p>
    <w:p w14:paraId="5100EC51" w14:textId="5EA8A733" w:rsidR="00D55BA4" w:rsidRPr="00D46F30" w:rsidRDefault="00D55BA4" w:rsidP="00D55BA4">
      <w:pPr>
        <w:spacing w:beforeLines="50" w:before="156" w:afterLines="50" w:after="156" w:line="400" w:lineRule="exact"/>
        <w:jc w:val="right"/>
        <w:rPr>
          <w:rFonts w:eastAsiaTheme="minorEastAsia"/>
          <w:bCs/>
          <w:iCs/>
          <w:color w:val="000000"/>
          <w:sz w:val="32"/>
          <w:szCs w:val="32"/>
        </w:rPr>
      </w:pPr>
      <w:r w:rsidRPr="00D46F30">
        <w:rPr>
          <w:rFonts w:eastAsiaTheme="minorEastAsia"/>
          <w:bCs/>
          <w:iCs/>
          <w:color w:val="000000"/>
          <w:sz w:val="24"/>
          <w:szCs w:val="32"/>
        </w:rPr>
        <w:t>编号：</w:t>
      </w:r>
      <w:r w:rsidR="00395F83">
        <w:rPr>
          <w:rFonts w:eastAsiaTheme="minorEastAsia"/>
          <w:bCs/>
          <w:iCs/>
          <w:color w:val="000000"/>
          <w:sz w:val="24"/>
          <w:szCs w:val="32"/>
        </w:rPr>
        <w:t>2026-00</w:t>
      </w:r>
      <w:r w:rsidR="00395F83">
        <w:rPr>
          <w:rFonts w:eastAsiaTheme="minorEastAsia" w:hint="eastAsia"/>
          <w:bCs/>
          <w:iCs/>
          <w:color w:val="000000"/>
          <w:sz w:val="24"/>
          <w:szCs w:val="32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138"/>
      </w:tblGrid>
      <w:tr w:rsidR="00DB361F" w:rsidRPr="00D46F30" w14:paraId="232F8D24" w14:textId="77777777" w:rsidTr="008C3171">
        <w:trPr>
          <w:trHeight w:val="20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7CC0" w14:textId="1C5DCC22" w:rsidR="00DB361F" w:rsidRPr="00D46F30" w:rsidRDefault="007552F2" w:rsidP="007552F2">
            <w:pPr>
              <w:spacing w:line="480" w:lineRule="atLeast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投资者关系</w:t>
            </w:r>
            <w:r w:rsidR="00DB361F" w:rsidRPr="00D46F30">
              <w:rPr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C358" w14:textId="211C9839" w:rsidR="00DB361F" w:rsidRPr="00D46F30" w:rsidRDefault="0064169E" w:rsidP="00353D92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□</w:t>
            </w:r>
            <w:r w:rsidR="00DB361F" w:rsidRPr="00D46F30">
              <w:rPr>
                <w:sz w:val="24"/>
              </w:rPr>
              <w:t>特定对象调研</w:t>
            </w:r>
            <w:r w:rsidR="00DB361F" w:rsidRPr="00D46F30">
              <w:rPr>
                <w:sz w:val="24"/>
              </w:rPr>
              <w:t xml:space="preserve">        </w:t>
            </w:r>
            <w:r w:rsidR="00353D92" w:rsidRPr="00D46F30">
              <w:rPr>
                <w:sz w:val="24"/>
              </w:rPr>
              <w:t xml:space="preserve"> </w:t>
            </w:r>
            <w:r w:rsidR="00DB361F" w:rsidRPr="00D46F30">
              <w:rPr>
                <w:bCs/>
                <w:iCs/>
                <w:color w:val="000000"/>
                <w:sz w:val="24"/>
              </w:rPr>
              <w:t>□</w:t>
            </w:r>
            <w:r w:rsidR="00DB361F" w:rsidRPr="00D46F30">
              <w:rPr>
                <w:sz w:val="24"/>
              </w:rPr>
              <w:t>分析师会议</w:t>
            </w:r>
          </w:p>
          <w:p w14:paraId="2D11C888" w14:textId="10FC2934" w:rsidR="00DB361F" w:rsidRPr="00D46F30" w:rsidRDefault="00DB361F" w:rsidP="00E82F6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□</w:t>
            </w:r>
            <w:r w:rsidRPr="00D46F30">
              <w:rPr>
                <w:sz w:val="24"/>
              </w:rPr>
              <w:t>媒体采访</w:t>
            </w:r>
            <w:r w:rsidRPr="00D46F30">
              <w:rPr>
                <w:sz w:val="24"/>
              </w:rPr>
              <w:t xml:space="preserve">            </w:t>
            </w:r>
            <w:r w:rsidR="001D7E30" w:rsidRPr="00D46F30">
              <w:rPr>
                <w:sz w:val="24"/>
              </w:rPr>
              <w:t xml:space="preserve"> </w:t>
            </w:r>
            <w:r w:rsidR="0064169E" w:rsidRPr="00D46F30">
              <w:rPr>
                <w:bCs/>
                <w:iCs/>
                <w:color w:val="000000"/>
                <w:sz w:val="24"/>
              </w:rPr>
              <w:t>□</w:t>
            </w:r>
            <w:r w:rsidRPr="00D46F30">
              <w:rPr>
                <w:sz w:val="24"/>
              </w:rPr>
              <w:t>业绩说明会</w:t>
            </w:r>
          </w:p>
          <w:p w14:paraId="1E46E0C6" w14:textId="77777777" w:rsidR="00DB361F" w:rsidRPr="00D46F30" w:rsidRDefault="00DB361F" w:rsidP="00E82F6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□</w:t>
            </w:r>
            <w:r w:rsidRPr="00D46F30">
              <w:rPr>
                <w:sz w:val="24"/>
              </w:rPr>
              <w:t>新闻发布会</w:t>
            </w:r>
            <w:r w:rsidRPr="00D46F30">
              <w:rPr>
                <w:sz w:val="24"/>
              </w:rPr>
              <w:t xml:space="preserve">          </w:t>
            </w:r>
            <w:r w:rsidR="001D7E30" w:rsidRPr="00D46F30">
              <w:rPr>
                <w:sz w:val="24"/>
              </w:rPr>
              <w:t xml:space="preserve"> </w:t>
            </w:r>
            <w:r w:rsidRPr="00D46F30">
              <w:rPr>
                <w:bCs/>
                <w:iCs/>
                <w:color w:val="000000"/>
                <w:sz w:val="24"/>
              </w:rPr>
              <w:t>□</w:t>
            </w:r>
            <w:r w:rsidRPr="00D46F30">
              <w:rPr>
                <w:sz w:val="24"/>
              </w:rPr>
              <w:t>路演活动</w:t>
            </w:r>
          </w:p>
          <w:p w14:paraId="40E54FEB" w14:textId="77777777" w:rsidR="0043646C" w:rsidRPr="00D46F30" w:rsidRDefault="00CC2C85" w:rsidP="0043646C">
            <w:pPr>
              <w:tabs>
                <w:tab w:val="left" w:pos="2808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□</w:t>
            </w:r>
            <w:r w:rsidR="00DB361F" w:rsidRPr="00D46F30">
              <w:rPr>
                <w:sz w:val="24"/>
              </w:rPr>
              <w:t>现场参观</w:t>
            </w:r>
            <w:r w:rsidR="00DB361F" w:rsidRPr="00D46F30">
              <w:rPr>
                <w:bCs/>
                <w:iCs/>
                <w:color w:val="000000"/>
                <w:sz w:val="24"/>
              </w:rPr>
              <w:tab/>
            </w:r>
          </w:p>
          <w:p w14:paraId="012FD5F3" w14:textId="59936B48" w:rsidR="00DB361F" w:rsidRPr="00D46F30" w:rsidRDefault="0064169E" w:rsidP="00D46F30">
            <w:pPr>
              <w:tabs>
                <w:tab w:val="left" w:pos="2808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■</w:t>
            </w:r>
            <w:r w:rsidR="00DB361F" w:rsidRPr="00D46F30">
              <w:rPr>
                <w:sz w:val="24"/>
              </w:rPr>
              <w:t>其他</w:t>
            </w:r>
            <w:r w:rsidR="00DB361F" w:rsidRPr="00D46F30">
              <w:rPr>
                <w:sz w:val="24"/>
              </w:rPr>
              <w:t xml:space="preserve"> </w:t>
            </w:r>
            <w:r w:rsidR="00395F83" w:rsidRPr="00395F83">
              <w:rPr>
                <w:sz w:val="24"/>
                <w:u w:val="single"/>
              </w:rPr>
              <w:t>航亚科技</w:t>
            </w:r>
            <w:r w:rsidR="0043646C" w:rsidRPr="00D46F30">
              <w:rPr>
                <w:sz w:val="24"/>
                <w:u w:val="single"/>
              </w:rPr>
              <w:t>2026</w:t>
            </w:r>
            <w:r w:rsidR="0043646C" w:rsidRPr="00D46F30">
              <w:rPr>
                <w:sz w:val="24"/>
                <w:u w:val="single"/>
              </w:rPr>
              <w:t>年</w:t>
            </w:r>
            <w:r w:rsidR="00395F83">
              <w:rPr>
                <w:rFonts w:hint="eastAsia"/>
                <w:sz w:val="24"/>
                <w:u w:val="single"/>
              </w:rPr>
              <w:t>投资者</w:t>
            </w:r>
            <w:r w:rsidR="0043646C" w:rsidRPr="00D46F30">
              <w:rPr>
                <w:sz w:val="24"/>
                <w:u w:val="single"/>
              </w:rPr>
              <w:t>接待日</w:t>
            </w:r>
          </w:p>
        </w:tc>
      </w:tr>
      <w:tr w:rsidR="00DB361F" w:rsidRPr="00D46F30" w14:paraId="20BD82A2" w14:textId="77777777" w:rsidTr="00016FB2">
        <w:trPr>
          <w:trHeight w:val="9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6AF4" w14:textId="11D1AAE5" w:rsidR="00DB361F" w:rsidRPr="00D46F30" w:rsidRDefault="00DB361F" w:rsidP="007552F2">
            <w:pPr>
              <w:spacing w:line="480" w:lineRule="atLeast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0654" w14:textId="11D7C78B" w:rsidR="0066411A" w:rsidRPr="00D46F30" w:rsidRDefault="00016FB2" w:rsidP="00016FB2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参与本次投资者接待日活动的投资</w:t>
            </w:r>
            <w:r w:rsidR="00272B86">
              <w:rPr>
                <w:bCs/>
                <w:iCs/>
                <w:color w:val="000000"/>
                <w:sz w:val="24"/>
              </w:rPr>
              <w:t>机构</w:t>
            </w:r>
            <w:r w:rsidR="009833BD">
              <w:rPr>
                <w:bCs/>
                <w:iCs/>
                <w:color w:val="000000"/>
                <w:sz w:val="24"/>
              </w:rPr>
              <w:t>、分析师</w:t>
            </w:r>
            <w:r w:rsidR="00272B86">
              <w:rPr>
                <w:bCs/>
                <w:iCs/>
                <w:color w:val="000000"/>
                <w:sz w:val="24"/>
              </w:rPr>
              <w:t>及个人</w:t>
            </w:r>
            <w:r w:rsidR="00D46F30" w:rsidRPr="00D46F30">
              <w:rPr>
                <w:bCs/>
                <w:iCs/>
                <w:color w:val="000000"/>
                <w:sz w:val="24"/>
              </w:rPr>
              <w:t>投资者</w:t>
            </w:r>
          </w:p>
        </w:tc>
      </w:tr>
      <w:tr w:rsidR="00DB361F" w:rsidRPr="00D46F30" w14:paraId="224D805B" w14:textId="77777777" w:rsidTr="004553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4A95" w14:textId="77777777" w:rsidR="00DB361F" w:rsidRPr="00D46F30" w:rsidRDefault="00DB361F" w:rsidP="007552F2">
            <w:pPr>
              <w:spacing w:line="360" w:lineRule="auto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5C8" w14:textId="7A4DBD01" w:rsidR="00DB361F" w:rsidRPr="00D46F30" w:rsidRDefault="008F7538" w:rsidP="000C0A1A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20</w:t>
            </w:r>
            <w:r w:rsidR="0066411A" w:rsidRPr="00D46F30">
              <w:rPr>
                <w:bCs/>
                <w:iCs/>
                <w:color w:val="000000"/>
                <w:sz w:val="24"/>
              </w:rPr>
              <w:t>2</w:t>
            </w:r>
            <w:r w:rsidR="00F70E1D" w:rsidRPr="00D46F30">
              <w:rPr>
                <w:bCs/>
                <w:iCs/>
                <w:color w:val="000000"/>
                <w:sz w:val="24"/>
              </w:rPr>
              <w:t>6</w:t>
            </w:r>
            <w:r w:rsidR="0075331D" w:rsidRPr="00D46F30">
              <w:rPr>
                <w:bCs/>
                <w:iCs/>
                <w:color w:val="000000"/>
                <w:sz w:val="24"/>
              </w:rPr>
              <w:t>年</w:t>
            </w:r>
            <w:r w:rsidR="00D46F30" w:rsidRPr="00D46F30">
              <w:rPr>
                <w:bCs/>
                <w:iCs/>
                <w:color w:val="000000"/>
                <w:sz w:val="24"/>
              </w:rPr>
              <w:t>5</w:t>
            </w:r>
            <w:r w:rsidR="0056198C" w:rsidRPr="00D46F30">
              <w:rPr>
                <w:bCs/>
                <w:iCs/>
                <w:color w:val="000000"/>
                <w:sz w:val="24"/>
              </w:rPr>
              <w:t>月</w:t>
            </w:r>
            <w:r w:rsidR="000C0A1A">
              <w:rPr>
                <w:rFonts w:hint="eastAsia"/>
                <w:bCs/>
                <w:iCs/>
                <w:color w:val="000000"/>
                <w:sz w:val="24"/>
              </w:rPr>
              <w:t>29</w:t>
            </w:r>
            <w:r w:rsidR="00F70E1D" w:rsidRPr="00D46F30">
              <w:rPr>
                <w:bCs/>
                <w:iCs/>
                <w:color w:val="000000"/>
                <w:sz w:val="24"/>
              </w:rPr>
              <w:t>日</w:t>
            </w:r>
            <w:r w:rsidR="00D46F30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0C0A1A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 w:rsidR="00D46F30">
              <w:rPr>
                <w:rFonts w:hint="eastAsia"/>
                <w:bCs/>
                <w:iCs/>
                <w:color w:val="000000"/>
                <w:sz w:val="24"/>
              </w:rPr>
              <w:t>:30-1</w:t>
            </w:r>
            <w:r w:rsidR="000C0A1A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 w:rsidR="00D46F30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6A6420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 w:rsidR="00D46F30">
              <w:rPr>
                <w:rFonts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DB361F" w:rsidRPr="00D46F30" w14:paraId="544AB5FB" w14:textId="77777777" w:rsidTr="004553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ED77" w14:textId="77777777" w:rsidR="00DB361F" w:rsidRPr="00D46F30" w:rsidRDefault="00DB361F" w:rsidP="007552F2">
            <w:pPr>
              <w:spacing w:line="360" w:lineRule="auto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AFDF" w14:textId="4F5DD0F4" w:rsidR="00DB361F" w:rsidRPr="00D46F30" w:rsidRDefault="000C0A1A" w:rsidP="00811884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公司会议室</w:t>
            </w:r>
          </w:p>
        </w:tc>
      </w:tr>
      <w:tr w:rsidR="00C53F1D" w:rsidRPr="00D46F30" w14:paraId="7EDE6373" w14:textId="77777777" w:rsidTr="004553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A4C2" w14:textId="349A2F9C" w:rsidR="00C53F1D" w:rsidRPr="00D46F30" w:rsidRDefault="00C53F1D" w:rsidP="007552F2">
            <w:pPr>
              <w:spacing w:line="360" w:lineRule="auto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7800" w14:textId="5E9B294D" w:rsidR="00C53F1D" w:rsidRPr="00D46F30" w:rsidRDefault="000C0A1A" w:rsidP="0040668A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现场活动</w:t>
            </w:r>
          </w:p>
        </w:tc>
      </w:tr>
      <w:tr w:rsidR="00DB361F" w:rsidRPr="00D46F30" w14:paraId="328AFAE4" w14:textId="77777777" w:rsidTr="008C317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5252" w14:textId="0AC79E8B" w:rsidR="00DB361F" w:rsidRPr="00D46F30" w:rsidRDefault="007552F2" w:rsidP="00B42C0A">
            <w:pPr>
              <w:spacing w:line="360" w:lineRule="auto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上市公司</w:t>
            </w:r>
            <w:r w:rsidR="00DB361F" w:rsidRPr="00D46F30">
              <w:rPr>
                <w:b/>
                <w:bCs/>
                <w:iCs/>
                <w:color w:val="000000"/>
                <w:sz w:val="24"/>
              </w:rPr>
              <w:t>接待人员</w:t>
            </w:r>
            <w:r w:rsidRPr="00D46F30">
              <w:rPr>
                <w:b/>
                <w:bCs/>
                <w:iCs/>
                <w:color w:val="000000"/>
                <w:sz w:val="24"/>
              </w:rPr>
              <w:t>姓名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2735" w14:textId="53A42AB0" w:rsidR="00076BF3" w:rsidRPr="00D46F30" w:rsidRDefault="000C0A1A" w:rsidP="00F70E1D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董事长严奇、非独立董事沈顺安、非独立董事伏蓉、总经理朱宏大、财务总监吴巍巍、董事会秘书方红涛、</w:t>
            </w:r>
            <w:r w:rsidR="00051A6B">
              <w:rPr>
                <w:rFonts w:hint="eastAsia"/>
                <w:bCs/>
                <w:iCs/>
                <w:color w:val="000000"/>
                <w:sz w:val="24"/>
              </w:rPr>
              <w:t>相关</w:t>
            </w:r>
            <w:r w:rsidR="00051A6B">
              <w:rPr>
                <w:bCs/>
                <w:iCs/>
                <w:color w:val="000000"/>
                <w:sz w:val="24"/>
              </w:rPr>
              <w:t>业务部门</w:t>
            </w:r>
            <w:r>
              <w:rPr>
                <w:bCs/>
                <w:iCs/>
                <w:color w:val="000000"/>
                <w:sz w:val="24"/>
              </w:rPr>
              <w:t>负责人</w:t>
            </w:r>
          </w:p>
        </w:tc>
      </w:tr>
      <w:tr w:rsidR="00DB361F" w:rsidRPr="00D46F30" w14:paraId="5211DCD2" w14:textId="77777777" w:rsidTr="008721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F6B8" w14:textId="2B6BDCDE" w:rsidR="00DB361F" w:rsidRPr="00D46F30" w:rsidRDefault="00DB361F" w:rsidP="007552F2">
            <w:pPr>
              <w:spacing w:line="480" w:lineRule="atLeast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投资者关系活动</w:t>
            </w:r>
            <w:r w:rsidR="007552F2" w:rsidRPr="00D46F30">
              <w:rPr>
                <w:b/>
                <w:bCs/>
                <w:iCs/>
                <w:color w:val="000000"/>
                <w:sz w:val="24"/>
              </w:rPr>
              <w:t>主要</w:t>
            </w:r>
            <w:r w:rsidRPr="00D46F30">
              <w:rPr>
                <w:b/>
                <w:bCs/>
                <w:iCs/>
                <w:color w:val="000000"/>
                <w:sz w:val="24"/>
              </w:rPr>
              <w:t>内容介绍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B9E0" w14:textId="78625A49" w:rsidR="003832B9" w:rsidRDefault="00DA202C" w:rsidP="00CE3727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本次活动设置四大主题报告</w:t>
            </w:r>
            <w:r w:rsidR="00A230D2">
              <w:rPr>
                <w:rFonts w:hint="eastAsia"/>
                <w:sz w:val="24"/>
              </w:rPr>
              <w:t>进行专题分享。公司领导</w:t>
            </w:r>
            <w:r w:rsidR="00CE3727">
              <w:rPr>
                <w:rFonts w:hint="eastAsia"/>
                <w:sz w:val="24"/>
              </w:rPr>
              <w:t>回顾战略演进历程，</w:t>
            </w:r>
            <w:r w:rsidR="00A230D2">
              <w:rPr>
                <w:rFonts w:hint="eastAsia"/>
                <w:sz w:val="24"/>
              </w:rPr>
              <w:t>重点阐述了</w:t>
            </w:r>
            <w:r w:rsidR="00016FB2">
              <w:rPr>
                <w:rFonts w:hint="eastAsia"/>
                <w:sz w:val="24"/>
              </w:rPr>
              <w:t>航空发动机零部件专业化发展战略，</w:t>
            </w:r>
            <w:bookmarkStart w:id="0" w:name="OLE_LINK8"/>
            <w:r w:rsidR="00016FB2">
              <w:rPr>
                <w:rFonts w:hint="eastAsia"/>
                <w:sz w:val="24"/>
              </w:rPr>
              <w:t>明确核心业务赛道与战略底线原则，</w:t>
            </w:r>
            <w:r w:rsidR="00210D6E">
              <w:rPr>
                <w:rFonts w:hint="eastAsia"/>
                <w:sz w:val="24"/>
              </w:rPr>
              <w:t>解读数智化</w:t>
            </w:r>
            <w:r w:rsidR="00A230D2">
              <w:rPr>
                <w:rFonts w:hint="eastAsia"/>
                <w:sz w:val="24"/>
              </w:rPr>
              <w:t>转型的</w:t>
            </w:r>
            <w:r w:rsidR="00210D6E">
              <w:rPr>
                <w:rFonts w:hint="eastAsia"/>
                <w:sz w:val="24"/>
              </w:rPr>
              <w:t>战略背景与核心逻辑，</w:t>
            </w:r>
            <w:r w:rsidR="00016FB2">
              <w:rPr>
                <w:rFonts w:hint="eastAsia"/>
                <w:sz w:val="24"/>
              </w:rPr>
              <w:t>强调以“技术</w:t>
            </w:r>
            <w:r w:rsidR="00A230D2">
              <w:rPr>
                <w:rFonts w:hint="eastAsia"/>
                <w:sz w:val="24"/>
              </w:rPr>
              <w:t>、</w:t>
            </w:r>
            <w:r w:rsidR="00016FB2">
              <w:rPr>
                <w:rFonts w:hint="eastAsia"/>
                <w:sz w:val="24"/>
              </w:rPr>
              <w:t>体系</w:t>
            </w:r>
            <w:r w:rsidR="00A230D2">
              <w:rPr>
                <w:rFonts w:hint="eastAsia"/>
                <w:sz w:val="24"/>
              </w:rPr>
              <w:t>、</w:t>
            </w:r>
            <w:r w:rsidR="00016FB2">
              <w:rPr>
                <w:rFonts w:hint="eastAsia"/>
                <w:sz w:val="24"/>
              </w:rPr>
              <w:t>人才</w:t>
            </w:r>
            <w:r w:rsidR="00A230D2">
              <w:rPr>
                <w:rFonts w:hint="eastAsia"/>
                <w:sz w:val="24"/>
              </w:rPr>
              <w:t>、</w:t>
            </w:r>
            <w:r w:rsidR="00016FB2">
              <w:rPr>
                <w:rFonts w:hint="eastAsia"/>
                <w:sz w:val="24"/>
              </w:rPr>
              <w:t>文化”四维模型为核心，构建面向</w:t>
            </w:r>
            <w:r w:rsidR="00016FB2">
              <w:rPr>
                <w:rFonts w:hint="eastAsia"/>
                <w:sz w:val="24"/>
              </w:rPr>
              <w:t>2030</w:t>
            </w:r>
            <w:r w:rsidR="00016FB2">
              <w:rPr>
                <w:rFonts w:hint="eastAsia"/>
                <w:sz w:val="24"/>
              </w:rPr>
              <w:t>年的系统化能力底座</w:t>
            </w:r>
            <w:r w:rsidR="00703884">
              <w:rPr>
                <w:rFonts w:hint="eastAsia"/>
                <w:sz w:val="24"/>
              </w:rPr>
              <w:t>，并展望长期发展愿景</w:t>
            </w:r>
            <w:r w:rsidR="00016FB2">
              <w:rPr>
                <w:rFonts w:hint="eastAsia"/>
                <w:sz w:val="24"/>
              </w:rPr>
              <w:t>。</w:t>
            </w:r>
            <w:bookmarkEnd w:id="0"/>
          </w:p>
          <w:p w14:paraId="56B7B756" w14:textId="2E44B161" w:rsidR="00703884" w:rsidRDefault="00703884" w:rsidP="00CE3727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同时，主动</w:t>
            </w:r>
            <w:r w:rsidR="00510D79">
              <w:rPr>
                <w:rFonts w:hint="eastAsia"/>
                <w:sz w:val="24"/>
              </w:rPr>
              <w:t>介绍公司当前燃机业务</w:t>
            </w:r>
            <w:r w:rsidR="00A230D2">
              <w:rPr>
                <w:rFonts w:hint="eastAsia"/>
                <w:sz w:val="24"/>
              </w:rPr>
              <w:t>经营</w:t>
            </w:r>
            <w:r w:rsidR="00510D79">
              <w:rPr>
                <w:rFonts w:hint="eastAsia"/>
                <w:sz w:val="24"/>
              </w:rPr>
              <w:t>情况，</w:t>
            </w:r>
            <w:r w:rsidR="00A230D2">
              <w:rPr>
                <w:rFonts w:hint="eastAsia"/>
                <w:sz w:val="24"/>
              </w:rPr>
              <w:t>阐明</w:t>
            </w:r>
            <w:r w:rsidR="00510D79" w:rsidRPr="00510D79">
              <w:rPr>
                <w:rFonts w:hint="eastAsia"/>
                <w:sz w:val="24"/>
              </w:rPr>
              <w:t>航亚</w:t>
            </w:r>
            <w:r w:rsidR="00210D6E">
              <w:rPr>
                <w:rFonts w:hint="eastAsia"/>
                <w:sz w:val="24"/>
              </w:rPr>
              <w:t>在</w:t>
            </w:r>
            <w:bookmarkStart w:id="1" w:name="OLE_LINK9"/>
            <w:bookmarkStart w:id="2" w:name="OLE_LINK10"/>
            <w:r w:rsidR="00210D6E" w:rsidRPr="00210D6E">
              <w:rPr>
                <w:rFonts w:hint="eastAsia"/>
                <w:sz w:val="24"/>
              </w:rPr>
              <w:t>航改燃领域</w:t>
            </w:r>
            <w:r w:rsidR="00510D79">
              <w:rPr>
                <w:rFonts w:hint="eastAsia"/>
                <w:sz w:val="24"/>
              </w:rPr>
              <w:t>的战略定</w:t>
            </w:r>
            <w:r w:rsidR="00510D79" w:rsidRPr="00510D79">
              <w:rPr>
                <w:rFonts w:hint="eastAsia"/>
                <w:sz w:val="24"/>
              </w:rPr>
              <w:t>位与产能布局逻辑</w:t>
            </w:r>
            <w:bookmarkEnd w:id="1"/>
            <w:bookmarkEnd w:id="2"/>
            <w:r w:rsidR="00510D79">
              <w:rPr>
                <w:rFonts w:hint="eastAsia"/>
                <w:sz w:val="24"/>
              </w:rPr>
              <w:t>：</w:t>
            </w:r>
            <w:r w:rsidR="00A230D2">
              <w:rPr>
                <w:rFonts w:hint="eastAsia"/>
                <w:sz w:val="24"/>
              </w:rPr>
              <w:t>公司将坚守</w:t>
            </w:r>
            <w:r>
              <w:rPr>
                <w:rFonts w:hint="eastAsia"/>
                <w:sz w:val="24"/>
              </w:rPr>
              <w:t>零部件专业化战略</w:t>
            </w:r>
            <w:r w:rsidR="00A230D2">
              <w:rPr>
                <w:rFonts w:hint="eastAsia"/>
                <w:sz w:val="24"/>
              </w:rPr>
              <w:t>定位</w:t>
            </w:r>
            <w:r>
              <w:rPr>
                <w:rFonts w:hint="eastAsia"/>
                <w:sz w:val="24"/>
              </w:rPr>
              <w:t>，</w:t>
            </w:r>
            <w:bookmarkStart w:id="3" w:name="OLE_LINK11"/>
            <w:bookmarkStart w:id="4" w:name="OLE_LINK12"/>
            <w:r w:rsidR="00A230D2">
              <w:rPr>
                <w:rFonts w:hint="eastAsia"/>
                <w:sz w:val="24"/>
              </w:rPr>
              <w:t>秉持</w:t>
            </w:r>
            <w:r>
              <w:rPr>
                <w:rFonts w:hint="eastAsia"/>
                <w:sz w:val="24"/>
              </w:rPr>
              <w:t>长期主义</w:t>
            </w:r>
            <w:r w:rsidR="00A230D2">
              <w:rPr>
                <w:rFonts w:hint="eastAsia"/>
                <w:sz w:val="24"/>
              </w:rPr>
              <w:t>发展理念</w:t>
            </w:r>
            <w:r>
              <w:rPr>
                <w:rFonts w:hint="eastAsia"/>
                <w:sz w:val="24"/>
              </w:rPr>
              <w:t>，</w:t>
            </w:r>
            <w:r w:rsidRPr="00703884">
              <w:rPr>
                <w:rFonts w:hint="eastAsia"/>
                <w:sz w:val="24"/>
              </w:rPr>
              <w:t>立足自身能力</w:t>
            </w:r>
            <w:r>
              <w:rPr>
                <w:rFonts w:hint="eastAsia"/>
                <w:sz w:val="24"/>
              </w:rPr>
              <w:t>根基，</w:t>
            </w:r>
            <w:r w:rsidR="00510D79">
              <w:rPr>
                <w:rFonts w:hint="eastAsia"/>
                <w:sz w:val="24"/>
              </w:rPr>
              <w:t>坚持</w:t>
            </w:r>
            <w:r>
              <w:rPr>
                <w:rFonts w:hint="eastAsia"/>
                <w:sz w:val="24"/>
              </w:rPr>
              <w:t>“有所为，有所不为”，稳步把握行业长期发展机遇，</w:t>
            </w:r>
            <w:bookmarkEnd w:id="3"/>
            <w:bookmarkEnd w:id="4"/>
            <w:r w:rsidR="00A230D2">
              <w:rPr>
                <w:rFonts w:hint="eastAsia"/>
                <w:sz w:val="24"/>
              </w:rPr>
              <w:t>实现高质量、</w:t>
            </w:r>
            <w:r w:rsidRPr="00703884">
              <w:rPr>
                <w:rFonts w:hint="eastAsia"/>
                <w:sz w:val="24"/>
              </w:rPr>
              <w:t>可持续发</w:t>
            </w:r>
            <w:r w:rsidRPr="00703884">
              <w:rPr>
                <w:rFonts w:hint="eastAsia"/>
                <w:sz w:val="24"/>
              </w:rPr>
              <w:lastRenderedPageBreak/>
              <w:t>展。</w:t>
            </w:r>
          </w:p>
          <w:p w14:paraId="17601655" w14:textId="65B51193" w:rsidR="00A230D2" w:rsidRDefault="00A230D2" w:rsidP="00CE3727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此外</w:t>
            </w:r>
            <w:r w:rsidR="00510D79">
              <w:rPr>
                <w:rFonts w:hint="eastAsia"/>
                <w:sz w:val="24"/>
              </w:rPr>
              <w:t>，</w:t>
            </w:r>
            <w:bookmarkStart w:id="5" w:name="OLE_LINK13"/>
            <w:bookmarkStart w:id="6" w:name="OLE_LINK14"/>
            <w:r w:rsidR="00510D79">
              <w:rPr>
                <w:rFonts w:hint="eastAsia"/>
                <w:sz w:val="24"/>
              </w:rPr>
              <w:t>详细解读公司的信息披露原则和实践情况，</w:t>
            </w:r>
            <w:r>
              <w:rPr>
                <w:rFonts w:hint="eastAsia"/>
                <w:sz w:val="24"/>
              </w:rPr>
              <w:t>传递航亚信息披露核心理念与原则</w:t>
            </w:r>
            <w:bookmarkEnd w:id="5"/>
            <w:bookmarkEnd w:id="6"/>
            <w:r>
              <w:rPr>
                <w:rFonts w:hint="eastAsia"/>
                <w:sz w:val="24"/>
              </w:rPr>
              <w:t>：坚守法规底线、公平对待所有投资者、坦诚沟通、及时响应等。</w:t>
            </w:r>
            <w:bookmarkStart w:id="7" w:name="OLE_LINK15"/>
            <w:r>
              <w:rPr>
                <w:rFonts w:hint="eastAsia"/>
                <w:sz w:val="24"/>
              </w:rPr>
              <w:t>总结上市以来信息披露亮点与管理体系建设情况，重点介绍</w:t>
            </w:r>
            <w:r>
              <w:rPr>
                <w:rFonts w:hint="eastAsia"/>
                <w:sz w:val="24"/>
              </w:rPr>
              <w:t>ESG</w:t>
            </w:r>
            <w:r>
              <w:rPr>
                <w:rFonts w:hint="eastAsia"/>
                <w:sz w:val="24"/>
              </w:rPr>
              <w:t>可持续发展</w:t>
            </w:r>
            <w:r w:rsidR="003C170B">
              <w:rPr>
                <w:rFonts w:hint="eastAsia"/>
                <w:sz w:val="24"/>
              </w:rPr>
              <w:t>报告</w:t>
            </w:r>
            <w:r>
              <w:rPr>
                <w:rFonts w:hint="eastAsia"/>
                <w:sz w:val="24"/>
              </w:rPr>
              <w:t>披露</w:t>
            </w:r>
            <w:r w:rsidR="003C170B">
              <w:rPr>
                <w:rFonts w:hint="eastAsia"/>
                <w:sz w:val="24"/>
              </w:rPr>
              <w:t>的战略定位、实际成效与未来方向</w:t>
            </w:r>
            <w:r>
              <w:rPr>
                <w:rFonts w:hint="eastAsia"/>
                <w:sz w:val="24"/>
              </w:rPr>
              <w:t>，</w:t>
            </w:r>
            <w:r w:rsidR="006A6420">
              <w:rPr>
                <w:rFonts w:hint="eastAsia"/>
                <w:sz w:val="24"/>
              </w:rPr>
              <w:t>并</w:t>
            </w:r>
            <w:r w:rsidR="003C170B">
              <w:rPr>
                <w:rFonts w:hint="eastAsia"/>
                <w:sz w:val="24"/>
              </w:rPr>
              <w:t>展望未来构建“以投资者为中心”的信息披露体系。</w:t>
            </w:r>
            <w:bookmarkEnd w:id="7"/>
          </w:p>
          <w:p w14:paraId="04A53C95" w14:textId="1F9C403F" w:rsidR="00D46F30" w:rsidRPr="00DA202C" w:rsidRDefault="00300456" w:rsidP="009C652B">
            <w:pPr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董事会成员代表</w:t>
            </w:r>
            <w:r w:rsidR="003C170B">
              <w:rPr>
                <w:rFonts w:hint="eastAsia"/>
                <w:sz w:val="24"/>
              </w:rPr>
              <w:t>还</w:t>
            </w:r>
            <w:r w:rsidR="00A230D2">
              <w:rPr>
                <w:rFonts w:hint="eastAsia"/>
                <w:sz w:val="24"/>
              </w:rPr>
              <w:t>围绕</w:t>
            </w:r>
            <w:r w:rsidR="00510D79">
              <w:rPr>
                <w:rFonts w:hint="eastAsia"/>
                <w:sz w:val="24"/>
              </w:rPr>
              <w:t>公司现代化治理生态</w:t>
            </w:r>
            <w:r w:rsidR="00A230D2">
              <w:rPr>
                <w:rFonts w:hint="eastAsia"/>
                <w:sz w:val="24"/>
              </w:rPr>
              <w:t>作</w:t>
            </w:r>
            <w:r w:rsidR="00510D79">
              <w:rPr>
                <w:rFonts w:hint="eastAsia"/>
                <w:sz w:val="24"/>
              </w:rPr>
              <w:t>主题报告，</w:t>
            </w:r>
            <w:bookmarkStart w:id="8" w:name="OLE_LINK16"/>
            <w:r w:rsidR="003C170B" w:rsidRPr="003C170B">
              <w:rPr>
                <w:rFonts w:hint="eastAsia"/>
                <w:sz w:val="24"/>
              </w:rPr>
              <w:t>系统介绍公司治理体系建设成果</w:t>
            </w:r>
            <w:bookmarkEnd w:id="8"/>
            <w:r w:rsidR="003C170B" w:rsidRPr="003C170B">
              <w:rPr>
                <w:rFonts w:hint="eastAsia"/>
                <w:sz w:val="24"/>
              </w:rPr>
              <w:t>：一是强化董事会专业化与独立性建设，</w:t>
            </w:r>
            <w:r w:rsidR="003C170B">
              <w:rPr>
                <w:rFonts w:hint="eastAsia"/>
                <w:sz w:val="24"/>
              </w:rPr>
              <w:t>推动董事深度参与战略、项目与监督，形成治理闭环；二是以</w:t>
            </w:r>
            <w:r w:rsidR="003C170B" w:rsidRPr="003C170B">
              <w:rPr>
                <w:rFonts w:hint="eastAsia"/>
                <w:sz w:val="24"/>
              </w:rPr>
              <w:t>法规为纲领，持续完善核心治理制度与高风险领域审批流程，夯实规范运作基础；三是优化治理架构，厘清权责分工，构建高效制衡的扁平化治理体系；四是健全内控与</w:t>
            </w:r>
            <w:r w:rsidR="00EA407B">
              <w:rPr>
                <w:rFonts w:hint="eastAsia"/>
                <w:sz w:val="24"/>
              </w:rPr>
              <w:t>内审</w:t>
            </w:r>
            <w:r w:rsidR="003C170B" w:rsidRPr="003C170B">
              <w:rPr>
                <w:rFonts w:hint="eastAsia"/>
                <w:sz w:val="24"/>
              </w:rPr>
              <w:t>监督闭环，持续提升风险防控能力；五是以战略文化双轮驱动，形成“战略制定</w:t>
            </w:r>
            <w:r w:rsidR="003C170B" w:rsidRPr="003C170B">
              <w:rPr>
                <w:rFonts w:hint="eastAsia"/>
                <w:sz w:val="24"/>
              </w:rPr>
              <w:t>-</w:t>
            </w:r>
            <w:r w:rsidR="003C170B" w:rsidRPr="003C170B">
              <w:rPr>
                <w:rFonts w:hint="eastAsia"/>
                <w:sz w:val="24"/>
              </w:rPr>
              <w:t>执行落地</w:t>
            </w:r>
            <w:r w:rsidR="003C170B" w:rsidRPr="003C170B">
              <w:rPr>
                <w:rFonts w:hint="eastAsia"/>
                <w:sz w:val="24"/>
              </w:rPr>
              <w:t>-</w:t>
            </w:r>
            <w:r w:rsidR="003C170B" w:rsidRPr="003C170B">
              <w:rPr>
                <w:rFonts w:hint="eastAsia"/>
                <w:sz w:val="24"/>
              </w:rPr>
              <w:t>绩效考核”的战略管理文化，</w:t>
            </w:r>
            <w:r w:rsidR="003C170B">
              <w:rPr>
                <w:rFonts w:hint="eastAsia"/>
                <w:sz w:val="24"/>
              </w:rPr>
              <w:t>打造专业规范的组织</w:t>
            </w:r>
            <w:r w:rsidR="003C170B" w:rsidRPr="003C170B">
              <w:rPr>
                <w:rFonts w:hint="eastAsia"/>
                <w:sz w:val="24"/>
              </w:rPr>
              <w:t>文化，</w:t>
            </w:r>
            <w:bookmarkStart w:id="9" w:name="OLE_LINK17"/>
            <w:bookmarkStart w:id="10" w:name="OLE_LINK18"/>
            <w:r w:rsidR="003C170B" w:rsidRPr="003C170B">
              <w:rPr>
                <w:rFonts w:hint="eastAsia"/>
                <w:sz w:val="24"/>
              </w:rPr>
              <w:t>传递稳健经营、规范治理、价值创造的核心理念。</w:t>
            </w:r>
            <w:bookmarkStart w:id="11" w:name="_GoBack"/>
            <w:bookmarkEnd w:id="9"/>
            <w:bookmarkEnd w:id="10"/>
            <w:bookmarkEnd w:id="11"/>
          </w:p>
        </w:tc>
      </w:tr>
      <w:tr w:rsidR="00D55BA4" w:rsidRPr="00D46F30" w14:paraId="6AA09D4B" w14:textId="77777777" w:rsidTr="007552F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237E" w14:textId="20488392" w:rsidR="00D55BA4" w:rsidRPr="00D46F30" w:rsidRDefault="00D55BA4" w:rsidP="00B42C0A">
            <w:pPr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50AB" w14:textId="4A9C6DB7" w:rsidR="00D55BA4" w:rsidRPr="00D46F30" w:rsidRDefault="007552F2" w:rsidP="007552F2">
            <w:pPr>
              <w:spacing w:line="360" w:lineRule="auto"/>
              <w:rPr>
                <w:sz w:val="24"/>
              </w:rPr>
            </w:pPr>
            <w:r w:rsidRPr="00D46F30">
              <w:rPr>
                <w:sz w:val="24"/>
              </w:rPr>
              <w:t>本次活动不涉及</w:t>
            </w:r>
            <w:r w:rsidR="00D55BA4" w:rsidRPr="00D46F30">
              <w:rPr>
                <w:sz w:val="24"/>
              </w:rPr>
              <w:t>未公开</w:t>
            </w:r>
            <w:r w:rsidRPr="00D46F30">
              <w:rPr>
                <w:sz w:val="24"/>
              </w:rPr>
              <w:t>披露的重大信息</w:t>
            </w:r>
            <w:r w:rsidR="00D55BA4" w:rsidRPr="00D46F30">
              <w:rPr>
                <w:sz w:val="24"/>
              </w:rPr>
              <w:t>。</w:t>
            </w:r>
          </w:p>
        </w:tc>
      </w:tr>
    </w:tbl>
    <w:p w14:paraId="46BB73AA" w14:textId="77777777" w:rsidR="00005DB8" w:rsidRPr="00D46F30" w:rsidRDefault="00005DB8" w:rsidP="006C3D5F"/>
    <w:sectPr w:rsidR="00005DB8" w:rsidRPr="00D46F30" w:rsidSect="00603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F8F8D" w14:textId="77777777" w:rsidR="00CC2695" w:rsidRDefault="00CC2695" w:rsidP="0066325D">
      <w:r>
        <w:separator/>
      </w:r>
    </w:p>
  </w:endnote>
  <w:endnote w:type="continuationSeparator" w:id="0">
    <w:p w14:paraId="580893AD" w14:textId="77777777" w:rsidR="00CC2695" w:rsidRDefault="00CC2695" w:rsidP="0066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08B03" w14:textId="77777777" w:rsidR="00CC2695" w:rsidRDefault="00CC2695" w:rsidP="0066325D">
      <w:r>
        <w:separator/>
      </w:r>
    </w:p>
  </w:footnote>
  <w:footnote w:type="continuationSeparator" w:id="0">
    <w:p w14:paraId="099867D0" w14:textId="77777777" w:rsidR="00CC2695" w:rsidRDefault="00CC2695" w:rsidP="0066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0A6"/>
    <w:multiLevelType w:val="hybridMultilevel"/>
    <w:tmpl w:val="677ED582"/>
    <w:lvl w:ilvl="0" w:tplc="9322155A">
      <w:start w:val="1"/>
      <w:numFmt w:val="decimal"/>
      <w:lvlText w:val="%1）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5" w:hanging="420"/>
      </w:pPr>
    </w:lvl>
    <w:lvl w:ilvl="2" w:tplc="0409001B" w:tentative="1">
      <w:start w:val="1"/>
      <w:numFmt w:val="lowerRoman"/>
      <w:lvlText w:val="%3."/>
      <w:lvlJc w:val="righ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9" w:tentative="1">
      <w:start w:val="1"/>
      <w:numFmt w:val="lowerLetter"/>
      <w:lvlText w:val="%5)"/>
      <w:lvlJc w:val="left"/>
      <w:pPr>
        <w:ind w:left="3075" w:hanging="420"/>
      </w:pPr>
    </w:lvl>
    <w:lvl w:ilvl="5" w:tplc="0409001B" w:tentative="1">
      <w:start w:val="1"/>
      <w:numFmt w:val="lowerRoman"/>
      <w:lvlText w:val="%6."/>
      <w:lvlJc w:val="righ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9" w:tentative="1">
      <w:start w:val="1"/>
      <w:numFmt w:val="lowerLetter"/>
      <w:lvlText w:val="%8)"/>
      <w:lvlJc w:val="left"/>
      <w:pPr>
        <w:ind w:left="4335" w:hanging="420"/>
      </w:pPr>
    </w:lvl>
    <w:lvl w:ilvl="8" w:tplc="0409001B" w:tentative="1">
      <w:start w:val="1"/>
      <w:numFmt w:val="lowerRoman"/>
      <w:lvlText w:val="%9."/>
      <w:lvlJc w:val="right"/>
      <w:pPr>
        <w:ind w:left="4755" w:hanging="420"/>
      </w:pPr>
    </w:lvl>
  </w:abstractNum>
  <w:abstractNum w:abstractNumId="1">
    <w:nsid w:val="101F2305"/>
    <w:multiLevelType w:val="hybridMultilevel"/>
    <w:tmpl w:val="C7A82D94"/>
    <w:lvl w:ilvl="0" w:tplc="A5B0BA1E">
      <w:start w:val="1"/>
      <w:numFmt w:val="decimal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abstractNum w:abstractNumId="2">
    <w:nsid w:val="135C6F78"/>
    <w:multiLevelType w:val="hybridMultilevel"/>
    <w:tmpl w:val="A5EAB1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C307863"/>
    <w:multiLevelType w:val="hybridMultilevel"/>
    <w:tmpl w:val="9A809A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8A0DA2"/>
    <w:multiLevelType w:val="hybridMultilevel"/>
    <w:tmpl w:val="9294D5DC"/>
    <w:lvl w:ilvl="0" w:tplc="014AE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58017A"/>
    <w:multiLevelType w:val="hybridMultilevel"/>
    <w:tmpl w:val="83F25C8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Fahng">
    <w15:presenceInfo w15:providerId="Windows Live" w15:userId="b3561ac9babe2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1F"/>
    <w:rsid w:val="00005DB8"/>
    <w:rsid w:val="00007741"/>
    <w:rsid w:val="00007CB9"/>
    <w:rsid w:val="00010028"/>
    <w:rsid w:val="000142FC"/>
    <w:rsid w:val="00016FB2"/>
    <w:rsid w:val="00025BB0"/>
    <w:rsid w:val="00030EC6"/>
    <w:rsid w:val="00032A58"/>
    <w:rsid w:val="000408E8"/>
    <w:rsid w:val="00041C6D"/>
    <w:rsid w:val="00051A6B"/>
    <w:rsid w:val="0006018B"/>
    <w:rsid w:val="0006264A"/>
    <w:rsid w:val="0006715E"/>
    <w:rsid w:val="000732FD"/>
    <w:rsid w:val="00076BF3"/>
    <w:rsid w:val="00077BE1"/>
    <w:rsid w:val="0008353C"/>
    <w:rsid w:val="00087A80"/>
    <w:rsid w:val="00090662"/>
    <w:rsid w:val="000909BB"/>
    <w:rsid w:val="000920A4"/>
    <w:rsid w:val="000972D7"/>
    <w:rsid w:val="000A2DEC"/>
    <w:rsid w:val="000A3784"/>
    <w:rsid w:val="000A5907"/>
    <w:rsid w:val="000B0679"/>
    <w:rsid w:val="000B13A0"/>
    <w:rsid w:val="000B615A"/>
    <w:rsid w:val="000B721C"/>
    <w:rsid w:val="000C0A1A"/>
    <w:rsid w:val="000C4A80"/>
    <w:rsid w:val="000C60C3"/>
    <w:rsid w:val="000D09BA"/>
    <w:rsid w:val="000E0B5D"/>
    <w:rsid w:val="000F4056"/>
    <w:rsid w:val="000F71F2"/>
    <w:rsid w:val="000F7EE4"/>
    <w:rsid w:val="00104B97"/>
    <w:rsid w:val="001160F9"/>
    <w:rsid w:val="00130079"/>
    <w:rsid w:val="00130302"/>
    <w:rsid w:val="00133506"/>
    <w:rsid w:val="0013459F"/>
    <w:rsid w:val="00136B87"/>
    <w:rsid w:val="00136DE2"/>
    <w:rsid w:val="00141BA7"/>
    <w:rsid w:val="001421ED"/>
    <w:rsid w:val="00153153"/>
    <w:rsid w:val="0015602C"/>
    <w:rsid w:val="00170A1A"/>
    <w:rsid w:val="00171A0C"/>
    <w:rsid w:val="0018094C"/>
    <w:rsid w:val="00182C28"/>
    <w:rsid w:val="00184653"/>
    <w:rsid w:val="00191551"/>
    <w:rsid w:val="00191F0E"/>
    <w:rsid w:val="001A07DC"/>
    <w:rsid w:val="001A2406"/>
    <w:rsid w:val="001A3D51"/>
    <w:rsid w:val="001A443D"/>
    <w:rsid w:val="001A6805"/>
    <w:rsid w:val="001B1E03"/>
    <w:rsid w:val="001C1321"/>
    <w:rsid w:val="001D7E30"/>
    <w:rsid w:val="001E3A24"/>
    <w:rsid w:val="001E6603"/>
    <w:rsid w:val="001E7898"/>
    <w:rsid w:val="001F0614"/>
    <w:rsid w:val="00200116"/>
    <w:rsid w:val="00204712"/>
    <w:rsid w:val="00207D69"/>
    <w:rsid w:val="00210D6E"/>
    <w:rsid w:val="00211116"/>
    <w:rsid w:val="002116B5"/>
    <w:rsid w:val="002161F4"/>
    <w:rsid w:val="0021757C"/>
    <w:rsid w:val="00221B32"/>
    <w:rsid w:val="0022594C"/>
    <w:rsid w:val="0024056D"/>
    <w:rsid w:val="00243E51"/>
    <w:rsid w:val="00247FDD"/>
    <w:rsid w:val="00252ED1"/>
    <w:rsid w:val="00255B4F"/>
    <w:rsid w:val="00256DE0"/>
    <w:rsid w:val="00260123"/>
    <w:rsid w:val="002601F5"/>
    <w:rsid w:val="00260AF1"/>
    <w:rsid w:val="00272B86"/>
    <w:rsid w:val="0027315E"/>
    <w:rsid w:val="00280951"/>
    <w:rsid w:val="00283613"/>
    <w:rsid w:val="00287A52"/>
    <w:rsid w:val="002A2C8F"/>
    <w:rsid w:val="002A4E59"/>
    <w:rsid w:val="002A5FD5"/>
    <w:rsid w:val="002B07AB"/>
    <w:rsid w:val="002B29CA"/>
    <w:rsid w:val="002B378A"/>
    <w:rsid w:val="002C0713"/>
    <w:rsid w:val="002C17C7"/>
    <w:rsid w:val="002D2576"/>
    <w:rsid w:val="002D6547"/>
    <w:rsid w:val="002E0461"/>
    <w:rsid w:val="002E6275"/>
    <w:rsid w:val="002E6C08"/>
    <w:rsid w:val="002E6D62"/>
    <w:rsid w:val="002F0EA0"/>
    <w:rsid w:val="00300456"/>
    <w:rsid w:val="0030340C"/>
    <w:rsid w:val="0030420B"/>
    <w:rsid w:val="00304331"/>
    <w:rsid w:val="00313F4E"/>
    <w:rsid w:val="00314809"/>
    <w:rsid w:val="003218DB"/>
    <w:rsid w:val="003312E5"/>
    <w:rsid w:val="003320A5"/>
    <w:rsid w:val="0033695F"/>
    <w:rsid w:val="00343CDD"/>
    <w:rsid w:val="00353D92"/>
    <w:rsid w:val="00354749"/>
    <w:rsid w:val="00366A01"/>
    <w:rsid w:val="00366B4A"/>
    <w:rsid w:val="00373C2E"/>
    <w:rsid w:val="00373CA2"/>
    <w:rsid w:val="003832B9"/>
    <w:rsid w:val="00386D9A"/>
    <w:rsid w:val="00387A64"/>
    <w:rsid w:val="00393D67"/>
    <w:rsid w:val="00395F83"/>
    <w:rsid w:val="003A028B"/>
    <w:rsid w:val="003B4EBF"/>
    <w:rsid w:val="003B5A8E"/>
    <w:rsid w:val="003B735E"/>
    <w:rsid w:val="003C0906"/>
    <w:rsid w:val="003C170B"/>
    <w:rsid w:val="003D368A"/>
    <w:rsid w:val="003E2DA9"/>
    <w:rsid w:val="003E3403"/>
    <w:rsid w:val="00401107"/>
    <w:rsid w:val="00402BBE"/>
    <w:rsid w:val="0040668A"/>
    <w:rsid w:val="00411ADF"/>
    <w:rsid w:val="00412777"/>
    <w:rsid w:val="00412790"/>
    <w:rsid w:val="00417D4C"/>
    <w:rsid w:val="00420730"/>
    <w:rsid w:val="00426BE0"/>
    <w:rsid w:val="00427DA8"/>
    <w:rsid w:val="00430B48"/>
    <w:rsid w:val="00432DA0"/>
    <w:rsid w:val="0043646C"/>
    <w:rsid w:val="00444468"/>
    <w:rsid w:val="0044464B"/>
    <w:rsid w:val="004553C0"/>
    <w:rsid w:val="00456BEA"/>
    <w:rsid w:val="00457263"/>
    <w:rsid w:val="0046348A"/>
    <w:rsid w:val="004728AF"/>
    <w:rsid w:val="004736E5"/>
    <w:rsid w:val="00475DCB"/>
    <w:rsid w:val="004776AD"/>
    <w:rsid w:val="00480EBB"/>
    <w:rsid w:val="0048230D"/>
    <w:rsid w:val="0048508C"/>
    <w:rsid w:val="00496750"/>
    <w:rsid w:val="00497F61"/>
    <w:rsid w:val="004A26F6"/>
    <w:rsid w:val="004A3BD2"/>
    <w:rsid w:val="004B2836"/>
    <w:rsid w:val="004B2849"/>
    <w:rsid w:val="004B3BF1"/>
    <w:rsid w:val="004B55B3"/>
    <w:rsid w:val="004B7595"/>
    <w:rsid w:val="004C00B7"/>
    <w:rsid w:val="004D255C"/>
    <w:rsid w:val="004D6346"/>
    <w:rsid w:val="004E1223"/>
    <w:rsid w:val="004E1B71"/>
    <w:rsid w:val="004F2413"/>
    <w:rsid w:val="00506FA3"/>
    <w:rsid w:val="00510D79"/>
    <w:rsid w:val="00511353"/>
    <w:rsid w:val="005257E2"/>
    <w:rsid w:val="00533C9F"/>
    <w:rsid w:val="00533CC0"/>
    <w:rsid w:val="005344D8"/>
    <w:rsid w:val="00536155"/>
    <w:rsid w:val="0054039E"/>
    <w:rsid w:val="00543579"/>
    <w:rsid w:val="005437E4"/>
    <w:rsid w:val="00543861"/>
    <w:rsid w:val="00545125"/>
    <w:rsid w:val="00546FC2"/>
    <w:rsid w:val="005471A8"/>
    <w:rsid w:val="005502A2"/>
    <w:rsid w:val="00554570"/>
    <w:rsid w:val="00561566"/>
    <w:rsid w:val="0056166F"/>
    <w:rsid w:val="0056198C"/>
    <w:rsid w:val="00570180"/>
    <w:rsid w:val="00582BD8"/>
    <w:rsid w:val="0058351C"/>
    <w:rsid w:val="00583E66"/>
    <w:rsid w:val="00585217"/>
    <w:rsid w:val="00587D24"/>
    <w:rsid w:val="005A173B"/>
    <w:rsid w:val="005A24B1"/>
    <w:rsid w:val="005A4B3E"/>
    <w:rsid w:val="005A5476"/>
    <w:rsid w:val="005A6504"/>
    <w:rsid w:val="005A7CF2"/>
    <w:rsid w:val="005B5952"/>
    <w:rsid w:val="005B5EA6"/>
    <w:rsid w:val="005B7AE2"/>
    <w:rsid w:val="005B7E4F"/>
    <w:rsid w:val="005C5D73"/>
    <w:rsid w:val="005D0AB7"/>
    <w:rsid w:val="005D261A"/>
    <w:rsid w:val="005D7ACE"/>
    <w:rsid w:val="005E5E3C"/>
    <w:rsid w:val="005E644C"/>
    <w:rsid w:val="005F204F"/>
    <w:rsid w:val="005F3681"/>
    <w:rsid w:val="00603D34"/>
    <w:rsid w:val="006124ED"/>
    <w:rsid w:val="00613CD7"/>
    <w:rsid w:val="00616A34"/>
    <w:rsid w:val="006206DC"/>
    <w:rsid w:val="00621096"/>
    <w:rsid w:val="006228D2"/>
    <w:rsid w:val="00637817"/>
    <w:rsid w:val="0064169E"/>
    <w:rsid w:val="006516D0"/>
    <w:rsid w:val="00660205"/>
    <w:rsid w:val="00660EE4"/>
    <w:rsid w:val="0066325D"/>
    <w:rsid w:val="0066411A"/>
    <w:rsid w:val="006672F4"/>
    <w:rsid w:val="00672BF0"/>
    <w:rsid w:val="006803C5"/>
    <w:rsid w:val="00682A23"/>
    <w:rsid w:val="006851E5"/>
    <w:rsid w:val="00687144"/>
    <w:rsid w:val="006913DD"/>
    <w:rsid w:val="006952F3"/>
    <w:rsid w:val="00695DE2"/>
    <w:rsid w:val="006A6420"/>
    <w:rsid w:val="006A7E11"/>
    <w:rsid w:val="006B00B8"/>
    <w:rsid w:val="006B43B8"/>
    <w:rsid w:val="006B5D64"/>
    <w:rsid w:val="006B70BE"/>
    <w:rsid w:val="006C1671"/>
    <w:rsid w:val="006C3D5F"/>
    <w:rsid w:val="006D1A6A"/>
    <w:rsid w:val="006D6BBF"/>
    <w:rsid w:val="006E073E"/>
    <w:rsid w:val="006E1C5D"/>
    <w:rsid w:val="006E4871"/>
    <w:rsid w:val="006F09AC"/>
    <w:rsid w:val="006F1E3E"/>
    <w:rsid w:val="006F534B"/>
    <w:rsid w:val="00703884"/>
    <w:rsid w:val="00706AF3"/>
    <w:rsid w:val="00710081"/>
    <w:rsid w:val="00717439"/>
    <w:rsid w:val="007217AA"/>
    <w:rsid w:val="00752000"/>
    <w:rsid w:val="0075331D"/>
    <w:rsid w:val="00753985"/>
    <w:rsid w:val="00754103"/>
    <w:rsid w:val="007545EF"/>
    <w:rsid w:val="007546B1"/>
    <w:rsid w:val="007552EA"/>
    <w:rsid w:val="007552F2"/>
    <w:rsid w:val="00757CC0"/>
    <w:rsid w:val="00761055"/>
    <w:rsid w:val="007612CF"/>
    <w:rsid w:val="007618D3"/>
    <w:rsid w:val="00764163"/>
    <w:rsid w:val="00767760"/>
    <w:rsid w:val="00770F4F"/>
    <w:rsid w:val="00771116"/>
    <w:rsid w:val="0077431B"/>
    <w:rsid w:val="00774FB2"/>
    <w:rsid w:val="0077572D"/>
    <w:rsid w:val="007774E1"/>
    <w:rsid w:val="007931CF"/>
    <w:rsid w:val="0079430E"/>
    <w:rsid w:val="007965AF"/>
    <w:rsid w:val="007A265F"/>
    <w:rsid w:val="007A4895"/>
    <w:rsid w:val="007A53DA"/>
    <w:rsid w:val="007B06B4"/>
    <w:rsid w:val="007C3EEF"/>
    <w:rsid w:val="007C6053"/>
    <w:rsid w:val="007D6460"/>
    <w:rsid w:val="007D6F84"/>
    <w:rsid w:val="007E0341"/>
    <w:rsid w:val="007E1953"/>
    <w:rsid w:val="007E2F5B"/>
    <w:rsid w:val="007E61B4"/>
    <w:rsid w:val="007F133F"/>
    <w:rsid w:val="007F3EBD"/>
    <w:rsid w:val="008001BD"/>
    <w:rsid w:val="0080357B"/>
    <w:rsid w:val="0080394A"/>
    <w:rsid w:val="00811884"/>
    <w:rsid w:val="0081324A"/>
    <w:rsid w:val="00830B87"/>
    <w:rsid w:val="00830D18"/>
    <w:rsid w:val="00831B6F"/>
    <w:rsid w:val="0086129B"/>
    <w:rsid w:val="00865A41"/>
    <w:rsid w:val="0086618B"/>
    <w:rsid w:val="00872174"/>
    <w:rsid w:val="0087774A"/>
    <w:rsid w:val="008805E4"/>
    <w:rsid w:val="00880E92"/>
    <w:rsid w:val="00881431"/>
    <w:rsid w:val="008914AA"/>
    <w:rsid w:val="00891621"/>
    <w:rsid w:val="008929E7"/>
    <w:rsid w:val="008930F7"/>
    <w:rsid w:val="00894268"/>
    <w:rsid w:val="00895019"/>
    <w:rsid w:val="00895939"/>
    <w:rsid w:val="008B147E"/>
    <w:rsid w:val="008B683A"/>
    <w:rsid w:val="008B6EC9"/>
    <w:rsid w:val="008C316C"/>
    <w:rsid w:val="008C3171"/>
    <w:rsid w:val="008E652A"/>
    <w:rsid w:val="008F1BA0"/>
    <w:rsid w:val="008F23B1"/>
    <w:rsid w:val="008F7538"/>
    <w:rsid w:val="0090106C"/>
    <w:rsid w:val="009018FB"/>
    <w:rsid w:val="00917DE6"/>
    <w:rsid w:val="00921BA3"/>
    <w:rsid w:val="009324B8"/>
    <w:rsid w:val="00936F2B"/>
    <w:rsid w:val="00937FC7"/>
    <w:rsid w:val="00944ADD"/>
    <w:rsid w:val="00950823"/>
    <w:rsid w:val="009517FE"/>
    <w:rsid w:val="0095468A"/>
    <w:rsid w:val="00957A5B"/>
    <w:rsid w:val="00957D9F"/>
    <w:rsid w:val="009606C0"/>
    <w:rsid w:val="00960FFF"/>
    <w:rsid w:val="009627BD"/>
    <w:rsid w:val="00967F9D"/>
    <w:rsid w:val="009833BD"/>
    <w:rsid w:val="0098398A"/>
    <w:rsid w:val="009859F6"/>
    <w:rsid w:val="00987364"/>
    <w:rsid w:val="00997F44"/>
    <w:rsid w:val="009A1D74"/>
    <w:rsid w:val="009A20D3"/>
    <w:rsid w:val="009C317B"/>
    <w:rsid w:val="009C5ADB"/>
    <w:rsid w:val="009C652B"/>
    <w:rsid w:val="009D37B5"/>
    <w:rsid w:val="009D5336"/>
    <w:rsid w:val="009D60B5"/>
    <w:rsid w:val="009D70C1"/>
    <w:rsid w:val="009D7899"/>
    <w:rsid w:val="00A105E0"/>
    <w:rsid w:val="00A129DD"/>
    <w:rsid w:val="00A17E87"/>
    <w:rsid w:val="00A230D2"/>
    <w:rsid w:val="00A24443"/>
    <w:rsid w:val="00A27CA4"/>
    <w:rsid w:val="00A420D3"/>
    <w:rsid w:val="00A427C1"/>
    <w:rsid w:val="00A46038"/>
    <w:rsid w:val="00A81FAE"/>
    <w:rsid w:val="00A829F5"/>
    <w:rsid w:val="00A91E8B"/>
    <w:rsid w:val="00A9201A"/>
    <w:rsid w:val="00A92059"/>
    <w:rsid w:val="00AA31FD"/>
    <w:rsid w:val="00AA7685"/>
    <w:rsid w:val="00AB00AD"/>
    <w:rsid w:val="00AB11DA"/>
    <w:rsid w:val="00AB2B33"/>
    <w:rsid w:val="00AB678C"/>
    <w:rsid w:val="00AB7394"/>
    <w:rsid w:val="00AB7A34"/>
    <w:rsid w:val="00AC08DC"/>
    <w:rsid w:val="00AC3757"/>
    <w:rsid w:val="00AC60A2"/>
    <w:rsid w:val="00AC7132"/>
    <w:rsid w:val="00AD3C1D"/>
    <w:rsid w:val="00AD3E80"/>
    <w:rsid w:val="00AD6151"/>
    <w:rsid w:val="00AD675D"/>
    <w:rsid w:val="00AE4106"/>
    <w:rsid w:val="00AE5555"/>
    <w:rsid w:val="00AE5856"/>
    <w:rsid w:val="00AF1B4D"/>
    <w:rsid w:val="00AF76ED"/>
    <w:rsid w:val="00B07BB2"/>
    <w:rsid w:val="00B07FD7"/>
    <w:rsid w:val="00B13464"/>
    <w:rsid w:val="00B14627"/>
    <w:rsid w:val="00B16D36"/>
    <w:rsid w:val="00B22B29"/>
    <w:rsid w:val="00B274D5"/>
    <w:rsid w:val="00B427A3"/>
    <w:rsid w:val="00B42C0A"/>
    <w:rsid w:val="00B46FDB"/>
    <w:rsid w:val="00B513F2"/>
    <w:rsid w:val="00B5258C"/>
    <w:rsid w:val="00B5385D"/>
    <w:rsid w:val="00B613A4"/>
    <w:rsid w:val="00B63874"/>
    <w:rsid w:val="00B66517"/>
    <w:rsid w:val="00B74D13"/>
    <w:rsid w:val="00B81232"/>
    <w:rsid w:val="00B87178"/>
    <w:rsid w:val="00B946DC"/>
    <w:rsid w:val="00BA3596"/>
    <w:rsid w:val="00BA4FBB"/>
    <w:rsid w:val="00BA5CD4"/>
    <w:rsid w:val="00BA5E94"/>
    <w:rsid w:val="00BA68F7"/>
    <w:rsid w:val="00BB4564"/>
    <w:rsid w:val="00BB5021"/>
    <w:rsid w:val="00BB7274"/>
    <w:rsid w:val="00BB7914"/>
    <w:rsid w:val="00BC1E0D"/>
    <w:rsid w:val="00BC54C4"/>
    <w:rsid w:val="00BC7548"/>
    <w:rsid w:val="00BD1C5E"/>
    <w:rsid w:val="00BE2D8D"/>
    <w:rsid w:val="00BE3A48"/>
    <w:rsid w:val="00BE5C47"/>
    <w:rsid w:val="00BF360A"/>
    <w:rsid w:val="00BF3627"/>
    <w:rsid w:val="00BF4AAF"/>
    <w:rsid w:val="00BF59DB"/>
    <w:rsid w:val="00BF6C33"/>
    <w:rsid w:val="00C03BDE"/>
    <w:rsid w:val="00C10B76"/>
    <w:rsid w:val="00C11BE8"/>
    <w:rsid w:val="00C12C23"/>
    <w:rsid w:val="00C157EE"/>
    <w:rsid w:val="00C31D65"/>
    <w:rsid w:val="00C31FED"/>
    <w:rsid w:val="00C4011F"/>
    <w:rsid w:val="00C44C17"/>
    <w:rsid w:val="00C47666"/>
    <w:rsid w:val="00C53F1D"/>
    <w:rsid w:val="00C63810"/>
    <w:rsid w:val="00C6749A"/>
    <w:rsid w:val="00C677E3"/>
    <w:rsid w:val="00C80E2D"/>
    <w:rsid w:val="00C8400A"/>
    <w:rsid w:val="00C93625"/>
    <w:rsid w:val="00CA228F"/>
    <w:rsid w:val="00CA5404"/>
    <w:rsid w:val="00CB17C3"/>
    <w:rsid w:val="00CC2695"/>
    <w:rsid w:val="00CC27A3"/>
    <w:rsid w:val="00CC2C85"/>
    <w:rsid w:val="00CD08E0"/>
    <w:rsid w:val="00CD16D3"/>
    <w:rsid w:val="00CD2619"/>
    <w:rsid w:val="00CD7C88"/>
    <w:rsid w:val="00CE3727"/>
    <w:rsid w:val="00CE3BED"/>
    <w:rsid w:val="00CE5809"/>
    <w:rsid w:val="00CE6826"/>
    <w:rsid w:val="00CE6C89"/>
    <w:rsid w:val="00CE7969"/>
    <w:rsid w:val="00CF07A2"/>
    <w:rsid w:val="00D00ED2"/>
    <w:rsid w:val="00D013C5"/>
    <w:rsid w:val="00D1230D"/>
    <w:rsid w:val="00D16960"/>
    <w:rsid w:val="00D22984"/>
    <w:rsid w:val="00D2770E"/>
    <w:rsid w:val="00D27BC4"/>
    <w:rsid w:val="00D35020"/>
    <w:rsid w:val="00D35D32"/>
    <w:rsid w:val="00D44AB2"/>
    <w:rsid w:val="00D46F30"/>
    <w:rsid w:val="00D47FF0"/>
    <w:rsid w:val="00D51EF6"/>
    <w:rsid w:val="00D55BA4"/>
    <w:rsid w:val="00D64A88"/>
    <w:rsid w:val="00D64AEF"/>
    <w:rsid w:val="00D66E2B"/>
    <w:rsid w:val="00D73506"/>
    <w:rsid w:val="00D80838"/>
    <w:rsid w:val="00D86BF5"/>
    <w:rsid w:val="00D9333E"/>
    <w:rsid w:val="00D93704"/>
    <w:rsid w:val="00D93CF9"/>
    <w:rsid w:val="00D943FB"/>
    <w:rsid w:val="00D97D0A"/>
    <w:rsid w:val="00D97E10"/>
    <w:rsid w:val="00DA202C"/>
    <w:rsid w:val="00DA3CE8"/>
    <w:rsid w:val="00DA6AF4"/>
    <w:rsid w:val="00DB2D71"/>
    <w:rsid w:val="00DB361F"/>
    <w:rsid w:val="00DB3914"/>
    <w:rsid w:val="00DB39EC"/>
    <w:rsid w:val="00DC090C"/>
    <w:rsid w:val="00DC11D6"/>
    <w:rsid w:val="00DC3334"/>
    <w:rsid w:val="00DE3E03"/>
    <w:rsid w:val="00DF1A0B"/>
    <w:rsid w:val="00E25962"/>
    <w:rsid w:val="00E25BD9"/>
    <w:rsid w:val="00E317B9"/>
    <w:rsid w:val="00E34D11"/>
    <w:rsid w:val="00E5089F"/>
    <w:rsid w:val="00E50A6B"/>
    <w:rsid w:val="00E54474"/>
    <w:rsid w:val="00E55729"/>
    <w:rsid w:val="00E60A88"/>
    <w:rsid w:val="00E61B9F"/>
    <w:rsid w:val="00E640AE"/>
    <w:rsid w:val="00E746E7"/>
    <w:rsid w:val="00E82F67"/>
    <w:rsid w:val="00EA407B"/>
    <w:rsid w:val="00EB26A2"/>
    <w:rsid w:val="00EB41C2"/>
    <w:rsid w:val="00EC4198"/>
    <w:rsid w:val="00EC6137"/>
    <w:rsid w:val="00EC7125"/>
    <w:rsid w:val="00ED18A8"/>
    <w:rsid w:val="00ED246C"/>
    <w:rsid w:val="00ED2DE4"/>
    <w:rsid w:val="00ED4E45"/>
    <w:rsid w:val="00ED4EFE"/>
    <w:rsid w:val="00ED6986"/>
    <w:rsid w:val="00EE00B2"/>
    <w:rsid w:val="00EE2859"/>
    <w:rsid w:val="00EE2F51"/>
    <w:rsid w:val="00EE5386"/>
    <w:rsid w:val="00EE5C4A"/>
    <w:rsid w:val="00EF5D3F"/>
    <w:rsid w:val="00F05774"/>
    <w:rsid w:val="00F06389"/>
    <w:rsid w:val="00F07977"/>
    <w:rsid w:val="00F13846"/>
    <w:rsid w:val="00F21ECE"/>
    <w:rsid w:val="00F22CC4"/>
    <w:rsid w:val="00F238AB"/>
    <w:rsid w:val="00F26D0B"/>
    <w:rsid w:val="00F2738F"/>
    <w:rsid w:val="00F30073"/>
    <w:rsid w:val="00F308C5"/>
    <w:rsid w:val="00F3139B"/>
    <w:rsid w:val="00F35049"/>
    <w:rsid w:val="00F400EF"/>
    <w:rsid w:val="00F410F6"/>
    <w:rsid w:val="00F55360"/>
    <w:rsid w:val="00F627BD"/>
    <w:rsid w:val="00F649F0"/>
    <w:rsid w:val="00F674E6"/>
    <w:rsid w:val="00F70928"/>
    <w:rsid w:val="00F70E1D"/>
    <w:rsid w:val="00F7277C"/>
    <w:rsid w:val="00F87924"/>
    <w:rsid w:val="00F9620D"/>
    <w:rsid w:val="00F97E1D"/>
    <w:rsid w:val="00FA3FDF"/>
    <w:rsid w:val="00FB27D7"/>
    <w:rsid w:val="00FB2C36"/>
    <w:rsid w:val="00FB4361"/>
    <w:rsid w:val="00FB50CA"/>
    <w:rsid w:val="00FB571C"/>
    <w:rsid w:val="00FB7ADA"/>
    <w:rsid w:val="00FC1018"/>
    <w:rsid w:val="00FC3029"/>
    <w:rsid w:val="00FD184B"/>
    <w:rsid w:val="00FD1B22"/>
    <w:rsid w:val="00FD2F89"/>
    <w:rsid w:val="00FD399F"/>
    <w:rsid w:val="00FD5FBC"/>
    <w:rsid w:val="00FE2F29"/>
    <w:rsid w:val="00FE7E63"/>
    <w:rsid w:val="00FF248E"/>
    <w:rsid w:val="00FF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A9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F753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829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29F5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612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612CF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612CF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7217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7217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72174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7217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72174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2A4E5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F753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829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29F5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612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612CF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612CF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7217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7217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72174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7217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72174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2A4E5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lyl</cp:lastModifiedBy>
  <cp:revision>15</cp:revision>
  <dcterms:created xsi:type="dcterms:W3CDTF">2026-06-02T07:37:00Z</dcterms:created>
  <dcterms:modified xsi:type="dcterms:W3CDTF">2026-06-02T09:16:00Z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-1369374440</vt:i4>
  </property>
</Properties>
</file>