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4FAB9">
      <w:pPr>
        <w:spacing w:before="156" w:beforeLines="50" w:after="156" w:afterLines="50" w:line="400" w:lineRule="exact"/>
        <w:rPr>
          <w:rFonts w:hint="eastAsia" w:ascii="宋体" w:hAnsi="宋体"/>
          <w:bCs/>
          <w:iCs/>
          <w:color w:val="000000" w:themeColor="text1"/>
          <w:sz w:val="24"/>
          <w14:textFill>
            <w14:solidFill>
              <w14:schemeClr w14:val="tx1"/>
            </w14:solidFill>
          </w14:textFill>
        </w:rPr>
      </w:pPr>
      <w:r>
        <w:rPr>
          <w:rFonts w:hint="eastAsia" w:ascii="宋体" w:hAnsi="宋体"/>
          <w:bCs/>
          <w:iCs/>
          <w:color w:val="000000" w:themeColor="text1"/>
          <w:sz w:val="24"/>
          <w14:textFill>
            <w14:solidFill>
              <w14:schemeClr w14:val="tx1"/>
            </w14:solidFill>
          </w14:textFill>
        </w:rPr>
        <w:t>证券代码：</w:t>
      </w:r>
      <w:r>
        <w:rPr>
          <w:rFonts w:ascii="宋体" w:hAnsi="宋体" w:cs="宋体"/>
          <w:color w:val="000000" w:themeColor="text1"/>
          <w:sz w:val="24"/>
          <w14:textFill>
            <w14:solidFill>
              <w14:schemeClr w14:val="tx1"/>
            </w14:solidFill>
          </w14:textFill>
        </w:rPr>
        <w:t>688063</w:t>
      </w:r>
      <w:r>
        <w:rPr>
          <w:rFonts w:hint="eastAsia" w:ascii="宋体" w:hAnsi="宋体"/>
          <w:bCs/>
          <w:iCs/>
          <w:color w:val="000000" w:themeColor="text1"/>
          <w:sz w:val="24"/>
          <w14:textFill>
            <w14:solidFill>
              <w14:schemeClr w14:val="tx1"/>
            </w14:solidFill>
          </w14:textFill>
        </w:rPr>
        <w:t xml:space="preserve">                      </w:t>
      </w:r>
      <w:r>
        <w:rPr>
          <w:rFonts w:ascii="宋体" w:hAnsi="宋体"/>
          <w:bCs/>
          <w:iCs/>
          <w:color w:val="000000" w:themeColor="text1"/>
          <w:sz w:val="24"/>
          <w14:textFill>
            <w14:solidFill>
              <w14:schemeClr w14:val="tx1"/>
            </w14:solidFill>
          </w14:textFill>
        </w:rPr>
        <w:t xml:space="preserve">         </w:t>
      </w:r>
      <w:r>
        <w:rPr>
          <w:rFonts w:hint="eastAsia" w:ascii="宋体" w:hAnsi="宋体"/>
          <w:bCs/>
          <w:iCs/>
          <w:color w:val="000000" w:themeColor="text1"/>
          <w:sz w:val="24"/>
          <w14:textFill>
            <w14:solidFill>
              <w14:schemeClr w14:val="tx1"/>
            </w14:solidFill>
          </w14:textFill>
        </w:rPr>
        <w:t xml:space="preserve"> </w:t>
      </w:r>
      <w:r>
        <w:rPr>
          <w:rFonts w:ascii="宋体" w:hAnsi="宋体"/>
          <w:bCs/>
          <w:iCs/>
          <w:color w:val="000000" w:themeColor="text1"/>
          <w:sz w:val="24"/>
          <w14:textFill>
            <w14:solidFill>
              <w14:schemeClr w14:val="tx1"/>
            </w14:solidFill>
          </w14:textFill>
        </w:rPr>
        <w:t xml:space="preserve">   </w:t>
      </w:r>
      <w:r>
        <w:rPr>
          <w:rFonts w:hint="eastAsia" w:ascii="宋体" w:hAnsi="宋体"/>
          <w:bCs/>
          <w:iCs/>
          <w:color w:val="000000" w:themeColor="text1"/>
          <w:sz w:val="24"/>
          <w14:textFill>
            <w14:solidFill>
              <w14:schemeClr w14:val="tx1"/>
            </w14:solidFill>
          </w14:textFill>
        </w:rPr>
        <w:t>证券简称：</w:t>
      </w:r>
      <w:r>
        <w:rPr>
          <w:rFonts w:ascii="宋体" w:hAnsi="宋体" w:cs="宋体"/>
          <w:color w:val="000000" w:themeColor="text1"/>
          <w:sz w:val="24"/>
          <w14:textFill>
            <w14:solidFill>
              <w14:schemeClr w14:val="tx1"/>
            </w14:solidFill>
          </w14:textFill>
        </w:rPr>
        <w:t>派能科技</w:t>
      </w:r>
    </w:p>
    <w:p w14:paraId="64F358C2">
      <w:pPr>
        <w:spacing w:before="156" w:beforeLines="50" w:after="156" w:afterLines="50" w:line="400" w:lineRule="exact"/>
        <w:jc w:val="center"/>
        <w:rPr>
          <w:rFonts w:hint="eastAsia"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14:textFill>
            <w14:solidFill>
              <w14:schemeClr w14:val="tx1"/>
            </w14:solidFill>
          </w14:textFill>
        </w:rPr>
        <w:t>上海派能能源科技股份有限</w:t>
      </w:r>
      <w:r>
        <w:rPr>
          <w:rFonts w:hint="eastAsia" w:ascii="黑体" w:hAnsi="黑体" w:eastAsia="黑体" w:cs="黑体"/>
          <w:b/>
          <w:color w:val="000000" w:themeColor="text1"/>
          <w:sz w:val="32"/>
          <w:szCs w:val="32"/>
          <w14:textFill>
            <w14:solidFill>
              <w14:schemeClr w14:val="tx1"/>
            </w14:solidFill>
          </w14:textFill>
        </w:rPr>
        <w:t>公司</w:t>
      </w:r>
    </w:p>
    <w:p w14:paraId="66A0E43D">
      <w:pPr>
        <w:spacing w:before="156" w:beforeLines="50" w:after="156" w:afterLines="50" w:line="400" w:lineRule="exact"/>
        <w:jc w:val="center"/>
        <w:rPr>
          <w:rFonts w:hint="eastAsia" w:ascii="宋体" w:hAnsi="宋体"/>
          <w:b/>
          <w:bCs/>
          <w:iCs/>
          <w:color w:val="000000" w:themeColor="text1"/>
          <w:sz w:val="32"/>
          <w:szCs w:val="32"/>
          <w14:textFill>
            <w14:solidFill>
              <w14:schemeClr w14:val="tx1"/>
            </w14:solidFill>
          </w14:textFill>
        </w:rPr>
      </w:pPr>
      <w:r>
        <w:rPr>
          <w:rFonts w:hint="eastAsia" w:ascii="黑体" w:hAnsi="黑体" w:eastAsia="黑体" w:cs="黑体"/>
          <w:b/>
          <w:bCs/>
          <w:iCs/>
          <w:color w:val="000000" w:themeColor="text1"/>
          <w:sz w:val="32"/>
          <w:szCs w:val="32"/>
          <w14:textFill>
            <w14:solidFill>
              <w14:schemeClr w14:val="tx1"/>
            </w14:solidFill>
          </w14:textFill>
        </w:rPr>
        <w:t>投资者关系活动记录表</w:t>
      </w:r>
    </w:p>
    <w:p w14:paraId="4560E93A">
      <w:pPr>
        <w:spacing w:line="400" w:lineRule="exact"/>
        <w:rPr>
          <w:rFonts w:hint="eastAsia" w:ascii="宋体" w:hAnsi="宋体" w:eastAsia="宋体"/>
          <w:bCs/>
          <w:iCs/>
          <w:color w:val="000000" w:themeColor="text1"/>
          <w:sz w:val="24"/>
          <w:lang w:eastAsia="zh-CN"/>
          <w14:textFill>
            <w14:solidFill>
              <w14:schemeClr w14:val="tx1"/>
            </w14:solidFill>
          </w14:textFill>
        </w:rPr>
      </w:pPr>
      <w:r>
        <w:rPr>
          <w:rFonts w:hint="eastAsia" w:ascii="宋体" w:hAnsi="宋体"/>
          <w:bCs/>
          <w:iCs/>
          <w:color w:val="000000" w:themeColor="text1"/>
          <w:sz w:val="24"/>
          <w14:textFill>
            <w14:solidFill>
              <w14:schemeClr w14:val="tx1"/>
            </w14:solidFill>
          </w14:textFill>
        </w:rPr>
        <w:t xml:space="preserve">                                                </w:t>
      </w:r>
      <w:r>
        <w:rPr>
          <w:rFonts w:ascii="宋体" w:hAnsi="宋体"/>
          <w:bCs/>
          <w:iCs/>
          <w:color w:val="000000" w:themeColor="text1"/>
          <w:sz w:val="24"/>
          <w14:textFill>
            <w14:solidFill>
              <w14:schemeClr w14:val="tx1"/>
            </w14:solidFill>
          </w14:textFill>
        </w:rPr>
        <w:t xml:space="preserve">    </w:t>
      </w:r>
      <w:r>
        <w:rPr>
          <w:rFonts w:hint="eastAsia" w:ascii="宋体" w:hAnsi="宋体"/>
          <w:bCs/>
          <w:iCs/>
          <w:color w:val="000000" w:themeColor="text1"/>
          <w:sz w:val="24"/>
          <w14:textFill>
            <w14:solidFill>
              <w14:schemeClr w14:val="tx1"/>
            </w14:solidFill>
          </w14:textFill>
        </w:rPr>
        <w:t xml:space="preserve">  编号：</w:t>
      </w:r>
      <w:r>
        <w:rPr>
          <w:rFonts w:ascii="宋体" w:hAnsi="宋体" w:cs="宋体"/>
          <w:color w:val="000000" w:themeColor="text1"/>
          <w:sz w:val="24"/>
          <w14:textFill>
            <w14:solidFill>
              <w14:schemeClr w14:val="tx1"/>
            </w14:solidFill>
          </w14:textFill>
        </w:rPr>
        <w:t>202</w:t>
      </w:r>
      <w:r>
        <w:rPr>
          <w:rFonts w:hint="eastAsia" w:ascii="宋体" w:hAnsi="宋体" w:cs="宋体"/>
          <w:color w:val="000000" w:themeColor="text1"/>
          <w:sz w:val="24"/>
          <w:lang w:val="en-US" w:eastAsia="zh-CN"/>
          <w14:textFill>
            <w14:solidFill>
              <w14:schemeClr w14:val="tx1"/>
            </w14:solidFill>
          </w14:textFill>
        </w:rPr>
        <w:t>6</w:t>
      </w:r>
      <w:r>
        <w:rPr>
          <w:rFonts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1</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6588"/>
      </w:tblGrid>
      <w:tr w14:paraId="38C2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31E03395">
            <w:pPr>
              <w:spacing w:line="276" w:lineRule="auto"/>
              <w:jc w:val="center"/>
              <w:rPr>
                <w:rFonts w:hint="eastAsia" w:ascii="宋体" w:hAnsi="宋体" w:cs="宋体"/>
                <w:b/>
                <w:bCs/>
                <w:iCs/>
                <w:color w:val="000000" w:themeColor="text1"/>
                <w:szCs w:val="21"/>
                <w14:textFill>
                  <w14:solidFill>
                    <w14:schemeClr w14:val="tx1"/>
                  </w14:solidFill>
                </w14:textFill>
              </w:rPr>
            </w:pPr>
            <w:r>
              <w:rPr>
                <w:rFonts w:hint="eastAsia" w:ascii="宋体" w:hAnsi="宋体" w:cs="宋体"/>
                <w:b/>
                <w:bCs/>
                <w:iCs/>
                <w:color w:val="000000" w:themeColor="text1"/>
                <w:szCs w:val="21"/>
                <w14:textFill>
                  <w14:solidFill>
                    <w14:schemeClr w14:val="tx1"/>
                  </w14:solidFill>
                </w14:textFill>
              </w:rPr>
              <w:t>投资者关系活动类别</w:t>
            </w:r>
          </w:p>
        </w:tc>
        <w:tc>
          <w:tcPr>
            <w:tcW w:w="6588" w:type="dxa"/>
            <w:tcBorders>
              <w:top w:val="single" w:color="auto" w:sz="4" w:space="0"/>
              <w:left w:val="single" w:color="auto" w:sz="4" w:space="0"/>
              <w:bottom w:val="single" w:color="auto" w:sz="4" w:space="0"/>
              <w:right w:val="single" w:color="auto" w:sz="4" w:space="0"/>
            </w:tcBorders>
          </w:tcPr>
          <w:p w14:paraId="0127A8FC">
            <w:pPr>
              <w:spacing w:line="360" w:lineRule="auto"/>
              <w:rPr>
                <w:rFonts w:hint="eastAsia" w:ascii="宋体" w:hAnsi="宋体" w:cs="宋体"/>
                <w:bCs/>
                <w:i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特定对象调研        </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分析师会议</w:t>
            </w:r>
          </w:p>
          <w:p w14:paraId="698A7475">
            <w:pPr>
              <w:spacing w:line="360" w:lineRule="auto"/>
              <w:rPr>
                <w:rFonts w:hint="eastAsia" w:ascii="宋体" w:hAnsi="宋体" w:cs="宋体"/>
                <w:bCs/>
                <w:i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媒体采访            </w:t>
            </w:r>
            <w:r>
              <w:rPr>
                <w:rFonts w:hint="eastAsia" w:ascii="宋体" w:hAnsi="宋体" w:cs="宋体"/>
                <w:color w:val="000000" w:themeColor="text1"/>
                <w:szCs w:val="21"/>
                <w14:textFill>
                  <w14:solidFill>
                    <w14:schemeClr w14:val="tx1"/>
                  </w14:solidFill>
                </w14:textFill>
              </w:rPr>
              <w:sym w:font="Wingdings 2" w:char="0052"/>
            </w:r>
            <w:r>
              <w:rPr>
                <w:rFonts w:hint="eastAsia" w:ascii="宋体" w:hAnsi="宋体" w:cs="宋体"/>
                <w:color w:val="000000" w:themeColor="text1"/>
                <w:szCs w:val="21"/>
                <w14:textFill>
                  <w14:solidFill>
                    <w14:schemeClr w14:val="tx1"/>
                  </w14:solidFill>
                </w14:textFill>
              </w:rPr>
              <w:t>业绩说明会</w:t>
            </w:r>
          </w:p>
          <w:p w14:paraId="7FA28D16">
            <w:pPr>
              <w:spacing w:line="360" w:lineRule="auto"/>
              <w:rPr>
                <w:rFonts w:hint="eastAsia" w:ascii="宋体" w:hAnsi="宋体" w:cs="宋体"/>
                <w:bCs/>
                <w:i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新闻发布会          </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路演活动</w:t>
            </w:r>
          </w:p>
          <w:p w14:paraId="1A0B6F78">
            <w:pPr>
              <w:tabs>
                <w:tab w:val="left" w:pos="3045"/>
                <w:tab w:val="center" w:pos="3199"/>
              </w:tabs>
              <w:spacing w:line="360" w:lineRule="auto"/>
              <w:rPr>
                <w:rFonts w:hint="eastAsia" w:ascii="宋体" w:hAnsi="宋体" w:cs="宋体"/>
                <w:bCs/>
                <w:i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现场参观            </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电话通讯</w:t>
            </w:r>
          </w:p>
          <w:p w14:paraId="43C0066A">
            <w:pPr>
              <w:tabs>
                <w:tab w:val="center" w:pos="3199"/>
              </w:tabs>
              <w:spacing w:line="360" w:lineRule="auto"/>
              <w:rPr>
                <w:rFonts w:hint="eastAsia" w:ascii="宋体" w:hAnsi="宋体" w:cs="宋体"/>
                <w:bCs/>
                <w:i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其他</w:t>
            </w:r>
          </w:p>
        </w:tc>
      </w:tr>
      <w:tr w14:paraId="2C9C0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728" w:type="dxa"/>
            <w:tcBorders>
              <w:top w:val="single" w:color="auto" w:sz="4" w:space="0"/>
              <w:left w:val="single" w:color="auto" w:sz="4" w:space="0"/>
              <w:bottom w:val="single" w:color="auto" w:sz="4" w:space="0"/>
              <w:right w:val="single" w:color="auto" w:sz="4" w:space="0"/>
            </w:tcBorders>
            <w:vAlign w:val="center"/>
          </w:tcPr>
          <w:p w14:paraId="2A7F74AB">
            <w:pPr>
              <w:spacing w:line="276" w:lineRule="auto"/>
              <w:jc w:val="center"/>
              <w:rPr>
                <w:rFonts w:hint="eastAsia" w:ascii="宋体" w:hAnsi="宋体" w:cs="宋体"/>
                <w:b/>
                <w:bCs/>
                <w:iCs/>
                <w:color w:val="000000" w:themeColor="text1"/>
                <w:szCs w:val="21"/>
                <w14:textFill>
                  <w14:solidFill>
                    <w14:schemeClr w14:val="tx1"/>
                  </w14:solidFill>
                </w14:textFill>
              </w:rPr>
            </w:pPr>
            <w:r>
              <w:rPr>
                <w:rFonts w:hint="eastAsia" w:ascii="宋体" w:hAnsi="宋体" w:cs="宋体"/>
                <w:b/>
                <w:bCs/>
                <w:iCs/>
                <w:color w:val="000000" w:themeColor="text1"/>
                <w:szCs w:val="21"/>
                <w14:textFill>
                  <w14:solidFill>
                    <w14:schemeClr w14:val="tx1"/>
                  </w14:solidFill>
                </w14:textFill>
              </w:rPr>
              <w:t>参与单位名称及人员姓名</w:t>
            </w:r>
          </w:p>
        </w:tc>
        <w:tc>
          <w:tcPr>
            <w:tcW w:w="6588" w:type="dxa"/>
            <w:tcBorders>
              <w:top w:val="single" w:color="auto" w:sz="4" w:space="0"/>
              <w:left w:val="single" w:color="auto" w:sz="4" w:space="0"/>
              <w:bottom w:val="single" w:color="auto" w:sz="4" w:space="0"/>
              <w:right w:val="single" w:color="auto" w:sz="4" w:space="0"/>
            </w:tcBorders>
            <w:vAlign w:val="center"/>
          </w:tcPr>
          <w:p w14:paraId="76AB81B6">
            <w:pPr>
              <w:spacing w:line="276"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线上参与“</w:t>
            </w:r>
            <w:r>
              <w:rPr>
                <w:rFonts w:hint="eastAsia" w:ascii="宋体" w:hAnsi="宋体" w:cs="宋体"/>
                <w:color w:val="000000" w:themeColor="text1"/>
                <w:szCs w:val="21"/>
                <w:lang w:eastAsia="zh-CN"/>
                <w14:textFill>
                  <w14:solidFill>
                    <w14:schemeClr w14:val="tx1"/>
                  </w14:solidFill>
                </w14:textFill>
              </w:rPr>
              <w:t>十五五·绿色科创——科创板企业低碳转型与绿色发展之2025年度电池行业集体业绩说明会暨2026年第一季度业绩说明会</w:t>
            </w:r>
            <w:r>
              <w:rPr>
                <w:rFonts w:hint="eastAsia" w:ascii="宋体" w:hAnsi="宋体" w:cs="宋体"/>
                <w:color w:val="000000" w:themeColor="text1"/>
                <w:szCs w:val="21"/>
                <w14:textFill>
                  <w14:solidFill>
                    <w14:schemeClr w14:val="tx1"/>
                  </w14:solidFill>
                </w14:textFill>
              </w:rPr>
              <w:t>”活动的上海派能能源科技股份有限公司（以下简称“公司”）投资者</w:t>
            </w:r>
          </w:p>
        </w:tc>
      </w:tr>
      <w:tr w14:paraId="0427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728" w:type="dxa"/>
            <w:tcBorders>
              <w:top w:val="single" w:color="auto" w:sz="4" w:space="0"/>
              <w:left w:val="single" w:color="auto" w:sz="4" w:space="0"/>
              <w:bottom w:val="single" w:color="auto" w:sz="4" w:space="0"/>
              <w:right w:val="single" w:color="auto" w:sz="4" w:space="0"/>
            </w:tcBorders>
            <w:vAlign w:val="center"/>
          </w:tcPr>
          <w:p w14:paraId="790A4050">
            <w:pPr>
              <w:spacing w:line="276" w:lineRule="auto"/>
              <w:jc w:val="center"/>
              <w:rPr>
                <w:rFonts w:hint="eastAsia" w:ascii="宋体" w:hAnsi="宋体" w:cs="宋体"/>
                <w:b/>
                <w:bCs/>
                <w:iCs/>
                <w:color w:val="000000" w:themeColor="text1"/>
                <w:szCs w:val="21"/>
                <w14:textFill>
                  <w14:solidFill>
                    <w14:schemeClr w14:val="tx1"/>
                  </w14:solidFill>
                </w14:textFill>
              </w:rPr>
            </w:pPr>
            <w:r>
              <w:rPr>
                <w:rFonts w:hint="eastAsia" w:ascii="宋体" w:hAnsi="宋体" w:cs="宋体"/>
                <w:b/>
                <w:bCs/>
                <w:iCs/>
                <w:color w:val="000000" w:themeColor="text1"/>
                <w:szCs w:val="21"/>
                <w14:textFill>
                  <w14:solidFill>
                    <w14:schemeClr w14:val="tx1"/>
                  </w14:solidFill>
                </w14:textFill>
              </w:rPr>
              <w:t>时间</w:t>
            </w:r>
          </w:p>
        </w:tc>
        <w:tc>
          <w:tcPr>
            <w:tcW w:w="6588" w:type="dxa"/>
            <w:tcBorders>
              <w:top w:val="single" w:color="auto" w:sz="4" w:space="0"/>
              <w:left w:val="single" w:color="auto" w:sz="4" w:space="0"/>
              <w:bottom w:val="single" w:color="auto" w:sz="4" w:space="0"/>
              <w:right w:val="single" w:color="auto" w:sz="4" w:space="0"/>
            </w:tcBorders>
            <w:vAlign w:val="center"/>
          </w:tcPr>
          <w:p w14:paraId="195244D6">
            <w:pPr>
              <w:spacing w:line="360" w:lineRule="auto"/>
              <w:rPr>
                <w:rFonts w:hint="eastAsia" w:ascii="宋体" w:hAnsi="宋体" w:cs="宋体"/>
                <w:bCs/>
                <w:iCs/>
                <w:color w:val="000000" w:themeColor="text1"/>
                <w:szCs w:val="21"/>
                <w14:textFill>
                  <w14:solidFill>
                    <w14:schemeClr w14:val="tx1"/>
                  </w14:solidFill>
                </w14:textFill>
              </w:rPr>
            </w:pPr>
            <w:r>
              <w:rPr>
                <w:rFonts w:hint="eastAsia" w:ascii="宋体" w:hAnsi="宋体" w:cs="宋体"/>
                <w:bCs/>
                <w:iCs/>
                <w:color w:val="000000" w:themeColor="text1"/>
                <w:szCs w:val="21"/>
                <w14:textFill>
                  <w14:solidFill>
                    <w14:schemeClr w14:val="tx1"/>
                  </w14:solidFill>
                </w14:textFill>
              </w:rPr>
              <w:t>2025年</w:t>
            </w:r>
            <w:r>
              <w:rPr>
                <w:rFonts w:hint="eastAsia" w:ascii="宋体" w:hAnsi="宋体" w:cs="宋体"/>
                <w:bCs/>
                <w:iCs/>
                <w:color w:val="000000" w:themeColor="text1"/>
                <w:szCs w:val="21"/>
                <w:lang w:val="en-US" w:eastAsia="zh-CN"/>
                <w14:textFill>
                  <w14:solidFill>
                    <w14:schemeClr w14:val="tx1"/>
                  </w14:solidFill>
                </w14:textFill>
              </w:rPr>
              <w:t>5</w:t>
            </w:r>
            <w:r>
              <w:rPr>
                <w:rFonts w:hint="eastAsia" w:ascii="宋体" w:hAnsi="宋体" w:cs="宋体"/>
                <w:bCs/>
                <w:iCs/>
                <w:color w:val="000000" w:themeColor="text1"/>
                <w:szCs w:val="21"/>
                <w14:textFill>
                  <w14:solidFill>
                    <w14:schemeClr w14:val="tx1"/>
                  </w14:solidFill>
                </w14:textFill>
              </w:rPr>
              <w:t>月</w:t>
            </w:r>
            <w:r>
              <w:rPr>
                <w:rFonts w:hint="eastAsia" w:ascii="宋体" w:hAnsi="宋体" w:cs="宋体"/>
                <w:bCs/>
                <w:iCs/>
                <w:color w:val="000000" w:themeColor="text1"/>
                <w:szCs w:val="21"/>
                <w:lang w:val="en-US" w:eastAsia="zh-CN"/>
                <w14:textFill>
                  <w14:solidFill>
                    <w14:schemeClr w14:val="tx1"/>
                  </w14:solidFill>
                </w14:textFill>
              </w:rPr>
              <w:t>28</w:t>
            </w:r>
            <w:r>
              <w:rPr>
                <w:rFonts w:hint="eastAsia" w:ascii="宋体" w:hAnsi="宋体" w:cs="宋体"/>
                <w:bCs/>
                <w:iCs/>
                <w:color w:val="000000" w:themeColor="text1"/>
                <w:szCs w:val="21"/>
                <w14:textFill>
                  <w14:solidFill>
                    <w14:schemeClr w14:val="tx1"/>
                  </w14:solidFill>
                </w14:textFill>
              </w:rPr>
              <w:t>日（星期</w:t>
            </w:r>
            <w:r>
              <w:rPr>
                <w:rFonts w:hint="eastAsia" w:ascii="宋体" w:hAnsi="宋体" w:cs="宋体"/>
                <w:bCs/>
                <w:iCs/>
                <w:color w:val="000000" w:themeColor="text1"/>
                <w:szCs w:val="21"/>
                <w:lang w:val="en-US" w:eastAsia="zh-CN"/>
                <w14:textFill>
                  <w14:solidFill>
                    <w14:schemeClr w14:val="tx1"/>
                  </w14:solidFill>
                </w14:textFill>
              </w:rPr>
              <w:t>四</w:t>
            </w:r>
            <w:r>
              <w:rPr>
                <w:rFonts w:hint="eastAsia" w:ascii="宋体" w:hAnsi="宋体" w:cs="宋体"/>
                <w:bCs/>
                <w:iCs/>
                <w:color w:val="000000" w:themeColor="text1"/>
                <w:szCs w:val="21"/>
                <w14:textFill>
                  <w14:solidFill>
                    <w14:schemeClr w14:val="tx1"/>
                  </w14:solidFill>
                </w14:textFill>
              </w:rPr>
              <w:t>）</w:t>
            </w:r>
            <w:r>
              <w:rPr>
                <w:rFonts w:hint="eastAsia" w:ascii="宋体" w:hAnsi="宋体" w:cs="宋体"/>
                <w:bCs/>
                <w:iCs/>
                <w:color w:val="000000" w:themeColor="text1"/>
                <w:szCs w:val="21"/>
                <w:lang w:val="en-US" w:eastAsia="zh-CN"/>
                <w14:textFill>
                  <w14:solidFill>
                    <w14:schemeClr w14:val="tx1"/>
                  </w14:solidFill>
                </w14:textFill>
              </w:rPr>
              <w:t>下</w:t>
            </w:r>
            <w:r>
              <w:rPr>
                <w:rFonts w:hint="eastAsia" w:ascii="宋体" w:hAnsi="宋体" w:cs="宋体"/>
                <w:bCs/>
                <w:iCs/>
                <w:color w:val="000000" w:themeColor="text1"/>
                <w:szCs w:val="21"/>
                <w14:textFill>
                  <w14:solidFill>
                    <w14:schemeClr w14:val="tx1"/>
                  </w14:solidFill>
                </w14:textFill>
              </w:rPr>
              <w:t>午1</w:t>
            </w:r>
            <w:r>
              <w:rPr>
                <w:rFonts w:hint="eastAsia" w:ascii="宋体" w:hAnsi="宋体" w:cs="宋体"/>
                <w:bCs/>
                <w:iCs/>
                <w:color w:val="000000" w:themeColor="text1"/>
                <w:szCs w:val="21"/>
                <w:lang w:val="en-US" w:eastAsia="zh-CN"/>
                <w14:textFill>
                  <w14:solidFill>
                    <w14:schemeClr w14:val="tx1"/>
                  </w14:solidFill>
                </w14:textFill>
              </w:rPr>
              <w:t>5</w:t>
            </w:r>
            <w:r>
              <w:rPr>
                <w:rFonts w:hint="eastAsia" w:ascii="宋体" w:hAnsi="宋体" w:cs="宋体"/>
                <w:bCs/>
                <w:iCs/>
                <w:color w:val="000000" w:themeColor="text1"/>
                <w:szCs w:val="21"/>
                <w14:textFill>
                  <w14:solidFill>
                    <w14:schemeClr w14:val="tx1"/>
                  </w14:solidFill>
                </w14:textFill>
              </w:rPr>
              <w:t>:00-1</w:t>
            </w:r>
            <w:r>
              <w:rPr>
                <w:rFonts w:hint="eastAsia" w:ascii="宋体" w:hAnsi="宋体" w:cs="宋体"/>
                <w:bCs/>
                <w:iCs/>
                <w:color w:val="000000" w:themeColor="text1"/>
                <w:szCs w:val="21"/>
                <w:lang w:val="en-US" w:eastAsia="zh-CN"/>
                <w14:textFill>
                  <w14:solidFill>
                    <w14:schemeClr w14:val="tx1"/>
                  </w14:solidFill>
                </w14:textFill>
              </w:rPr>
              <w:t>7</w:t>
            </w:r>
            <w:r>
              <w:rPr>
                <w:rFonts w:hint="eastAsia" w:ascii="宋体" w:hAnsi="宋体" w:cs="宋体"/>
                <w:bCs/>
                <w:iCs/>
                <w:color w:val="000000" w:themeColor="text1"/>
                <w:szCs w:val="21"/>
                <w14:textFill>
                  <w14:solidFill>
                    <w14:schemeClr w14:val="tx1"/>
                  </w14:solidFill>
                </w14:textFill>
              </w:rPr>
              <w:t>:00</w:t>
            </w:r>
          </w:p>
        </w:tc>
      </w:tr>
      <w:tr w14:paraId="2C0F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7A25A238">
            <w:pPr>
              <w:spacing w:line="276" w:lineRule="auto"/>
              <w:jc w:val="center"/>
              <w:rPr>
                <w:rFonts w:hint="eastAsia" w:ascii="宋体" w:hAnsi="宋体" w:cs="宋体"/>
                <w:b/>
                <w:bCs/>
                <w:iCs/>
                <w:color w:val="000000" w:themeColor="text1"/>
                <w:szCs w:val="21"/>
                <w14:textFill>
                  <w14:solidFill>
                    <w14:schemeClr w14:val="tx1"/>
                  </w14:solidFill>
                </w14:textFill>
              </w:rPr>
            </w:pPr>
            <w:r>
              <w:rPr>
                <w:rFonts w:hint="eastAsia" w:ascii="宋体" w:hAnsi="宋体" w:cs="宋体"/>
                <w:b/>
                <w:bCs/>
                <w:iCs/>
                <w:color w:val="000000" w:themeColor="text1"/>
                <w:szCs w:val="21"/>
                <w14:textFill>
                  <w14:solidFill>
                    <w14:schemeClr w14:val="tx1"/>
                  </w14:solidFill>
                </w14:textFill>
              </w:rPr>
              <w:t>地点</w:t>
            </w:r>
          </w:p>
        </w:tc>
        <w:tc>
          <w:tcPr>
            <w:tcW w:w="6588" w:type="dxa"/>
            <w:tcBorders>
              <w:top w:val="single" w:color="auto" w:sz="4" w:space="0"/>
              <w:left w:val="single" w:color="auto" w:sz="4" w:space="0"/>
              <w:bottom w:val="single" w:color="auto" w:sz="4" w:space="0"/>
              <w:right w:val="single" w:color="auto" w:sz="4" w:space="0"/>
            </w:tcBorders>
            <w:vAlign w:val="center"/>
          </w:tcPr>
          <w:p w14:paraId="543DB892">
            <w:pPr>
              <w:spacing w:line="360" w:lineRule="auto"/>
              <w:rPr>
                <w:rFonts w:ascii="宋体" w:hAnsi="宋体" w:cs="宋体"/>
                <w:bCs/>
                <w:iCs/>
                <w:color w:val="000000" w:themeColor="text1"/>
                <w:szCs w:val="21"/>
                <w14:textFill>
                  <w14:solidFill>
                    <w14:schemeClr w14:val="tx1"/>
                  </w14:solidFill>
                </w14:textFill>
              </w:rPr>
            </w:pPr>
            <w:r>
              <w:rPr>
                <w:rFonts w:hint="eastAsia" w:ascii="宋体" w:hAnsi="宋体" w:cs="宋体"/>
                <w:bCs/>
                <w:iCs/>
                <w:color w:val="000000" w:themeColor="text1"/>
                <w:szCs w:val="21"/>
                <w14:textFill>
                  <w14:solidFill>
                    <w14:schemeClr w14:val="tx1"/>
                  </w14:solidFill>
                </w14:textFill>
              </w:rPr>
              <w:t>上海证券交易所上证路演中心</w:t>
            </w:r>
          </w:p>
          <w:p w14:paraId="28824BD4">
            <w:pPr>
              <w:spacing w:line="276" w:lineRule="auto"/>
              <w:rPr>
                <w:rFonts w:hint="eastAsia" w:ascii="宋体" w:hAnsi="宋体" w:cs="宋体"/>
                <w:bCs/>
                <w:iCs/>
                <w:color w:val="000000" w:themeColor="text1"/>
                <w:szCs w:val="21"/>
                <w14:textFill>
                  <w14:solidFill>
                    <w14:schemeClr w14:val="tx1"/>
                  </w14:solidFill>
                </w14:textFill>
              </w:rPr>
            </w:pPr>
            <w:r>
              <w:rPr>
                <w:rFonts w:hint="eastAsia" w:ascii="宋体" w:hAnsi="宋体" w:cs="宋体"/>
                <w:bCs/>
                <w:iCs/>
                <w:color w:val="000000" w:themeColor="text1"/>
                <w:szCs w:val="21"/>
                <w14:textFill>
                  <w14:solidFill>
                    <w14:schemeClr w14:val="tx1"/>
                  </w14:solidFill>
                </w14:textFill>
              </w:rPr>
              <w:t>（网址：https://roadshow.sseinfo.com/）</w:t>
            </w:r>
          </w:p>
        </w:tc>
      </w:tr>
      <w:tr w14:paraId="1ACC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728" w:type="dxa"/>
            <w:tcBorders>
              <w:top w:val="single" w:color="auto" w:sz="4" w:space="0"/>
              <w:left w:val="single" w:color="auto" w:sz="4" w:space="0"/>
              <w:bottom w:val="single" w:color="auto" w:sz="4" w:space="0"/>
              <w:right w:val="single" w:color="auto" w:sz="4" w:space="0"/>
            </w:tcBorders>
            <w:vAlign w:val="center"/>
          </w:tcPr>
          <w:p w14:paraId="786C7D60">
            <w:pPr>
              <w:spacing w:line="276" w:lineRule="auto"/>
              <w:jc w:val="center"/>
              <w:rPr>
                <w:rFonts w:hint="eastAsia" w:ascii="宋体" w:hAnsi="宋体" w:cs="宋体"/>
                <w:b/>
                <w:bCs/>
                <w:iCs/>
                <w:color w:val="000000" w:themeColor="text1"/>
                <w:szCs w:val="21"/>
                <w14:textFill>
                  <w14:solidFill>
                    <w14:schemeClr w14:val="tx1"/>
                  </w14:solidFill>
                </w14:textFill>
              </w:rPr>
            </w:pPr>
            <w:r>
              <w:rPr>
                <w:rFonts w:hint="eastAsia" w:ascii="宋体" w:hAnsi="宋体" w:cs="宋体"/>
                <w:b/>
                <w:bCs/>
                <w:iCs/>
                <w:color w:val="000000" w:themeColor="text1"/>
                <w:szCs w:val="21"/>
                <w14:textFill>
                  <w14:solidFill>
                    <w14:schemeClr w14:val="tx1"/>
                  </w14:solidFill>
                </w14:textFill>
              </w:rPr>
              <w:t>上市公司接待人员姓名</w:t>
            </w:r>
          </w:p>
        </w:tc>
        <w:tc>
          <w:tcPr>
            <w:tcW w:w="6588" w:type="dxa"/>
            <w:tcBorders>
              <w:top w:val="single" w:color="auto" w:sz="4" w:space="0"/>
              <w:left w:val="single" w:color="auto" w:sz="4" w:space="0"/>
              <w:bottom w:val="single" w:color="auto" w:sz="4" w:space="0"/>
              <w:right w:val="single" w:color="auto" w:sz="4" w:space="0"/>
            </w:tcBorders>
            <w:vAlign w:val="center"/>
          </w:tcPr>
          <w:p w14:paraId="2E93251D">
            <w:pPr>
              <w:spacing w:line="360" w:lineRule="auto"/>
              <w:rPr>
                <w:rFonts w:ascii="宋体" w:hAnsi="宋体" w:cs="宋体"/>
                <w:bCs/>
                <w:iCs/>
                <w:color w:val="000000" w:themeColor="text1"/>
                <w:szCs w:val="21"/>
                <w14:textFill>
                  <w14:solidFill>
                    <w14:schemeClr w14:val="tx1"/>
                  </w14:solidFill>
                </w14:textFill>
              </w:rPr>
            </w:pPr>
            <w:r>
              <w:rPr>
                <w:rFonts w:hint="eastAsia" w:ascii="宋体" w:hAnsi="宋体" w:cs="宋体"/>
                <w:bCs/>
                <w:iCs/>
                <w:color w:val="000000" w:themeColor="text1"/>
                <w:szCs w:val="21"/>
                <w14:textFill>
                  <w14:solidFill>
                    <w14:schemeClr w14:val="tx1"/>
                  </w14:solidFill>
                </w14:textFill>
              </w:rPr>
              <w:t>公司董事、总裁 谈文先生；</w:t>
            </w:r>
          </w:p>
          <w:p w14:paraId="276E41E5">
            <w:pPr>
              <w:spacing w:line="360" w:lineRule="auto"/>
              <w:rPr>
                <w:rFonts w:ascii="宋体" w:hAnsi="宋体" w:cs="宋体"/>
                <w:bCs/>
                <w:iCs/>
                <w:color w:val="000000" w:themeColor="text1"/>
                <w:szCs w:val="21"/>
                <w14:textFill>
                  <w14:solidFill>
                    <w14:schemeClr w14:val="tx1"/>
                  </w14:solidFill>
                </w14:textFill>
              </w:rPr>
            </w:pPr>
            <w:r>
              <w:rPr>
                <w:rFonts w:hint="eastAsia" w:ascii="宋体" w:hAnsi="宋体" w:cs="宋体"/>
                <w:bCs/>
                <w:iCs/>
                <w:color w:val="000000" w:themeColor="text1"/>
                <w:szCs w:val="21"/>
                <w14:textFill>
                  <w14:solidFill>
                    <w14:schemeClr w14:val="tx1"/>
                  </w14:solidFill>
                </w14:textFill>
              </w:rPr>
              <w:t>公司独立董事 李德成先生；</w:t>
            </w:r>
          </w:p>
          <w:p w14:paraId="5C2E9477">
            <w:pPr>
              <w:spacing w:line="276" w:lineRule="auto"/>
              <w:rPr>
                <w:rFonts w:hint="eastAsia" w:ascii="宋体" w:hAnsi="宋体" w:cs="宋体"/>
                <w:bCs/>
                <w:iCs/>
                <w:color w:val="000000" w:themeColor="text1"/>
                <w:szCs w:val="21"/>
                <w14:textFill>
                  <w14:solidFill>
                    <w14:schemeClr w14:val="tx1"/>
                  </w14:solidFill>
                </w14:textFill>
              </w:rPr>
            </w:pPr>
            <w:r>
              <w:rPr>
                <w:rFonts w:hint="eastAsia" w:ascii="宋体" w:hAnsi="宋体" w:cs="宋体"/>
                <w:bCs/>
                <w:iCs/>
                <w:color w:val="000000" w:themeColor="text1"/>
                <w:szCs w:val="21"/>
                <w14:textFill>
                  <w14:solidFill>
                    <w14:schemeClr w14:val="tx1"/>
                  </w14:solidFill>
                </w14:textFill>
              </w:rPr>
              <w:t>公司副总裁、财务负责人、董事会秘书 叶文举先生</w:t>
            </w:r>
          </w:p>
        </w:tc>
      </w:tr>
      <w:tr w14:paraId="3ED3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1728" w:type="dxa"/>
            <w:tcBorders>
              <w:top w:val="single" w:color="auto" w:sz="4" w:space="0"/>
              <w:left w:val="single" w:color="auto" w:sz="4" w:space="0"/>
              <w:bottom w:val="single" w:color="auto" w:sz="4" w:space="0"/>
              <w:right w:val="single" w:color="auto" w:sz="4" w:space="0"/>
            </w:tcBorders>
            <w:vAlign w:val="center"/>
          </w:tcPr>
          <w:p w14:paraId="33B68671">
            <w:pPr>
              <w:spacing w:line="276" w:lineRule="auto"/>
              <w:jc w:val="center"/>
              <w:rPr>
                <w:rFonts w:hint="eastAsia" w:ascii="宋体" w:hAnsi="宋体" w:cs="宋体"/>
                <w:b/>
                <w:bCs/>
                <w:iCs/>
                <w:color w:val="000000" w:themeColor="text1"/>
                <w:szCs w:val="21"/>
                <w14:textFill>
                  <w14:solidFill>
                    <w14:schemeClr w14:val="tx1"/>
                  </w14:solidFill>
                </w14:textFill>
              </w:rPr>
            </w:pPr>
            <w:r>
              <w:rPr>
                <w:rFonts w:hint="eastAsia" w:ascii="宋体" w:hAnsi="宋体" w:cs="宋体"/>
                <w:b/>
                <w:bCs/>
                <w:iCs/>
                <w:color w:val="000000" w:themeColor="text1"/>
                <w:szCs w:val="21"/>
                <w14:textFill>
                  <w14:solidFill>
                    <w14:schemeClr w14:val="tx1"/>
                  </w14:solidFill>
                </w14:textFill>
              </w:rPr>
              <w:t>投资者关系活动主要内容介绍</w:t>
            </w:r>
          </w:p>
        </w:tc>
        <w:tc>
          <w:tcPr>
            <w:tcW w:w="6588" w:type="dxa"/>
            <w:tcBorders>
              <w:top w:val="single" w:color="auto" w:sz="4" w:space="0"/>
              <w:left w:val="single" w:color="auto" w:sz="4" w:space="0"/>
              <w:bottom w:val="single" w:color="auto" w:sz="4" w:space="0"/>
              <w:right w:val="single" w:color="auto" w:sz="4" w:space="0"/>
            </w:tcBorders>
          </w:tcPr>
          <w:p w14:paraId="13D8A305">
            <w:pPr>
              <w:jc w:val="both"/>
              <w:rPr>
                <w:rFonts w:ascii="宋体" w:hAnsi="宋体" w:cs="宋体"/>
                <w:szCs w:val="21"/>
                <w:lang w:bidi="ar"/>
              </w:rPr>
            </w:pPr>
            <w:r>
              <w:rPr>
                <w:rFonts w:hint="eastAsia" w:ascii="宋体" w:hAnsi="宋体" w:cs="宋体"/>
                <w:color w:val="000000"/>
                <w:szCs w:val="21"/>
                <w:lang w:bidi="ar"/>
              </w:rPr>
              <w:t>公司参加“十五五·绿色科创——科创板企业低碳转型与绿色发展之2025年度电池行业集体业绩说明会暨2026年第一季度业绩说明会”活动，就投资者关心的公司202</w:t>
            </w:r>
            <w:r>
              <w:rPr>
                <w:rFonts w:hint="eastAsia" w:ascii="宋体" w:hAnsi="宋体" w:cs="宋体"/>
                <w:color w:val="000000"/>
                <w:szCs w:val="21"/>
                <w:lang w:val="en-US" w:eastAsia="zh-CN" w:bidi="ar"/>
              </w:rPr>
              <w:t>5</w:t>
            </w:r>
            <w:r>
              <w:rPr>
                <w:rFonts w:hint="eastAsia" w:ascii="宋体" w:hAnsi="宋体" w:cs="宋体"/>
                <w:color w:val="000000"/>
                <w:szCs w:val="21"/>
                <w:lang w:bidi="ar"/>
              </w:rPr>
              <w:t>年年度及202</w:t>
            </w:r>
            <w:r>
              <w:rPr>
                <w:rFonts w:hint="eastAsia" w:ascii="宋体" w:hAnsi="宋体" w:cs="宋体"/>
                <w:color w:val="000000"/>
                <w:szCs w:val="21"/>
                <w:lang w:val="en-US" w:eastAsia="zh-CN" w:bidi="ar"/>
              </w:rPr>
              <w:t>6</w:t>
            </w:r>
            <w:r>
              <w:rPr>
                <w:rFonts w:hint="eastAsia" w:ascii="宋体" w:hAnsi="宋体" w:cs="宋体"/>
                <w:color w:val="000000"/>
                <w:szCs w:val="21"/>
                <w:lang w:bidi="ar"/>
              </w:rPr>
              <w:t>年第一季度的经营成果、公司治理、发展战略和经营状况等问题进行了在线交流，交流的主要内容包括：</w:t>
            </w:r>
          </w:p>
          <w:p w14:paraId="20191D7C">
            <w:pPr>
              <w:spacing w:line="360" w:lineRule="auto"/>
              <w:jc w:val="left"/>
              <w:rPr>
                <w:rFonts w:ascii="宋体" w:hAnsi="宋体" w:cs="宋体"/>
                <w:b/>
                <w:bCs/>
                <w:color w:val="000000"/>
                <w:szCs w:val="21"/>
                <w:lang w:bidi="ar"/>
              </w:rPr>
            </w:pPr>
            <w:r>
              <w:rPr>
                <w:rFonts w:hint="eastAsia" w:ascii="宋体" w:hAnsi="宋体" w:cs="宋体"/>
                <w:b/>
                <w:bCs/>
                <w:color w:val="000000"/>
                <w:szCs w:val="21"/>
                <w:lang w:bidi="ar"/>
              </w:rPr>
              <w:t>一、</w:t>
            </w:r>
            <w:r>
              <w:rPr>
                <w:rFonts w:ascii="宋体" w:hAnsi="宋体" w:cs="宋体"/>
                <w:b/>
                <w:bCs/>
                <w:color w:val="000000"/>
                <w:szCs w:val="21"/>
                <w:lang w:bidi="ar"/>
              </w:rPr>
              <w:t>市值管理制度执行情况专项说明</w:t>
            </w:r>
          </w:p>
          <w:p w14:paraId="06E3313D">
            <w:pPr>
              <w:ind w:firstLine="420" w:firstLineChars="200"/>
              <w:rPr>
                <w:rFonts w:ascii="宋体" w:hAnsi="宋体" w:cs="宋体"/>
                <w:color w:val="000000"/>
                <w:szCs w:val="21"/>
                <w:lang w:bidi="ar"/>
              </w:rPr>
            </w:pPr>
            <w:r>
              <w:rPr>
                <w:rFonts w:ascii="宋体" w:hAnsi="宋体" w:cs="宋体"/>
                <w:color w:val="000000"/>
                <w:szCs w:val="21"/>
                <w:lang w:bidi="ar"/>
              </w:rPr>
              <w:t>公司严格遵循法律法规约束，持续维护市值管理工作的合规底线与实施落实。公司已建立《上海派能能源科技股份有限公司市值管理制度》，制度运行有效。2025年及2026年一季度，公司规范落实市值管理各项工作，严格按照制度规定开展信息披露、投资者关系管理及价值传递工作，有效保障公司及全体股东的合法权益。现将公司市值管理制度执行情况说明如下：</w:t>
            </w:r>
          </w:p>
          <w:p w14:paraId="66AE103C">
            <w:pPr>
              <w:ind w:firstLine="420" w:firstLineChars="200"/>
              <w:rPr>
                <w:rFonts w:ascii="宋体" w:hAnsi="宋体" w:cs="宋体"/>
                <w:color w:val="000000"/>
                <w:szCs w:val="21"/>
                <w:lang w:bidi="ar"/>
              </w:rPr>
            </w:pPr>
            <w:r>
              <w:rPr>
                <w:rFonts w:hint="eastAsia" w:ascii="宋体" w:hAnsi="宋体" w:cs="宋体"/>
                <w:color w:val="000000"/>
                <w:szCs w:val="21"/>
                <w:lang w:bidi="ar"/>
              </w:rPr>
              <w:t>（一）限制性股票激励计划</w:t>
            </w:r>
          </w:p>
          <w:p w14:paraId="53000861">
            <w:pPr>
              <w:ind w:firstLine="420" w:firstLineChars="200"/>
              <w:rPr>
                <w:rFonts w:ascii="宋体" w:hAnsi="宋体" w:cs="宋体"/>
                <w:color w:val="000000"/>
                <w:szCs w:val="21"/>
                <w:lang w:bidi="ar"/>
              </w:rPr>
            </w:pPr>
            <w:r>
              <w:rPr>
                <w:rFonts w:ascii="宋体" w:hAnsi="宋体" w:cs="宋体"/>
                <w:color w:val="000000"/>
                <w:szCs w:val="21"/>
                <w:lang w:bidi="ar"/>
              </w:rPr>
              <w:t>2025年，公司</w:t>
            </w:r>
            <w:r>
              <w:rPr>
                <w:rFonts w:hint="eastAsia" w:ascii="宋体" w:hAnsi="宋体" w:cs="宋体"/>
                <w:color w:val="000000"/>
                <w:szCs w:val="21"/>
                <w:lang w:bidi="ar"/>
              </w:rPr>
              <w:t>制定并</w:t>
            </w:r>
            <w:r>
              <w:rPr>
                <w:rFonts w:ascii="宋体" w:hAnsi="宋体" w:cs="宋体"/>
                <w:color w:val="000000"/>
                <w:szCs w:val="21"/>
                <w:lang w:bidi="ar"/>
              </w:rPr>
              <w:t>实施2025年限制性股票激励计划，以2025年5月26日为首次授予日，向308名激励对象授予397.30万股第二类限制性股票。2026年4月22日，公司向252名激励对象授予预留部分限制性股票99.30万股。</w:t>
            </w:r>
          </w:p>
          <w:p w14:paraId="3AAEDBB1">
            <w:pPr>
              <w:ind w:firstLine="420" w:firstLineChars="200"/>
              <w:rPr>
                <w:rFonts w:hint="eastAsia" w:ascii="宋体" w:hAnsi="宋体" w:cs="宋体"/>
                <w:color w:val="000000"/>
                <w:szCs w:val="21"/>
                <w:lang w:bidi="ar"/>
              </w:rPr>
            </w:pPr>
            <w:r>
              <w:rPr>
                <w:rFonts w:ascii="宋体" w:hAnsi="宋体" w:cs="宋体"/>
                <w:color w:val="000000"/>
                <w:szCs w:val="21"/>
                <w:lang w:bidi="ar"/>
              </w:rPr>
              <w:t>上述限制性股票激励计划的实施有助于吸引和留住公司核心管理人员、核心技术和业务骨干，充分调动其积极性和创造性，有效提升核心团队凝聚力，实现股东、公司与员工利益的深度绑定，为公司长期稳定发展提供制度保障。</w:t>
            </w:r>
          </w:p>
          <w:p w14:paraId="11D604A8">
            <w:pPr>
              <w:ind w:firstLine="420" w:firstLineChars="200"/>
              <w:rPr>
                <w:rFonts w:ascii="宋体" w:hAnsi="宋体" w:cs="宋体"/>
                <w:color w:val="000000"/>
                <w:szCs w:val="21"/>
                <w:lang w:bidi="ar"/>
              </w:rPr>
            </w:pPr>
            <w:r>
              <w:rPr>
                <w:rFonts w:hint="eastAsia" w:ascii="宋体" w:hAnsi="宋体" w:cs="宋体"/>
                <w:color w:val="000000"/>
                <w:szCs w:val="21"/>
                <w:lang w:bidi="ar"/>
              </w:rPr>
              <w:t>（二）现金分红</w:t>
            </w:r>
          </w:p>
          <w:p w14:paraId="27B7F4E2">
            <w:pPr>
              <w:ind w:firstLine="420" w:firstLineChars="200"/>
              <w:rPr>
                <w:rFonts w:ascii="宋体" w:hAnsi="宋体" w:cs="宋体"/>
                <w:color w:val="000000"/>
                <w:szCs w:val="21"/>
                <w:lang w:bidi="ar"/>
              </w:rPr>
            </w:pPr>
            <w:r>
              <w:rPr>
                <w:rFonts w:ascii="宋体" w:hAnsi="宋体" w:cs="宋体"/>
                <w:color w:val="000000"/>
                <w:szCs w:val="21"/>
                <w:lang w:bidi="ar"/>
              </w:rPr>
              <w:t>公司始终高度重视投资者合法权益，坚持以持续、稳定的现金分红回馈股东。根据2025年年度股东会审议通过的利润分配方案，公司已于2026年5月27日完成2025年度权益分派实施工作。本次分红以实施权益分派股权登记日登记的总股本扣除回购专用证券账户中股份后的股本为基数，向全体股东每10股派发现金红利1.24元（含税），合计派发现金红利人民币29,680,730.40元（含税），占2025年度归属于上市公司股东净利润的比例为35.03%。</w:t>
            </w:r>
          </w:p>
          <w:p w14:paraId="5CBC4079">
            <w:pPr>
              <w:ind w:firstLine="420" w:firstLineChars="200"/>
              <w:rPr>
                <w:rFonts w:hint="eastAsia" w:ascii="宋体" w:hAnsi="宋体" w:cs="宋体"/>
                <w:color w:val="000000"/>
                <w:szCs w:val="21"/>
                <w:lang w:bidi="ar"/>
              </w:rPr>
            </w:pPr>
            <w:r>
              <w:rPr>
                <w:rFonts w:ascii="宋体" w:hAnsi="宋体" w:cs="宋体"/>
                <w:color w:val="000000"/>
                <w:szCs w:val="21"/>
                <w:lang w:bidi="ar"/>
              </w:rPr>
              <w:t>未来，公司将持续兼顾业务发展需要与股东回报，严格执行《公司章程》规定的利润分配政策，与全体股东共享发展成果，不断增强股东获得感。</w:t>
            </w:r>
          </w:p>
          <w:p w14:paraId="12447DC9">
            <w:pPr>
              <w:ind w:firstLine="420" w:firstLineChars="200"/>
              <w:rPr>
                <w:rFonts w:ascii="宋体" w:hAnsi="宋体" w:cs="宋体"/>
                <w:color w:val="000000"/>
                <w:szCs w:val="21"/>
                <w:lang w:bidi="ar"/>
              </w:rPr>
            </w:pPr>
            <w:r>
              <w:rPr>
                <w:rFonts w:hint="eastAsia" w:ascii="宋体" w:hAnsi="宋体" w:cs="宋体"/>
                <w:color w:val="000000"/>
                <w:szCs w:val="21"/>
                <w:lang w:bidi="ar"/>
              </w:rPr>
              <w:t>（三）投资者关系管理</w:t>
            </w:r>
          </w:p>
          <w:p w14:paraId="62D4C998">
            <w:pPr>
              <w:ind w:firstLine="420" w:firstLineChars="200"/>
              <w:rPr>
                <w:rFonts w:ascii="宋体" w:hAnsi="宋体" w:cs="宋体"/>
                <w:color w:val="000000"/>
                <w:szCs w:val="21"/>
                <w:lang w:bidi="ar"/>
              </w:rPr>
            </w:pPr>
            <w:r>
              <w:rPr>
                <w:rFonts w:ascii="宋体" w:hAnsi="宋体" w:cs="宋体"/>
                <w:color w:val="000000"/>
                <w:szCs w:val="21"/>
                <w:lang w:bidi="ar"/>
              </w:rPr>
              <w:t>公司持续加强投资者关系沟通，畅通交流渠道，通过业绩说明会、投资者调研、上证e互动平台、投资者热线及邮箱等多种方式，及时、准确地向市场传递公司经营状况与内在价值。2025年及2026年一季度，公司依规开展投资者交流活动，及时披露投资者关系活动记录表，切实维护投资者知情权。</w:t>
            </w:r>
          </w:p>
          <w:p w14:paraId="58C4A021">
            <w:pPr>
              <w:ind w:firstLine="420" w:firstLineChars="200"/>
              <w:rPr>
                <w:rFonts w:ascii="宋体" w:hAnsi="宋体" w:cs="宋体"/>
                <w:color w:val="000000"/>
                <w:szCs w:val="21"/>
                <w:lang w:bidi="ar"/>
              </w:rPr>
            </w:pPr>
            <w:r>
              <w:rPr>
                <w:rFonts w:hint="eastAsia" w:ascii="宋体" w:hAnsi="宋体" w:cs="宋体"/>
                <w:color w:val="000000"/>
                <w:szCs w:val="21"/>
                <w:lang w:bidi="ar"/>
              </w:rPr>
              <w:t>（四）舆情及危机管理</w:t>
            </w:r>
          </w:p>
          <w:p w14:paraId="503C62C2">
            <w:pPr>
              <w:ind w:firstLine="420" w:firstLineChars="200"/>
              <w:rPr>
                <w:rFonts w:ascii="宋体" w:hAnsi="宋体" w:cs="宋体"/>
                <w:color w:val="000000"/>
                <w:szCs w:val="21"/>
                <w:lang w:bidi="ar"/>
              </w:rPr>
            </w:pPr>
            <w:r>
              <w:rPr>
                <w:rFonts w:hint="eastAsia" w:ascii="宋体" w:hAnsi="宋体" w:cs="宋体"/>
                <w:color w:val="000000"/>
                <w:szCs w:val="21"/>
                <w:lang w:bidi="ar"/>
              </w:rPr>
              <w:t>2025年</w:t>
            </w:r>
            <w:r>
              <w:rPr>
                <w:rFonts w:ascii="宋体" w:hAnsi="宋体" w:cs="宋体"/>
                <w:color w:val="000000"/>
                <w:szCs w:val="21"/>
                <w:lang w:bidi="ar"/>
              </w:rPr>
              <w:t>及2026年一季度，公司未出现重大负面舆情与危机事件，保持了良好的市场形象。</w:t>
            </w:r>
          </w:p>
          <w:p w14:paraId="1B65A458">
            <w:pPr>
              <w:ind w:firstLine="420" w:firstLineChars="200"/>
              <w:rPr>
                <w:rFonts w:ascii="宋体" w:hAnsi="宋体" w:cs="宋体"/>
                <w:color w:val="000000"/>
                <w:szCs w:val="21"/>
                <w:lang w:bidi="ar"/>
              </w:rPr>
            </w:pPr>
            <w:r>
              <w:rPr>
                <w:rFonts w:hint="eastAsia" w:ascii="宋体" w:hAnsi="宋体" w:cs="宋体"/>
                <w:color w:val="000000"/>
                <w:szCs w:val="21"/>
                <w:lang w:bidi="ar"/>
              </w:rPr>
              <w:t>（五）信息披露</w:t>
            </w:r>
          </w:p>
          <w:p w14:paraId="4E0C851A">
            <w:pPr>
              <w:ind w:firstLine="420" w:firstLineChars="200"/>
              <w:rPr>
                <w:rFonts w:ascii="宋体" w:hAnsi="宋体" w:cs="宋体"/>
                <w:color w:val="000000"/>
                <w:szCs w:val="21"/>
                <w:lang w:bidi="ar"/>
              </w:rPr>
            </w:pPr>
            <w:r>
              <w:rPr>
                <w:rFonts w:ascii="宋体" w:hAnsi="宋体" w:cs="宋体"/>
                <w:color w:val="000000"/>
                <w:szCs w:val="21"/>
                <w:lang w:bidi="ar"/>
              </w:rPr>
              <w:t>公司严格依照法律法规及监管要求开展信息披露工作，</w:t>
            </w:r>
            <w:r>
              <w:rPr>
                <w:rFonts w:hint="eastAsia" w:ascii="宋体" w:hAnsi="宋体" w:cs="宋体"/>
                <w:color w:val="000000"/>
                <w:szCs w:val="21"/>
                <w:lang w:bidi="ar"/>
              </w:rPr>
              <w:t>保证信息披露的</w:t>
            </w:r>
            <w:r>
              <w:rPr>
                <w:rFonts w:ascii="宋体" w:hAnsi="宋体" w:cs="宋体"/>
                <w:color w:val="000000"/>
                <w:szCs w:val="21"/>
                <w:lang w:bidi="ar"/>
              </w:rPr>
              <w:t>真实、准确、完整、及时、公平，确保披露内容简明清晰、通俗易懂，同时符合规范严谨的监管标准，切实维护投资者的知情权和公平获取信息的权利。</w:t>
            </w:r>
          </w:p>
          <w:p w14:paraId="632BB19A">
            <w:pPr>
              <w:ind w:firstLine="420" w:firstLineChars="200"/>
              <w:rPr>
                <w:rFonts w:hint="eastAsia" w:ascii="宋体" w:hAnsi="宋体" w:cs="宋体"/>
                <w:color w:val="000000"/>
                <w:szCs w:val="21"/>
                <w:lang w:bidi="ar"/>
              </w:rPr>
            </w:pPr>
          </w:p>
          <w:p w14:paraId="29C65F84">
            <w:pPr>
              <w:rPr>
                <w:rFonts w:hint="eastAsia" w:ascii="宋体" w:hAnsi="宋体" w:cs="宋体"/>
                <w:b/>
                <w:bCs/>
                <w:color w:val="000000"/>
                <w:szCs w:val="21"/>
                <w:lang w:bidi="ar"/>
              </w:rPr>
            </w:pPr>
            <w:r>
              <w:rPr>
                <w:rFonts w:hint="eastAsia" w:ascii="宋体" w:hAnsi="宋体" w:cs="宋体"/>
                <w:b/>
                <w:bCs/>
                <w:color w:val="000000"/>
                <w:szCs w:val="21"/>
                <w:lang w:bidi="ar"/>
              </w:rPr>
              <w:t>二、互动交流</w:t>
            </w:r>
          </w:p>
          <w:p w14:paraId="51E80B2D">
            <w:pPr>
              <w:rPr>
                <w:rFonts w:hint="eastAsia" w:ascii="宋体" w:hAnsi="宋体" w:cs="宋体"/>
                <w:color w:val="000000"/>
                <w:szCs w:val="21"/>
                <w:lang w:bidi="ar"/>
              </w:rPr>
            </w:pPr>
            <w:r>
              <w:rPr>
                <w:rFonts w:hint="eastAsia" w:ascii="宋体" w:hAnsi="宋体" w:cs="宋体"/>
                <w:color w:val="000000"/>
                <w:szCs w:val="21"/>
                <w:lang w:bidi="ar"/>
              </w:rPr>
              <w:t>问题：钠电产品在成本管控和产业化规模方面已取得了哪些阶段性的进展？</w:t>
            </w:r>
          </w:p>
          <w:p w14:paraId="179D7879">
            <w:pPr>
              <w:rPr>
                <w:rFonts w:hint="eastAsia" w:ascii="宋体" w:hAnsi="宋体" w:cs="宋体"/>
                <w:color w:val="000000"/>
                <w:szCs w:val="21"/>
                <w:lang w:bidi="ar"/>
              </w:rPr>
            </w:pPr>
            <w:r>
              <w:rPr>
                <w:rFonts w:hint="eastAsia" w:ascii="宋体" w:hAnsi="宋体" w:cs="宋体"/>
                <w:color w:val="000000"/>
                <w:szCs w:val="21"/>
                <w:lang w:bidi="ar"/>
              </w:rPr>
              <w:t>回答：尊敬的投资者，您好！公司钠离子电池技术已实现多场景应用。在启停电池领域，开发出宽温域、高倍率软包电池并实现批量交付；针对轻型车市场，推出1-3度电系列产品，同时针对性开发了适用于北方市场的低温型钠电，以及满足快递行业高频补能需求的快充型钠电。谢谢您的关注！</w:t>
            </w:r>
          </w:p>
          <w:p w14:paraId="45CB7933">
            <w:pPr>
              <w:rPr>
                <w:rFonts w:hint="eastAsia" w:ascii="宋体" w:hAnsi="宋体" w:cs="宋体"/>
                <w:color w:val="000000"/>
                <w:szCs w:val="21"/>
                <w:lang w:bidi="ar"/>
              </w:rPr>
            </w:pPr>
          </w:p>
          <w:p w14:paraId="2EE4EA36">
            <w:pPr>
              <w:rPr>
                <w:rFonts w:hint="eastAsia" w:ascii="宋体" w:hAnsi="宋体" w:cs="宋体"/>
                <w:color w:val="000000"/>
                <w:szCs w:val="21"/>
                <w:lang w:bidi="ar"/>
              </w:rPr>
            </w:pPr>
            <w:r>
              <w:rPr>
                <w:rFonts w:hint="eastAsia" w:ascii="宋体" w:hAnsi="宋体" w:cs="宋体"/>
                <w:color w:val="000000"/>
                <w:szCs w:val="21"/>
                <w:lang w:bidi="ar"/>
              </w:rPr>
              <w:t>问题：别的户储业绩净利润高歌猛进，贵公司号称户储世界第一但是这几年完全不行，业绩净利润只能在盈亏线附近，请问贵公司现在在手多少G</w:t>
            </w:r>
            <w:r>
              <w:rPr>
                <w:rFonts w:hint="eastAsia" w:ascii="宋体" w:hAnsi="宋体" w:cs="宋体"/>
                <w:color w:val="000000"/>
                <w:szCs w:val="21"/>
                <w:lang w:val="en-US" w:eastAsia="zh-CN" w:bidi="ar"/>
              </w:rPr>
              <w:t>W</w:t>
            </w:r>
            <w:r>
              <w:rPr>
                <w:rFonts w:hint="eastAsia" w:ascii="宋体" w:hAnsi="宋体" w:cs="宋体"/>
                <w:color w:val="000000"/>
                <w:szCs w:val="21"/>
                <w:lang w:bidi="ar"/>
              </w:rPr>
              <w:t>h订单？产能利用率是多少？</w:t>
            </w:r>
          </w:p>
          <w:p w14:paraId="314EF00A">
            <w:pPr>
              <w:rPr>
                <w:rFonts w:hint="eastAsia" w:ascii="宋体" w:hAnsi="宋体" w:cs="宋体"/>
                <w:color w:val="000000"/>
                <w:szCs w:val="21"/>
                <w:lang w:bidi="ar"/>
              </w:rPr>
            </w:pPr>
            <w:r>
              <w:rPr>
                <w:rFonts w:hint="eastAsia" w:ascii="宋体" w:hAnsi="宋体" w:cs="宋体"/>
                <w:color w:val="000000"/>
                <w:szCs w:val="21"/>
                <w:lang w:bidi="ar"/>
              </w:rPr>
              <w:t>回答：尊敬的投资者，您好！公司2026年一季度产品销量达1,177MWh，同比增长193.52%。业绩增长动力主要系海外成熟市场需求走高、新兴区域市场顺利突破，叠加国内储能及共享换电业务协同发力。关于在手订单、产能利用率等具体经营指标，按照信息披露要求不予单独披露。公司将紧抓行业机遇，持续推进市场与产能布局，相关经营、财务数据请查阅公司后续披露的定期报告。谢谢您的关注！</w:t>
            </w:r>
          </w:p>
          <w:p w14:paraId="573DFF67">
            <w:pPr>
              <w:rPr>
                <w:rFonts w:hint="eastAsia" w:ascii="宋体" w:hAnsi="宋体" w:cs="宋体"/>
                <w:color w:val="000000"/>
                <w:szCs w:val="21"/>
                <w:lang w:bidi="ar"/>
              </w:rPr>
            </w:pPr>
          </w:p>
          <w:p w14:paraId="3A5DCA54">
            <w:pPr>
              <w:rPr>
                <w:rFonts w:hint="eastAsia" w:ascii="宋体" w:hAnsi="宋体" w:cs="宋体"/>
                <w:color w:val="000000"/>
                <w:szCs w:val="21"/>
                <w:lang w:bidi="ar"/>
              </w:rPr>
            </w:pPr>
            <w:r>
              <w:rPr>
                <w:rFonts w:hint="eastAsia" w:ascii="宋体" w:hAnsi="宋体" w:cs="宋体"/>
                <w:color w:val="000000"/>
                <w:szCs w:val="21"/>
                <w:lang w:bidi="ar"/>
              </w:rPr>
              <w:t>问题：请问公司如何看待轻型动力业务的盈利改善路径？</w:t>
            </w:r>
          </w:p>
          <w:p w14:paraId="13FCDCD8">
            <w:pPr>
              <w:rPr>
                <w:rFonts w:hint="eastAsia" w:ascii="宋体" w:hAnsi="宋体" w:cs="宋体"/>
                <w:color w:val="000000"/>
                <w:szCs w:val="21"/>
                <w:lang w:eastAsia="zh-CN" w:bidi="ar"/>
              </w:rPr>
            </w:pPr>
            <w:r>
              <w:rPr>
                <w:rFonts w:hint="eastAsia" w:ascii="宋体" w:hAnsi="宋体" w:cs="宋体"/>
                <w:color w:val="000000"/>
                <w:szCs w:val="21"/>
                <w:lang w:bidi="ar"/>
              </w:rPr>
              <w:t>回答：</w:t>
            </w:r>
            <w:r>
              <w:rPr>
                <w:rFonts w:hint="eastAsia" w:ascii="宋体" w:hAnsi="宋体" w:cs="宋体"/>
                <w:color w:val="000000"/>
                <w:szCs w:val="21"/>
                <w:lang w:eastAsia="zh-CN" w:bidi="ar"/>
              </w:rPr>
              <w:t>尊敬的投资者，您好！2025年以来，公司轻型动力相关业务销售量保持较快增长，2026年一季度国内储能及共享换电业务增长也对公司整体销量提升形成积极贡献。随着业务规模扩大和订单稳定性提升，生产排产、供应链采购和制造端规模效应有望逐步体现。后续公司将坚持以市场需求、订单质量和经营效益为导向，推进轻型动力业务发展，持续加强产品可靠性。谢谢您的关注！</w:t>
            </w:r>
          </w:p>
          <w:p w14:paraId="576F6B4E">
            <w:pPr>
              <w:rPr>
                <w:rFonts w:hint="eastAsia" w:ascii="宋体" w:hAnsi="宋体" w:cs="宋体"/>
                <w:color w:val="000000"/>
                <w:szCs w:val="21"/>
                <w:lang w:bidi="ar"/>
              </w:rPr>
            </w:pPr>
          </w:p>
          <w:p w14:paraId="1DCF8FE9">
            <w:pPr>
              <w:rPr>
                <w:rFonts w:hint="eastAsia" w:ascii="宋体" w:hAnsi="宋体" w:cs="宋体"/>
                <w:color w:val="000000"/>
                <w:szCs w:val="21"/>
                <w:lang w:bidi="ar"/>
              </w:rPr>
            </w:pPr>
            <w:r>
              <w:rPr>
                <w:rFonts w:hint="eastAsia" w:ascii="宋体" w:hAnsi="宋体" w:cs="宋体"/>
                <w:color w:val="000000"/>
                <w:szCs w:val="21"/>
                <w:lang w:bidi="ar"/>
              </w:rPr>
              <w:t>问题：谈总您好！意大利5GWh工厂量产了吗？AIDC钠锂协同有订单吗？钠电小批量出货了吗？Q2业绩预告？</w:t>
            </w:r>
          </w:p>
          <w:p w14:paraId="3DDE35D0">
            <w:pPr>
              <w:rPr>
                <w:rFonts w:hint="eastAsia" w:ascii="宋体" w:hAnsi="宋体" w:cs="宋体"/>
                <w:color w:val="000000"/>
                <w:szCs w:val="21"/>
                <w:lang w:bidi="ar"/>
              </w:rPr>
            </w:pPr>
            <w:r>
              <w:rPr>
                <w:rFonts w:hint="eastAsia" w:ascii="宋体" w:hAnsi="宋体" w:cs="宋体"/>
                <w:color w:val="000000"/>
                <w:szCs w:val="21"/>
                <w:lang w:bidi="ar"/>
              </w:rPr>
              <w:t>回答：尊敬的投资者，您好！由公司与意大利公司Energy S.p.A.共同投资建设的公司首座海外工厂开在意大利落地，用于制造公司储能产品。公司钠离子电池技术实现多场景应用。在启停电池领域，开发宽温域、高倍率软包电池并批量交付，公司经营情况随定期报告披露，敬请查阅或关注公司相关公告。感谢您的关注！</w:t>
            </w:r>
          </w:p>
          <w:p w14:paraId="098F5DB9">
            <w:pPr>
              <w:rPr>
                <w:rFonts w:hint="eastAsia" w:ascii="宋体" w:hAnsi="宋体" w:cs="宋体"/>
                <w:color w:val="000000"/>
                <w:szCs w:val="21"/>
                <w:lang w:bidi="ar"/>
              </w:rPr>
            </w:pPr>
          </w:p>
          <w:p w14:paraId="6664726C">
            <w:pPr>
              <w:rPr>
                <w:rFonts w:hint="eastAsia" w:ascii="宋体" w:hAnsi="宋体" w:cs="宋体"/>
                <w:color w:val="000000"/>
                <w:szCs w:val="21"/>
                <w:lang w:bidi="ar"/>
              </w:rPr>
            </w:pPr>
            <w:r>
              <w:rPr>
                <w:rFonts w:hint="eastAsia" w:ascii="宋体" w:hAnsi="宋体" w:cs="宋体"/>
                <w:color w:val="000000"/>
                <w:szCs w:val="21"/>
                <w:lang w:bidi="ar"/>
              </w:rPr>
              <w:t>问题：谈总你好，储能、氢能、动力电池赛道的技术路线迭代加速，钠电、固态电池、长时储能等新技术的商业化进程对传统电池企业的挑战是什么？请问公司在差异化技术布局与产能柔性改造方面，如何平衡短期盈利与长期竞争力？</w:t>
            </w:r>
          </w:p>
          <w:p w14:paraId="5B74BA40">
            <w:pPr>
              <w:rPr>
                <w:rFonts w:hint="eastAsia" w:ascii="宋体" w:hAnsi="宋体" w:cs="宋体"/>
                <w:color w:val="000000"/>
                <w:szCs w:val="21"/>
                <w:lang w:bidi="ar"/>
              </w:rPr>
            </w:pPr>
            <w:r>
              <w:rPr>
                <w:rFonts w:hint="eastAsia" w:ascii="宋体" w:hAnsi="宋体" w:cs="宋体"/>
                <w:color w:val="000000"/>
                <w:szCs w:val="21"/>
                <w:lang w:bidi="ar"/>
              </w:rPr>
              <w:t>回答：尊敬的投资者，您好！随着钠电、固态电池及长时储能等技术路径的快速演进，行业正经历深刻变革，企业在技术路线抉择、产能配置及成本控制等方面面临更高挑战。对此，公司坚持稳健经营、前瞻布局、柔性应变的发展策略，在保持短期经营稳健的同时，持续构建面向未来的技术与产能壁垒，以更扎实的基本面和长期价值回馈广大投资者。谢谢您的关注！</w:t>
            </w:r>
          </w:p>
          <w:p w14:paraId="618CB757">
            <w:pPr>
              <w:rPr>
                <w:rFonts w:hint="eastAsia" w:ascii="宋体" w:hAnsi="宋体" w:cs="宋体"/>
                <w:color w:val="000000"/>
                <w:szCs w:val="21"/>
                <w:lang w:bidi="ar"/>
              </w:rPr>
            </w:pPr>
          </w:p>
          <w:p w14:paraId="5CA671E5">
            <w:pPr>
              <w:rPr>
                <w:rFonts w:hint="eastAsia" w:ascii="宋体" w:hAnsi="宋体" w:cs="宋体"/>
                <w:color w:val="000000"/>
                <w:szCs w:val="21"/>
                <w:lang w:bidi="ar"/>
              </w:rPr>
            </w:pPr>
            <w:r>
              <w:rPr>
                <w:rFonts w:hint="eastAsia" w:ascii="宋体" w:hAnsi="宋体" w:cs="宋体"/>
                <w:color w:val="000000"/>
                <w:szCs w:val="21"/>
                <w:lang w:bidi="ar"/>
              </w:rPr>
              <w:t>问题：贵公司跌的时候一泻千里，涨的时候磨磨唧唧，科创100都翻两倍，贵公司按最低标准也只有一倍多一点，你们会如何提升贵公司的净利润？</w:t>
            </w:r>
          </w:p>
          <w:p w14:paraId="5E295D4E">
            <w:pPr>
              <w:rPr>
                <w:rFonts w:hint="eastAsia" w:ascii="宋体" w:hAnsi="宋体" w:cs="宋体"/>
                <w:color w:val="000000"/>
                <w:szCs w:val="21"/>
                <w:lang w:bidi="ar"/>
              </w:rPr>
            </w:pPr>
            <w:r>
              <w:rPr>
                <w:rFonts w:hint="eastAsia" w:ascii="宋体" w:hAnsi="宋体" w:cs="宋体"/>
                <w:color w:val="000000"/>
                <w:szCs w:val="21"/>
                <w:lang w:bidi="ar"/>
              </w:rPr>
              <w:t>回答：尊敬的投资者，您好！我们理解您对公司股价及业绩的关切。股价走势受市场多重因素综合影响。在经营层面，公司一方面紧抓全球储能市场机遇，持续做大销量规模；另一方面不断优化内部管理、降本增效，同时加快高附加值产品落地，多措并举改善盈利水平。公司会踏实做好主营业务，努力提升经营质量与盈利能力。感谢您的支持与理解！</w:t>
            </w:r>
          </w:p>
          <w:p w14:paraId="694E65BB">
            <w:pPr>
              <w:rPr>
                <w:rFonts w:hint="eastAsia" w:ascii="宋体" w:hAnsi="宋体" w:cs="宋体"/>
                <w:color w:val="000000"/>
                <w:szCs w:val="21"/>
                <w:lang w:bidi="ar"/>
              </w:rPr>
            </w:pPr>
          </w:p>
          <w:p w14:paraId="3FB58295">
            <w:pPr>
              <w:rPr>
                <w:rFonts w:hint="eastAsia" w:ascii="宋体" w:hAnsi="宋体" w:cs="宋体"/>
                <w:color w:val="000000"/>
                <w:szCs w:val="21"/>
                <w:lang w:bidi="ar"/>
              </w:rPr>
            </w:pPr>
            <w:r>
              <w:rPr>
                <w:rFonts w:hint="eastAsia" w:ascii="宋体" w:hAnsi="宋体" w:cs="宋体"/>
                <w:color w:val="000000"/>
                <w:szCs w:val="21"/>
                <w:lang w:bidi="ar"/>
              </w:rPr>
              <w:t>问题：谈总好，2025年电池行业价格战持续，同时上游原材料价格波动加剧，请问公司在供应链自主可控与成本管控方面的核心策略是什么？是否已通过与上游企业的长期合作或工艺优化，实现了关键材料的降本与低碳协同？</w:t>
            </w:r>
          </w:p>
          <w:p w14:paraId="454C56C2">
            <w:pPr>
              <w:rPr>
                <w:rFonts w:hint="eastAsia" w:ascii="宋体" w:hAnsi="宋体" w:cs="宋体"/>
                <w:color w:val="000000"/>
                <w:szCs w:val="21"/>
                <w:lang w:bidi="ar"/>
              </w:rPr>
            </w:pPr>
            <w:r>
              <w:rPr>
                <w:rFonts w:hint="eastAsia" w:ascii="宋体" w:hAnsi="宋体" w:cs="宋体"/>
                <w:color w:val="000000"/>
                <w:szCs w:val="21"/>
                <w:lang w:bidi="ar"/>
              </w:rPr>
              <w:t>回答：尊敬的投资者，您好！面对 2025 年行业原材料波动，公司通过长期战略协议+多源供应，减少外部波动冲击；依托规模优势、结构优化和精益制造，多维度系统性降本，对冲</w:t>
            </w:r>
            <w:r>
              <w:rPr>
                <w:rFonts w:hint="eastAsia" w:ascii="宋体" w:hAnsi="宋体" w:cs="宋体"/>
                <w:color w:val="000000"/>
                <w:szCs w:val="21"/>
                <w:lang w:val="en-US" w:eastAsia="zh-CN" w:bidi="ar"/>
              </w:rPr>
              <w:t>定价</w:t>
            </w:r>
            <w:r>
              <w:rPr>
                <w:rFonts w:hint="eastAsia" w:ascii="宋体" w:hAnsi="宋体" w:cs="宋体"/>
                <w:color w:val="000000"/>
                <w:szCs w:val="21"/>
                <w:lang w:bidi="ar"/>
              </w:rPr>
              <w:t>压力。公司将持续优化供应链与成本体系，平衡短期盈利与长期可持续发展，回报投资者信任。感谢您的关注！</w:t>
            </w:r>
          </w:p>
          <w:p w14:paraId="7C6186D0">
            <w:pPr>
              <w:rPr>
                <w:rFonts w:hint="eastAsia" w:ascii="宋体" w:hAnsi="宋体" w:cs="宋体"/>
                <w:color w:val="000000"/>
                <w:szCs w:val="21"/>
                <w:lang w:bidi="ar"/>
              </w:rPr>
            </w:pPr>
          </w:p>
          <w:p w14:paraId="20B40BB2">
            <w:pPr>
              <w:rPr>
                <w:rFonts w:hint="eastAsia" w:ascii="宋体" w:hAnsi="宋体" w:cs="宋体"/>
                <w:color w:val="000000"/>
                <w:szCs w:val="21"/>
                <w:lang w:eastAsia="zh-CN" w:bidi="ar"/>
              </w:rPr>
            </w:pPr>
            <w:r>
              <w:rPr>
                <w:rFonts w:hint="eastAsia" w:ascii="宋体" w:hAnsi="宋体" w:cs="宋体"/>
                <w:color w:val="000000"/>
                <w:szCs w:val="21"/>
                <w:lang w:bidi="ar"/>
              </w:rPr>
              <w:t>问题：贵公司如何提升互动平台效率</w:t>
            </w:r>
            <w:r>
              <w:rPr>
                <w:rFonts w:hint="eastAsia" w:ascii="宋体" w:hAnsi="宋体" w:cs="宋体"/>
                <w:color w:val="000000"/>
                <w:szCs w:val="21"/>
                <w:lang w:eastAsia="zh-CN" w:bidi="ar"/>
              </w:rPr>
              <w:t>？</w:t>
            </w:r>
          </w:p>
          <w:p w14:paraId="6C82CCD1">
            <w:pPr>
              <w:rPr>
                <w:rFonts w:hint="eastAsia" w:ascii="宋体" w:hAnsi="宋体" w:cs="宋体"/>
                <w:color w:val="000000"/>
                <w:szCs w:val="21"/>
                <w:lang w:bidi="ar"/>
              </w:rPr>
            </w:pPr>
            <w:r>
              <w:rPr>
                <w:rFonts w:hint="eastAsia" w:ascii="宋体" w:hAnsi="宋体" w:cs="宋体"/>
                <w:color w:val="000000"/>
                <w:szCs w:val="21"/>
                <w:lang w:bidi="ar"/>
              </w:rPr>
              <w:t>回答：尊敬的投资者，您好！公司高度重视与投资者的沟通交流，始终积极关注互动平台上的投资者提问与建议。公司将结合信息披露相关要求，定期安排专人对投资者提出的问题进行梳理和回复，力争为投资者提供及时、有效的信息沟通服务。感谢您对公司的关注！</w:t>
            </w:r>
          </w:p>
          <w:p w14:paraId="071CBE75">
            <w:pPr>
              <w:rPr>
                <w:rFonts w:hint="eastAsia" w:ascii="宋体" w:hAnsi="宋体" w:cs="宋体"/>
                <w:color w:val="000000"/>
                <w:szCs w:val="21"/>
                <w:lang w:bidi="ar"/>
              </w:rPr>
            </w:pPr>
          </w:p>
          <w:p w14:paraId="4434CF2E">
            <w:pPr>
              <w:rPr>
                <w:rFonts w:hint="eastAsia" w:ascii="宋体" w:hAnsi="宋体" w:cs="宋体"/>
                <w:color w:val="000000"/>
                <w:szCs w:val="21"/>
                <w:lang w:bidi="ar"/>
              </w:rPr>
            </w:pPr>
            <w:r>
              <w:rPr>
                <w:rFonts w:hint="eastAsia" w:ascii="宋体" w:hAnsi="宋体" w:cs="宋体"/>
                <w:color w:val="000000"/>
                <w:szCs w:val="21"/>
                <w:lang w:bidi="ar"/>
              </w:rPr>
              <w:t>问题：作为全球户用储能的核心供应商，公司产品的碳足迹认证进度如何？面对欧盟碳边境调节机制（CBAM）对储能产品的潜在影响，公司是否已建立全生命周期碳排放核算体系，以应对未来的出口合规要求？</w:t>
            </w:r>
          </w:p>
          <w:p w14:paraId="11B9219C">
            <w:pPr>
              <w:rPr>
                <w:rFonts w:hint="eastAsia" w:ascii="宋体" w:hAnsi="宋体" w:cs="宋体"/>
                <w:color w:val="000000"/>
                <w:szCs w:val="21"/>
                <w:lang w:bidi="ar"/>
              </w:rPr>
            </w:pPr>
            <w:r>
              <w:rPr>
                <w:rFonts w:hint="eastAsia" w:ascii="宋体" w:hAnsi="宋体" w:cs="宋体"/>
                <w:color w:val="000000"/>
                <w:szCs w:val="21"/>
                <w:lang w:bidi="ar"/>
              </w:rPr>
              <w:t>回答：尊敬的投资者，您好！公司高度重视储能产品在海外市场的低碳合规能力建设，并已持续推进产品碳足迹核算、第三方核查及相关标准化工作。公司户储产品Force H3与工商业储能系统PowerCube-M5A180已获得TÜV南德基于ISO 14067标准的产品碳足迹核查声明，公司也参与起草了锂离子电池产品碳足迹量化相关团体标准。感谢您的关注！</w:t>
            </w:r>
          </w:p>
          <w:p w14:paraId="4E2317FB">
            <w:pPr>
              <w:rPr>
                <w:rFonts w:hint="eastAsia" w:ascii="宋体" w:hAnsi="宋体" w:cs="宋体"/>
                <w:color w:val="000000"/>
                <w:szCs w:val="21"/>
                <w:lang w:bidi="ar"/>
              </w:rPr>
            </w:pPr>
          </w:p>
          <w:p w14:paraId="2C59F20E">
            <w:pPr>
              <w:rPr>
                <w:rFonts w:hint="eastAsia" w:ascii="宋体" w:hAnsi="宋体" w:cs="宋体"/>
                <w:color w:val="000000"/>
                <w:szCs w:val="21"/>
                <w:lang w:bidi="ar"/>
              </w:rPr>
            </w:pPr>
            <w:r>
              <w:rPr>
                <w:rFonts w:hint="eastAsia" w:ascii="宋体" w:hAnsi="宋体" w:cs="宋体"/>
                <w:color w:val="000000"/>
                <w:szCs w:val="21"/>
                <w:lang w:bidi="ar"/>
              </w:rPr>
              <w:t>问题：二季度也过去一半多了，在手订单多少？现在产能利用率是多少？肥西二期什么时候可以投产？</w:t>
            </w:r>
          </w:p>
          <w:p w14:paraId="4091BB40">
            <w:pPr>
              <w:rPr>
                <w:rFonts w:hint="eastAsia" w:ascii="宋体" w:hAnsi="宋体" w:cs="宋体"/>
                <w:color w:val="000000"/>
                <w:szCs w:val="21"/>
                <w:lang w:bidi="ar"/>
              </w:rPr>
            </w:pPr>
            <w:r>
              <w:rPr>
                <w:rFonts w:hint="eastAsia" w:ascii="宋体" w:hAnsi="宋体" w:cs="宋体"/>
                <w:color w:val="000000"/>
                <w:szCs w:val="21"/>
                <w:lang w:bidi="ar"/>
              </w:rPr>
              <w:t>回答：尊敬的投资者，您好！公司将重点推进既有产能效率优化和在建项目有序落地，包括已建成的产能优化以及加速建设10GWh锂电池研发制造基地项目、推进筹建的2GWh储能电池及集成项目。10GWh锂电池研发制造基地项目预计达到可使用状态时间为2026年12月。感谢您的关注！</w:t>
            </w:r>
          </w:p>
          <w:p w14:paraId="302A2E51">
            <w:pPr>
              <w:rPr>
                <w:rFonts w:hint="eastAsia" w:ascii="宋体" w:hAnsi="宋体" w:cs="宋体"/>
                <w:color w:val="000000"/>
                <w:szCs w:val="21"/>
                <w:lang w:bidi="ar"/>
              </w:rPr>
            </w:pPr>
          </w:p>
          <w:p w14:paraId="46189112">
            <w:pPr>
              <w:rPr>
                <w:rFonts w:hint="eastAsia" w:ascii="宋体" w:hAnsi="宋体" w:cs="宋体"/>
                <w:color w:val="000000"/>
                <w:szCs w:val="21"/>
                <w:lang w:bidi="ar"/>
              </w:rPr>
            </w:pPr>
            <w:r>
              <w:rPr>
                <w:rFonts w:hint="eastAsia" w:ascii="宋体" w:hAnsi="宋体" w:cs="宋体"/>
                <w:color w:val="000000"/>
                <w:szCs w:val="21"/>
                <w:lang w:bidi="ar"/>
              </w:rPr>
              <w:t>问题：在“降本30%+低碳达标”的双目标下，生产端的能耗优化与供应链本地化布局具体落地了哪些措施？</w:t>
            </w:r>
          </w:p>
          <w:p w14:paraId="1A9D165F">
            <w:pPr>
              <w:rPr>
                <w:rFonts w:hint="eastAsia" w:ascii="宋体" w:hAnsi="宋体" w:cs="宋体"/>
                <w:color w:val="000000"/>
                <w:szCs w:val="21"/>
                <w:lang w:bidi="ar"/>
              </w:rPr>
            </w:pPr>
            <w:r>
              <w:rPr>
                <w:rFonts w:hint="eastAsia" w:ascii="宋体" w:hAnsi="宋体" w:cs="宋体"/>
                <w:color w:val="000000"/>
                <w:szCs w:val="21"/>
                <w:lang w:bidi="ar"/>
              </w:rPr>
              <w:t>回答：尊敬的投资者，您好！随着公司全球化业务推进，公司将继续完善本地化销售、服务和交付体系，在欧洲、澳洲、美国、日本以及亚太、拉美、非洲、中东等市场结合当地客户需求和供应链条件，提高本地响应效率，降低跨区域交付和服务成本。公司将坚持以市场需求、订单质量、成本收益和合规要求为导向，稳步推进降本、低碳和全球化供应链能力建设，努力提升长期竞争力。感谢您的关注！</w:t>
            </w:r>
          </w:p>
          <w:p w14:paraId="07C66F75">
            <w:pPr>
              <w:rPr>
                <w:rFonts w:hint="eastAsia" w:ascii="宋体" w:hAnsi="宋体" w:cs="宋体"/>
                <w:color w:val="000000"/>
                <w:szCs w:val="21"/>
                <w:lang w:bidi="ar"/>
              </w:rPr>
            </w:pPr>
          </w:p>
          <w:p w14:paraId="513FD36D">
            <w:pPr>
              <w:rPr>
                <w:rFonts w:hint="eastAsia" w:ascii="宋体" w:hAnsi="宋体" w:cs="宋体"/>
                <w:color w:val="000000"/>
                <w:szCs w:val="21"/>
                <w:lang w:bidi="ar"/>
              </w:rPr>
            </w:pPr>
            <w:r>
              <w:rPr>
                <w:rFonts w:hint="eastAsia" w:ascii="宋体" w:hAnsi="宋体" w:cs="宋体"/>
                <w:color w:val="000000"/>
                <w:szCs w:val="21"/>
                <w:lang w:bidi="ar"/>
              </w:rPr>
              <w:t>问题：谈总您好：有没有欧洲大客户、特斯拉、Fluence等头部客户长单锁定，保障未来2年业绩？业绩迎来拐点？</w:t>
            </w:r>
          </w:p>
          <w:p w14:paraId="1A754C56">
            <w:pPr>
              <w:rPr>
                <w:rFonts w:hint="eastAsia" w:ascii="宋体" w:hAnsi="宋体" w:cs="宋体"/>
                <w:color w:val="000000"/>
                <w:szCs w:val="21"/>
                <w:lang w:bidi="ar"/>
              </w:rPr>
            </w:pPr>
            <w:r>
              <w:rPr>
                <w:rFonts w:hint="eastAsia" w:ascii="宋体" w:hAnsi="宋体" w:cs="宋体"/>
                <w:color w:val="000000"/>
                <w:szCs w:val="21"/>
                <w:lang w:bidi="ar"/>
              </w:rPr>
              <w:t>回答：尊敬的投资者，您好！公司长期以来专注于储能领域，凭借安全可靠性高的产品和优质的客户服务逐步提升市场份额并占据行业领先地位。截至目前，公司全球客户结构优质、粘性强。在海外市场，公司与众多头部光伏、储能系统提供商建立了长期稳定的合作关系，家庭储能产品在欧洲、非洲部分国家赢得用户信赖与好评。同时，公司积极开拓新兴市场，拓展工商业储能的应用边界，参与美洲、非洲、亚太区域和既有欧洲市场的电网级项目，公司商业边界正在不断扩展。2025年，公司出货量大幅增长、营收持续提升，2026年一季度归母净利润转盈，经营韧性已得到验证。目前，公司整体经营态势稳健，主业根基扎实，各项竞争优势持续巩固，未来公司将坚持以用户为中心</w:t>
            </w:r>
            <w:r>
              <w:rPr>
                <w:rFonts w:hint="eastAsia" w:ascii="宋体" w:hAnsi="宋体" w:cs="宋体"/>
                <w:color w:val="000000"/>
                <w:szCs w:val="21"/>
                <w:lang w:eastAsia="zh-CN" w:bidi="ar"/>
              </w:rPr>
              <w:t>、以</w:t>
            </w:r>
            <w:r>
              <w:rPr>
                <w:rFonts w:hint="eastAsia" w:ascii="宋体" w:hAnsi="宋体" w:cs="宋体"/>
                <w:color w:val="000000"/>
                <w:szCs w:val="21"/>
                <w:lang w:bidi="ar"/>
              </w:rPr>
              <w:t>市场为导向，深度融入客户价值链，强化战略客户合作，挖掘长期增长潜力，为公司业务可持续增长注入新动能。感谢您的关注！</w:t>
            </w:r>
          </w:p>
          <w:p w14:paraId="24B722F5">
            <w:pPr>
              <w:rPr>
                <w:rFonts w:hint="eastAsia" w:ascii="宋体" w:hAnsi="宋体" w:cs="宋体"/>
                <w:color w:val="000000"/>
                <w:szCs w:val="21"/>
                <w:lang w:bidi="ar"/>
              </w:rPr>
            </w:pPr>
          </w:p>
          <w:p w14:paraId="27A4D12B">
            <w:pPr>
              <w:rPr>
                <w:rFonts w:hint="eastAsia" w:ascii="宋体" w:hAnsi="宋体" w:cs="宋体"/>
                <w:color w:val="000000"/>
                <w:szCs w:val="21"/>
                <w:lang w:eastAsia="zh-CN" w:bidi="ar"/>
              </w:rPr>
            </w:pPr>
            <w:r>
              <w:rPr>
                <w:rFonts w:hint="eastAsia" w:ascii="宋体" w:hAnsi="宋体" w:cs="宋体"/>
                <w:color w:val="000000"/>
                <w:szCs w:val="21"/>
                <w:lang w:bidi="ar"/>
              </w:rPr>
              <w:t>问题：机构投资者一再下调贵公司的业绩指标，你们如何看待？一到业绩下滑你们就怪市场原因，为什么不找自己的原因，别的户储业绩都暴增，贵公司的净利润环比去年四季度下降百分之二三十个点，你们接下来如何应对</w:t>
            </w:r>
            <w:r>
              <w:rPr>
                <w:rFonts w:hint="eastAsia" w:ascii="宋体" w:hAnsi="宋体" w:cs="宋体"/>
                <w:color w:val="000000"/>
                <w:szCs w:val="21"/>
                <w:lang w:eastAsia="zh-CN" w:bidi="ar"/>
              </w:rPr>
              <w:t>？</w:t>
            </w:r>
          </w:p>
          <w:p w14:paraId="03C8DDEB">
            <w:pPr>
              <w:rPr>
                <w:rFonts w:hint="eastAsia" w:ascii="宋体" w:hAnsi="宋体" w:cs="宋体"/>
                <w:color w:val="000000"/>
                <w:szCs w:val="21"/>
                <w:lang w:bidi="ar"/>
              </w:rPr>
            </w:pPr>
            <w:r>
              <w:rPr>
                <w:rFonts w:hint="eastAsia" w:ascii="宋体" w:hAnsi="宋体" w:cs="宋体"/>
                <w:color w:val="000000"/>
                <w:szCs w:val="21"/>
                <w:lang w:bidi="ar"/>
              </w:rPr>
              <w:t>回答：尊敬的投资者，您好！机构投资者对公司业绩相关预测不代表公司观点，公司经营情况请以公司依法披露的信息为准。公司将继续深耕家用储能、工商业储能、轻型动力等重点场景，提升产品适配能力和客户覆盖能力；优化产品结构和客户结构，提升高质量订单占比，强化费用管理。感谢您的关注！</w:t>
            </w:r>
          </w:p>
          <w:p w14:paraId="5E123A57">
            <w:pPr>
              <w:rPr>
                <w:rFonts w:hint="eastAsia" w:ascii="宋体" w:hAnsi="宋体" w:cs="宋体"/>
                <w:color w:val="000000"/>
                <w:szCs w:val="21"/>
                <w:lang w:bidi="ar"/>
              </w:rPr>
            </w:pPr>
          </w:p>
          <w:p w14:paraId="6BA7586A">
            <w:pPr>
              <w:rPr>
                <w:rFonts w:hint="eastAsia" w:ascii="宋体" w:hAnsi="宋体" w:cs="宋体"/>
                <w:color w:val="000000"/>
                <w:szCs w:val="21"/>
                <w:lang w:eastAsia="zh-CN" w:bidi="ar"/>
              </w:rPr>
            </w:pPr>
            <w:r>
              <w:rPr>
                <w:rFonts w:hint="eastAsia" w:ascii="宋体" w:hAnsi="宋体" w:cs="宋体"/>
                <w:color w:val="000000"/>
                <w:szCs w:val="21"/>
                <w:lang w:bidi="ar"/>
              </w:rPr>
              <w:t>问题：公司有没有跟英伟达，谷歌，微软，苹果公司之类合作</w:t>
            </w:r>
            <w:r>
              <w:rPr>
                <w:rFonts w:hint="eastAsia" w:ascii="宋体" w:hAnsi="宋体" w:cs="宋体"/>
                <w:color w:val="000000"/>
                <w:szCs w:val="21"/>
                <w:lang w:eastAsia="zh-CN" w:bidi="ar"/>
              </w:rPr>
              <w:t>？</w:t>
            </w:r>
          </w:p>
          <w:p w14:paraId="1B0F6B43">
            <w:pPr>
              <w:rPr>
                <w:rFonts w:hint="eastAsia" w:ascii="宋体" w:hAnsi="宋体" w:cs="宋体"/>
                <w:color w:val="000000"/>
                <w:szCs w:val="21"/>
                <w:lang w:bidi="ar"/>
              </w:rPr>
            </w:pPr>
            <w:r>
              <w:rPr>
                <w:rFonts w:hint="eastAsia" w:ascii="宋体" w:hAnsi="宋体" w:cs="宋体"/>
                <w:color w:val="000000"/>
                <w:szCs w:val="21"/>
                <w:lang w:bidi="ar"/>
              </w:rPr>
              <w:t>回答：尊敬的投资者，您好！截至目前，公司与英伟达、谷歌、微软、苹果等企业暂无相关合作。后续我们将持续挖掘海内外优质合作机会，如有相关重大合作事项，公司将严格按照监管要求及时履行信息披露义务。感谢您的关注！</w:t>
            </w:r>
          </w:p>
          <w:p w14:paraId="570BD725">
            <w:pPr>
              <w:rPr>
                <w:rFonts w:hint="eastAsia" w:ascii="宋体" w:hAnsi="宋体" w:cs="宋体"/>
                <w:color w:val="000000"/>
                <w:szCs w:val="21"/>
                <w:lang w:bidi="ar"/>
              </w:rPr>
            </w:pPr>
          </w:p>
          <w:p w14:paraId="5FFE70CA">
            <w:pPr>
              <w:rPr>
                <w:rFonts w:hint="eastAsia" w:ascii="宋体" w:hAnsi="宋体" w:cs="宋体"/>
                <w:color w:val="000000"/>
                <w:szCs w:val="21"/>
                <w:lang w:bidi="ar"/>
              </w:rPr>
            </w:pPr>
            <w:r>
              <w:rPr>
                <w:rFonts w:hint="eastAsia" w:ascii="宋体" w:hAnsi="宋体" w:cs="宋体"/>
                <w:color w:val="000000"/>
                <w:szCs w:val="21"/>
                <w:lang w:bidi="ar"/>
              </w:rPr>
              <w:t>问题：贵公司的产品现在有没有用在低空飞行器上吗？有没有用在机器人上？</w:t>
            </w:r>
          </w:p>
          <w:p w14:paraId="16CAC289">
            <w:pPr>
              <w:rPr>
                <w:rFonts w:hint="eastAsia" w:ascii="宋体" w:hAnsi="宋体" w:cs="宋体"/>
                <w:color w:val="000000"/>
                <w:szCs w:val="21"/>
                <w:lang w:bidi="ar"/>
              </w:rPr>
            </w:pPr>
            <w:r>
              <w:rPr>
                <w:rFonts w:hint="eastAsia" w:ascii="宋体" w:hAnsi="宋体" w:cs="宋体"/>
                <w:color w:val="000000"/>
                <w:szCs w:val="21"/>
                <w:lang w:bidi="ar"/>
              </w:rPr>
              <w:t>回答：尊敬的投资者，您好！公司产品目前覆盖家储、工商储、辅助服务、独立储能、新能源并网、储充、微网、户外便携、移动应急、高空飞行、船用动力、商用换电、民用电摩、三轮等场景，兼容小型便捷设备至大规模电网储能系统以及日常交通需求。感谢您的关注！</w:t>
            </w:r>
          </w:p>
          <w:p w14:paraId="364ED752">
            <w:pPr>
              <w:rPr>
                <w:rFonts w:hint="eastAsia" w:ascii="宋体" w:hAnsi="宋体" w:cs="宋体"/>
                <w:color w:val="000000"/>
                <w:szCs w:val="21"/>
                <w:lang w:bidi="ar"/>
              </w:rPr>
            </w:pPr>
          </w:p>
          <w:p w14:paraId="2A6C4B1B">
            <w:pPr>
              <w:rPr>
                <w:rFonts w:hint="eastAsia" w:ascii="宋体" w:hAnsi="宋体" w:cs="宋体"/>
                <w:color w:val="000000"/>
                <w:szCs w:val="21"/>
                <w:lang w:bidi="ar"/>
              </w:rPr>
            </w:pPr>
            <w:r>
              <w:rPr>
                <w:rFonts w:hint="eastAsia" w:ascii="宋体" w:hAnsi="宋体" w:cs="宋体"/>
                <w:color w:val="000000"/>
                <w:szCs w:val="21"/>
                <w:lang w:bidi="ar"/>
              </w:rPr>
              <w:t>问题：为什么别的</w:t>
            </w:r>
            <w:bookmarkStart w:id="0" w:name="_GoBack"/>
            <w:bookmarkEnd w:id="0"/>
            <w:r>
              <w:rPr>
                <w:rFonts w:hint="eastAsia" w:ascii="宋体" w:hAnsi="宋体" w:cs="宋体"/>
                <w:color w:val="000000"/>
                <w:szCs w:val="21"/>
                <w:lang w:bidi="ar"/>
              </w:rPr>
              <w:t>公司产能利用率都可以披露，到贵公司这里就不可以披露了？还是贵公司现在产能并不是很好？不敢披露</w:t>
            </w:r>
          </w:p>
          <w:p w14:paraId="55AF9D28">
            <w:pPr>
              <w:rPr>
                <w:rFonts w:hint="eastAsia" w:ascii="宋体" w:hAnsi="宋体" w:cs="宋体"/>
                <w:b/>
                <w:bCs/>
                <w:color w:val="1F1F1F"/>
                <w:sz w:val="21"/>
                <w:szCs w:val="21"/>
              </w:rPr>
            </w:pPr>
            <w:r>
              <w:rPr>
                <w:rFonts w:hint="eastAsia" w:ascii="宋体" w:hAnsi="宋体" w:cs="宋体"/>
                <w:color w:val="000000"/>
                <w:szCs w:val="21"/>
                <w:lang w:bidi="ar"/>
              </w:rPr>
              <w:t>回答：尊敬的投资者，您好！公司严格按照相关法律法规履行信息披露义务。产能利用率属于公司日常经营细化指标，如达到应披露的重大事项标准或对公司经营业绩产生重大影响，公司将在定期报告或临时公告中予以披露。不同公司所处行业阶段、产品结构和披露口径存在差异，披露内容不完全可比。当前公司各项经营工作稳步推进，经营情况可参考公司定期报告及相关公告。感谢您的关注！</w:t>
            </w:r>
          </w:p>
        </w:tc>
      </w:tr>
      <w:tr w14:paraId="3A255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728" w:type="dxa"/>
            <w:tcBorders>
              <w:top w:val="single" w:color="auto" w:sz="4" w:space="0"/>
              <w:left w:val="single" w:color="auto" w:sz="4" w:space="0"/>
              <w:bottom w:val="single" w:color="auto" w:sz="4" w:space="0"/>
              <w:right w:val="single" w:color="auto" w:sz="4" w:space="0"/>
            </w:tcBorders>
            <w:vAlign w:val="center"/>
          </w:tcPr>
          <w:p w14:paraId="4C050CDF">
            <w:pPr>
              <w:spacing w:line="276" w:lineRule="auto"/>
              <w:jc w:val="center"/>
              <w:rPr>
                <w:rFonts w:hint="eastAsia" w:ascii="宋体" w:hAnsi="宋体" w:cs="宋体"/>
                <w:b/>
                <w:bCs/>
                <w:iCs/>
                <w:color w:val="000000" w:themeColor="text1"/>
                <w:szCs w:val="21"/>
                <w14:textFill>
                  <w14:solidFill>
                    <w14:schemeClr w14:val="tx1"/>
                  </w14:solidFill>
                </w14:textFill>
              </w:rPr>
            </w:pPr>
            <w:r>
              <w:rPr>
                <w:rFonts w:hint="eastAsia" w:ascii="宋体" w:hAnsi="宋体" w:cs="宋体"/>
                <w:b/>
                <w:bCs/>
                <w:iCs/>
                <w:color w:val="000000" w:themeColor="text1"/>
                <w:szCs w:val="21"/>
                <w14:textFill>
                  <w14:solidFill>
                    <w14:schemeClr w14:val="tx1"/>
                  </w14:solidFill>
                </w14:textFill>
              </w:rPr>
              <w:t>关于本次活动是否涉及应当披露重大信息的说明</w:t>
            </w:r>
          </w:p>
        </w:tc>
        <w:tc>
          <w:tcPr>
            <w:tcW w:w="6588" w:type="dxa"/>
            <w:tcBorders>
              <w:top w:val="single" w:color="auto" w:sz="4" w:space="0"/>
              <w:left w:val="single" w:color="auto" w:sz="4" w:space="0"/>
              <w:bottom w:val="single" w:color="auto" w:sz="4" w:space="0"/>
              <w:right w:val="single" w:color="auto" w:sz="4" w:space="0"/>
            </w:tcBorders>
            <w:vAlign w:val="center"/>
          </w:tcPr>
          <w:p w14:paraId="78CBB680">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本次活动不涉及应当披露的重大信息。</w:t>
            </w:r>
          </w:p>
        </w:tc>
      </w:tr>
      <w:tr w14:paraId="28E9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728" w:type="dxa"/>
            <w:tcBorders>
              <w:top w:val="single" w:color="auto" w:sz="4" w:space="0"/>
              <w:left w:val="single" w:color="auto" w:sz="4" w:space="0"/>
              <w:bottom w:val="single" w:color="auto" w:sz="4" w:space="0"/>
              <w:right w:val="single" w:color="auto" w:sz="4" w:space="0"/>
            </w:tcBorders>
            <w:vAlign w:val="center"/>
          </w:tcPr>
          <w:p w14:paraId="459A5484">
            <w:pPr>
              <w:spacing w:line="276" w:lineRule="auto"/>
              <w:jc w:val="center"/>
              <w:rPr>
                <w:rFonts w:hint="eastAsia" w:ascii="宋体" w:hAnsi="宋体" w:cs="宋体"/>
                <w:b/>
                <w:bCs/>
                <w:iCs/>
                <w:color w:val="000000" w:themeColor="text1"/>
                <w:szCs w:val="21"/>
                <w14:textFill>
                  <w14:solidFill>
                    <w14:schemeClr w14:val="tx1"/>
                  </w14:solidFill>
                </w14:textFill>
              </w:rPr>
            </w:pPr>
            <w:r>
              <w:rPr>
                <w:rFonts w:hint="eastAsia" w:ascii="宋体" w:hAnsi="宋体" w:cs="宋体"/>
                <w:b/>
                <w:bCs/>
                <w:iCs/>
                <w:color w:val="000000" w:themeColor="text1"/>
                <w:szCs w:val="21"/>
                <w14:textFill>
                  <w14:solidFill>
                    <w14:schemeClr w14:val="tx1"/>
                  </w14:solidFill>
                </w14:textFill>
              </w:rPr>
              <w:t>附件清单</w:t>
            </w:r>
          </w:p>
          <w:p w14:paraId="4CA91A54">
            <w:pPr>
              <w:spacing w:line="276" w:lineRule="auto"/>
              <w:jc w:val="center"/>
              <w:rPr>
                <w:rFonts w:hint="eastAsia" w:ascii="宋体" w:hAnsi="宋体" w:cs="宋体"/>
                <w:b/>
                <w:bCs/>
                <w:iCs/>
                <w:color w:val="000000" w:themeColor="text1"/>
                <w:szCs w:val="21"/>
                <w14:textFill>
                  <w14:solidFill>
                    <w14:schemeClr w14:val="tx1"/>
                  </w14:solidFill>
                </w14:textFill>
              </w:rPr>
            </w:pPr>
            <w:r>
              <w:rPr>
                <w:rFonts w:hint="eastAsia" w:ascii="宋体" w:hAnsi="宋体" w:cs="宋体"/>
                <w:b/>
                <w:bCs/>
                <w:iCs/>
                <w:color w:val="000000" w:themeColor="text1"/>
                <w:szCs w:val="21"/>
                <w14:textFill>
                  <w14:solidFill>
                    <w14:schemeClr w14:val="tx1"/>
                  </w14:solidFill>
                </w14:textFill>
              </w:rPr>
              <w:t>（如有）</w:t>
            </w:r>
          </w:p>
        </w:tc>
        <w:tc>
          <w:tcPr>
            <w:tcW w:w="6588" w:type="dxa"/>
            <w:tcBorders>
              <w:top w:val="single" w:color="auto" w:sz="4" w:space="0"/>
              <w:left w:val="single" w:color="auto" w:sz="4" w:space="0"/>
              <w:bottom w:val="single" w:color="auto" w:sz="4" w:space="0"/>
              <w:right w:val="single" w:color="auto" w:sz="4" w:space="0"/>
            </w:tcBorders>
            <w:vAlign w:val="center"/>
          </w:tcPr>
          <w:p w14:paraId="0E63E235">
            <w:pPr>
              <w:spacing w:line="360" w:lineRule="auto"/>
              <w:rPr>
                <w:rFonts w:hint="eastAsia" w:ascii="宋体" w:hAnsi="宋体" w:cs="宋体"/>
                <w:color w:val="000000" w:themeColor="text1"/>
                <w:szCs w:val="21"/>
                <w14:textFill>
                  <w14:solidFill>
                    <w14:schemeClr w14:val="tx1"/>
                  </w14:solidFill>
                </w14:textFill>
              </w:rPr>
            </w:pPr>
          </w:p>
        </w:tc>
      </w:tr>
      <w:tr w14:paraId="03910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2CB6A18B">
            <w:pPr>
              <w:spacing w:line="360" w:lineRule="auto"/>
              <w:jc w:val="center"/>
              <w:rPr>
                <w:rFonts w:hint="eastAsia" w:ascii="宋体" w:hAnsi="宋体" w:cs="宋体"/>
                <w:b/>
                <w:bCs/>
                <w:iCs/>
                <w:color w:val="000000" w:themeColor="text1"/>
                <w:szCs w:val="21"/>
                <w14:textFill>
                  <w14:solidFill>
                    <w14:schemeClr w14:val="tx1"/>
                  </w14:solidFill>
                </w14:textFill>
              </w:rPr>
            </w:pPr>
            <w:r>
              <w:rPr>
                <w:rFonts w:hint="eastAsia" w:ascii="宋体" w:hAnsi="宋体" w:cs="宋体"/>
                <w:b/>
                <w:bCs/>
                <w:iCs/>
                <w:color w:val="000000" w:themeColor="text1"/>
                <w:szCs w:val="21"/>
                <w14:textFill>
                  <w14:solidFill>
                    <w14:schemeClr w14:val="tx1"/>
                  </w14:solidFill>
                </w14:textFill>
              </w:rPr>
              <w:t>日期</w:t>
            </w:r>
          </w:p>
        </w:tc>
        <w:tc>
          <w:tcPr>
            <w:tcW w:w="6588" w:type="dxa"/>
            <w:tcBorders>
              <w:top w:val="single" w:color="auto" w:sz="4" w:space="0"/>
              <w:left w:val="single" w:color="auto" w:sz="4" w:space="0"/>
              <w:bottom w:val="single" w:color="auto" w:sz="4" w:space="0"/>
              <w:right w:val="single" w:color="auto" w:sz="4" w:space="0"/>
            </w:tcBorders>
            <w:vAlign w:val="center"/>
          </w:tcPr>
          <w:p w14:paraId="75601EF8">
            <w:pPr>
              <w:spacing w:line="360" w:lineRule="auto"/>
              <w:rPr>
                <w:rFonts w:hint="eastAsia" w:ascii="宋体" w:hAnsi="宋体" w:cs="宋体"/>
                <w:bCs/>
                <w:iCs/>
                <w:color w:val="000000" w:themeColor="text1"/>
                <w:szCs w:val="21"/>
                <w14:textFill>
                  <w14:solidFill>
                    <w14:schemeClr w14:val="tx1"/>
                  </w14:solidFill>
                </w14:textFill>
              </w:rPr>
            </w:pPr>
            <w:r>
              <w:rPr>
                <w:rFonts w:hint="eastAsia" w:ascii="宋体" w:hAnsi="宋体" w:cs="宋体"/>
                <w:bCs/>
                <w:iCs/>
                <w:color w:val="000000" w:themeColor="text1"/>
                <w:szCs w:val="21"/>
                <w14:textFill>
                  <w14:solidFill>
                    <w14:schemeClr w14:val="tx1"/>
                  </w14:solidFill>
                </w14:textFill>
              </w:rPr>
              <w:t>202</w:t>
            </w:r>
            <w:r>
              <w:rPr>
                <w:rFonts w:hint="eastAsia" w:ascii="宋体" w:hAnsi="宋体" w:cs="宋体"/>
                <w:bCs/>
                <w:iCs/>
                <w:color w:val="000000" w:themeColor="text1"/>
                <w:szCs w:val="21"/>
                <w:lang w:val="en-US" w:eastAsia="zh-CN"/>
                <w14:textFill>
                  <w14:solidFill>
                    <w14:schemeClr w14:val="tx1"/>
                  </w14:solidFill>
                </w14:textFill>
              </w:rPr>
              <w:t>6</w:t>
            </w:r>
            <w:r>
              <w:rPr>
                <w:rFonts w:hint="eastAsia" w:ascii="宋体" w:hAnsi="宋体" w:cs="宋体"/>
                <w:bCs/>
                <w:iCs/>
                <w:color w:val="000000" w:themeColor="text1"/>
                <w:szCs w:val="21"/>
                <w14:textFill>
                  <w14:solidFill>
                    <w14:schemeClr w14:val="tx1"/>
                  </w14:solidFill>
                </w14:textFill>
              </w:rPr>
              <w:t>年</w:t>
            </w:r>
            <w:r>
              <w:rPr>
                <w:rFonts w:hint="eastAsia" w:ascii="宋体" w:hAnsi="宋体" w:cs="宋体"/>
                <w:bCs/>
                <w:iCs/>
                <w:color w:val="000000" w:themeColor="text1"/>
                <w:szCs w:val="21"/>
                <w:lang w:val="en-US" w:eastAsia="zh-CN"/>
                <w14:textFill>
                  <w14:solidFill>
                    <w14:schemeClr w14:val="tx1"/>
                  </w14:solidFill>
                </w14:textFill>
              </w:rPr>
              <w:t>5</w:t>
            </w:r>
            <w:r>
              <w:rPr>
                <w:rFonts w:hint="eastAsia" w:ascii="宋体" w:hAnsi="宋体" w:cs="宋体"/>
                <w:bCs/>
                <w:iCs/>
                <w:color w:val="000000" w:themeColor="text1"/>
                <w:szCs w:val="21"/>
                <w14:textFill>
                  <w14:solidFill>
                    <w14:schemeClr w14:val="tx1"/>
                  </w14:solidFill>
                </w14:textFill>
              </w:rPr>
              <w:t>月</w:t>
            </w:r>
            <w:r>
              <w:rPr>
                <w:rFonts w:hint="eastAsia" w:ascii="宋体" w:hAnsi="宋体" w:cs="宋体"/>
                <w:bCs/>
                <w:iCs/>
                <w:color w:val="000000" w:themeColor="text1"/>
                <w:szCs w:val="21"/>
                <w:lang w:val="en-US" w:eastAsia="zh-CN"/>
                <w14:textFill>
                  <w14:solidFill>
                    <w14:schemeClr w14:val="tx1"/>
                  </w14:solidFill>
                </w14:textFill>
              </w:rPr>
              <w:t>28</w:t>
            </w:r>
            <w:r>
              <w:rPr>
                <w:rFonts w:hint="eastAsia" w:ascii="宋体" w:hAnsi="宋体" w:cs="宋体"/>
                <w:bCs/>
                <w:iCs/>
                <w:color w:val="000000" w:themeColor="text1"/>
                <w:szCs w:val="21"/>
                <w14:textFill>
                  <w14:solidFill>
                    <w14:schemeClr w14:val="tx1"/>
                  </w14:solidFill>
                </w14:textFill>
              </w:rPr>
              <w:t>日</w:t>
            </w:r>
          </w:p>
        </w:tc>
      </w:tr>
    </w:tbl>
    <w:p w14:paraId="6E1CD183">
      <w:pPr>
        <w:ind w:firstLine="420"/>
        <w:rPr>
          <w:rFonts w:hint="eastAsia" w:ascii="宋体" w:hAnsi="宋体"/>
          <w:color w:val="000000" w:themeColor="text1"/>
          <w14:textFill>
            <w14:solidFill>
              <w14:schemeClr w14:val="tx1"/>
            </w14:solidFill>
          </w14:textFill>
        </w:rPr>
      </w:pPr>
    </w:p>
    <w:p w14:paraId="629E72B1"/>
    <w:sectPr>
      <w:footerReference r:id="rId3" w:type="default"/>
      <w:pgSz w:w="11906" w:h="16838"/>
      <w:pgMar w:top="1440" w:right="1800" w:bottom="1440" w:left="1800" w:header="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1489976"/>
    </w:sdtPr>
    <w:sdtContent>
      <w:sdt>
        <w:sdtPr>
          <w:id w:val="1728636285"/>
        </w:sdtPr>
        <w:sdtContent>
          <w:p w14:paraId="35F4E261">
            <w:pPr>
              <w:pStyle w:val="1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8A7"/>
    <w:rsid w:val="0005581F"/>
    <w:rsid w:val="000568A7"/>
    <w:rsid w:val="00056D1E"/>
    <w:rsid w:val="000A300D"/>
    <w:rsid w:val="000A3E54"/>
    <w:rsid w:val="000B2D9F"/>
    <w:rsid w:val="000C49EE"/>
    <w:rsid w:val="001269D3"/>
    <w:rsid w:val="00130597"/>
    <w:rsid w:val="00137980"/>
    <w:rsid w:val="001528ED"/>
    <w:rsid w:val="00164B01"/>
    <w:rsid w:val="001B4173"/>
    <w:rsid w:val="001B66C7"/>
    <w:rsid w:val="001D1CAD"/>
    <w:rsid w:val="001D4B0F"/>
    <w:rsid w:val="001F41CE"/>
    <w:rsid w:val="00213E26"/>
    <w:rsid w:val="00226F52"/>
    <w:rsid w:val="0022726F"/>
    <w:rsid w:val="00227ED0"/>
    <w:rsid w:val="0027275A"/>
    <w:rsid w:val="002C5E9D"/>
    <w:rsid w:val="002E76DE"/>
    <w:rsid w:val="00343894"/>
    <w:rsid w:val="00390757"/>
    <w:rsid w:val="00397543"/>
    <w:rsid w:val="003A1E29"/>
    <w:rsid w:val="003A392C"/>
    <w:rsid w:val="00402186"/>
    <w:rsid w:val="0040324C"/>
    <w:rsid w:val="00412BC1"/>
    <w:rsid w:val="004136BF"/>
    <w:rsid w:val="00443F62"/>
    <w:rsid w:val="004B5FBD"/>
    <w:rsid w:val="004B6072"/>
    <w:rsid w:val="004D76B6"/>
    <w:rsid w:val="004E4756"/>
    <w:rsid w:val="005319DD"/>
    <w:rsid w:val="005504E7"/>
    <w:rsid w:val="00551D0B"/>
    <w:rsid w:val="005713BA"/>
    <w:rsid w:val="005E42F8"/>
    <w:rsid w:val="005F2CFD"/>
    <w:rsid w:val="005F4DD6"/>
    <w:rsid w:val="00607B1A"/>
    <w:rsid w:val="00616FF4"/>
    <w:rsid w:val="00620CC0"/>
    <w:rsid w:val="00631B7C"/>
    <w:rsid w:val="00673B87"/>
    <w:rsid w:val="006B36AF"/>
    <w:rsid w:val="006C5597"/>
    <w:rsid w:val="006D6F3B"/>
    <w:rsid w:val="00711656"/>
    <w:rsid w:val="00712B85"/>
    <w:rsid w:val="007210AF"/>
    <w:rsid w:val="00777274"/>
    <w:rsid w:val="007949E2"/>
    <w:rsid w:val="00801C72"/>
    <w:rsid w:val="008054AE"/>
    <w:rsid w:val="00821939"/>
    <w:rsid w:val="00850086"/>
    <w:rsid w:val="0085280C"/>
    <w:rsid w:val="008678E8"/>
    <w:rsid w:val="00882D86"/>
    <w:rsid w:val="008A3F81"/>
    <w:rsid w:val="008B1A33"/>
    <w:rsid w:val="008B59AE"/>
    <w:rsid w:val="008C15C8"/>
    <w:rsid w:val="008C6FD8"/>
    <w:rsid w:val="008D0491"/>
    <w:rsid w:val="008E1D5A"/>
    <w:rsid w:val="008E6396"/>
    <w:rsid w:val="00915E4A"/>
    <w:rsid w:val="00923DDD"/>
    <w:rsid w:val="00926BE5"/>
    <w:rsid w:val="009375D1"/>
    <w:rsid w:val="0094240A"/>
    <w:rsid w:val="00955D10"/>
    <w:rsid w:val="00971C57"/>
    <w:rsid w:val="009A04E2"/>
    <w:rsid w:val="009A1553"/>
    <w:rsid w:val="009C767D"/>
    <w:rsid w:val="009F2A86"/>
    <w:rsid w:val="00A073C6"/>
    <w:rsid w:val="00A13B4C"/>
    <w:rsid w:val="00A43A70"/>
    <w:rsid w:val="00A65261"/>
    <w:rsid w:val="00A67168"/>
    <w:rsid w:val="00A701DC"/>
    <w:rsid w:val="00A75D2D"/>
    <w:rsid w:val="00A778DE"/>
    <w:rsid w:val="00A86480"/>
    <w:rsid w:val="00A978D7"/>
    <w:rsid w:val="00AA7F76"/>
    <w:rsid w:val="00AC10EB"/>
    <w:rsid w:val="00AE04E4"/>
    <w:rsid w:val="00AF03F1"/>
    <w:rsid w:val="00B033B6"/>
    <w:rsid w:val="00B219DF"/>
    <w:rsid w:val="00B3193C"/>
    <w:rsid w:val="00B370F3"/>
    <w:rsid w:val="00B64187"/>
    <w:rsid w:val="00B84332"/>
    <w:rsid w:val="00BB0B6E"/>
    <w:rsid w:val="00BB6762"/>
    <w:rsid w:val="00BD44C2"/>
    <w:rsid w:val="00BE79BC"/>
    <w:rsid w:val="00C10E01"/>
    <w:rsid w:val="00C34C77"/>
    <w:rsid w:val="00C9180B"/>
    <w:rsid w:val="00CE3FB3"/>
    <w:rsid w:val="00CF73D4"/>
    <w:rsid w:val="00D27A93"/>
    <w:rsid w:val="00D32DFC"/>
    <w:rsid w:val="00D816E8"/>
    <w:rsid w:val="00DE07FC"/>
    <w:rsid w:val="00DF1972"/>
    <w:rsid w:val="00E0120E"/>
    <w:rsid w:val="00E671CE"/>
    <w:rsid w:val="00EA2E3D"/>
    <w:rsid w:val="00EB0E4F"/>
    <w:rsid w:val="00EC506B"/>
    <w:rsid w:val="00ED00F7"/>
    <w:rsid w:val="00EE29C8"/>
    <w:rsid w:val="00EF5D94"/>
    <w:rsid w:val="00EF77C4"/>
    <w:rsid w:val="00F21D3A"/>
    <w:rsid w:val="00F370DB"/>
    <w:rsid w:val="00F650EB"/>
    <w:rsid w:val="00F65872"/>
    <w:rsid w:val="00F72275"/>
    <w:rsid w:val="00F87CDE"/>
    <w:rsid w:val="00FA1F10"/>
    <w:rsid w:val="00FC3361"/>
    <w:rsid w:val="03F4702C"/>
    <w:rsid w:val="04861B0C"/>
    <w:rsid w:val="07126147"/>
    <w:rsid w:val="0756371B"/>
    <w:rsid w:val="075E5B77"/>
    <w:rsid w:val="0C1C35C4"/>
    <w:rsid w:val="0EB144BA"/>
    <w:rsid w:val="0F357BC8"/>
    <w:rsid w:val="12086AC4"/>
    <w:rsid w:val="140C1889"/>
    <w:rsid w:val="14233CA2"/>
    <w:rsid w:val="16327340"/>
    <w:rsid w:val="16C62AAA"/>
    <w:rsid w:val="178B0E34"/>
    <w:rsid w:val="17C4348D"/>
    <w:rsid w:val="189E262D"/>
    <w:rsid w:val="19461284"/>
    <w:rsid w:val="1A136006"/>
    <w:rsid w:val="1E6144DD"/>
    <w:rsid w:val="1F6F0182"/>
    <w:rsid w:val="1FF266BE"/>
    <w:rsid w:val="201C5054"/>
    <w:rsid w:val="206477CF"/>
    <w:rsid w:val="221B1EC0"/>
    <w:rsid w:val="243674C1"/>
    <w:rsid w:val="24720EA1"/>
    <w:rsid w:val="24AB407B"/>
    <w:rsid w:val="2AE65F68"/>
    <w:rsid w:val="2BA74800"/>
    <w:rsid w:val="2D0C5A0A"/>
    <w:rsid w:val="326E7E26"/>
    <w:rsid w:val="32E00968"/>
    <w:rsid w:val="340824FC"/>
    <w:rsid w:val="35234AC0"/>
    <w:rsid w:val="371923D0"/>
    <w:rsid w:val="37D921E5"/>
    <w:rsid w:val="384D62C0"/>
    <w:rsid w:val="3B491430"/>
    <w:rsid w:val="3D475E43"/>
    <w:rsid w:val="3D4E5423"/>
    <w:rsid w:val="3EC7548D"/>
    <w:rsid w:val="43430519"/>
    <w:rsid w:val="43614A2D"/>
    <w:rsid w:val="44CB50EA"/>
    <w:rsid w:val="45700811"/>
    <w:rsid w:val="4A4934DE"/>
    <w:rsid w:val="4DFF1573"/>
    <w:rsid w:val="517D49C4"/>
    <w:rsid w:val="52DA6ADC"/>
    <w:rsid w:val="53D53260"/>
    <w:rsid w:val="53E915AA"/>
    <w:rsid w:val="545B7EFC"/>
    <w:rsid w:val="54F4070C"/>
    <w:rsid w:val="56592316"/>
    <w:rsid w:val="5B1F079D"/>
    <w:rsid w:val="5FE61B61"/>
    <w:rsid w:val="6115590B"/>
    <w:rsid w:val="616634E5"/>
    <w:rsid w:val="64406FC4"/>
    <w:rsid w:val="64925346"/>
    <w:rsid w:val="65CC6FD3"/>
    <w:rsid w:val="681F67A2"/>
    <w:rsid w:val="68541290"/>
    <w:rsid w:val="6CF02B83"/>
    <w:rsid w:val="6E573888"/>
    <w:rsid w:val="6E7521DB"/>
    <w:rsid w:val="719B5B8D"/>
    <w:rsid w:val="71CC0FB3"/>
    <w:rsid w:val="734C0DB6"/>
    <w:rsid w:val="75373B04"/>
    <w:rsid w:val="755F74C6"/>
    <w:rsid w:val="770B3462"/>
    <w:rsid w:val="78533453"/>
    <w:rsid w:val="78D6184E"/>
    <w:rsid w:val="79892B56"/>
    <w:rsid w:val="7BC61D30"/>
    <w:rsid w:val="7BDE6900"/>
    <w:rsid w:val="7C063151"/>
    <w:rsid w:val="7DD72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9"/>
    <w:pPr>
      <w:keepNext/>
      <w:keepLines/>
      <w:spacing w:before="480" w:after="80" w:line="278" w:lineRule="auto"/>
      <w:jc w:val="left"/>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3">
    <w:name w:val="heading 2"/>
    <w:basedOn w:val="1"/>
    <w:next w:val="1"/>
    <w:link w:val="24"/>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4">
    <w:name w:val="heading 3"/>
    <w:basedOn w:val="1"/>
    <w:next w:val="1"/>
    <w:link w:val="25"/>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5">
    <w:name w:val="heading 4"/>
    <w:basedOn w:val="1"/>
    <w:next w:val="1"/>
    <w:link w:val="26"/>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2F5597" w:themeColor="accent1" w:themeShade="BF"/>
      <w:sz w:val="28"/>
      <w:szCs w:val="28"/>
      <w14:ligatures w14:val="standardContextual"/>
    </w:rPr>
  </w:style>
  <w:style w:type="paragraph" w:styleId="6">
    <w:name w:val="heading 5"/>
    <w:basedOn w:val="1"/>
    <w:next w:val="1"/>
    <w:link w:val="27"/>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2F5597" w:themeColor="accent1" w:themeShade="BF"/>
      <w:sz w:val="24"/>
      <w14:ligatures w14:val="standardContextual"/>
    </w:rPr>
  </w:style>
  <w:style w:type="paragraph" w:styleId="7">
    <w:name w:val="heading 6"/>
    <w:basedOn w:val="1"/>
    <w:next w:val="1"/>
    <w:link w:val="28"/>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2F5597" w:themeColor="accent1" w:themeShade="BF"/>
      <w:sz w:val="22"/>
      <w14:ligatures w14:val="standardContextual"/>
    </w:rPr>
  </w:style>
  <w:style w:type="paragraph" w:styleId="8">
    <w:name w:val="heading 7"/>
    <w:basedOn w:val="1"/>
    <w:next w:val="1"/>
    <w:link w:val="29"/>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30"/>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31"/>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9">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3"/>
    <w:semiHidden/>
    <w:unhideWhenUsed/>
    <w:qFormat/>
    <w:uiPriority w:val="99"/>
    <w:pPr>
      <w:jc w:val="left"/>
    </w:pPr>
  </w:style>
  <w:style w:type="paragraph" w:styleId="12">
    <w:name w:val="footer"/>
    <w:basedOn w:val="1"/>
    <w:link w:val="41"/>
    <w:unhideWhenUsed/>
    <w:qFormat/>
    <w:uiPriority w:val="99"/>
    <w:pPr>
      <w:tabs>
        <w:tab w:val="center" w:pos="4153"/>
        <w:tab w:val="right" w:pos="8306"/>
      </w:tabs>
      <w:snapToGrid w:val="0"/>
      <w:jc w:val="left"/>
    </w:pPr>
    <w:rPr>
      <w:sz w:val="18"/>
      <w:szCs w:val="18"/>
    </w:rPr>
  </w:style>
  <w:style w:type="paragraph" w:styleId="13">
    <w:name w:val="header"/>
    <w:basedOn w:val="1"/>
    <w:link w:val="42"/>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3"/>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5">
    <w:name w:val="Normal (Web)"/>
    <w:basedOn w:val="1"/>
    <w:qFormat/>
    <w:uiPriority w:val="0"/>
    <w:pPr>
      <w:spacing w:beforeAutospacing="1" w:afterAutospacing="1"/>
      <w:jc w:val="left"/>
    </w:pPr>
    <w:rPr>
      <w:kern w:val="0"/>
      <w:sz w:val="24"/>
    </w:rPr>
  </w:style>
  <w:style w:type="paragraph" w:styleId="16">
    <w:name w:val="Title"/>
    <w:basedOn w:val="1"/>
    <w:next w:val="1"/>
    <w:link w:val="32"/>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paragraph" w:styleId="17">
    <w:name w:val="annotation subject"/>
    <w:basedOn w:val="11"/>
    <w:next w:val="11"/>
    <w:link w:val="44"/>
    <w:semiHidden/>
    <w:unhideWhenUsed/>
    <w:qFormat/>
    <w:uiPriority w:val="99"/>
    <w:rPr>
      <w:b/>
      <w:bCs/>
    </w:rPr>
  </w:style>
  <w:style w:type="character" w:styleId="20">
    <w:name w:val="Strong"/>
    <w:basedOn w:val="19"/>
    <w:qFormat/>
    <w:uiPriority w:val="22"/>
    <w:rPr>
      <w:b/>
    </w:rPr>
  </w:style>
  <w:style w:type="character" w:styleId="21">
    <w:name w:val="Emphasis"/>
    <w:basedOn w:val="19"/>
    <w:qFormat/>
    <w:uiPriority w:val="20"/>
    <w:rPr>
      <w:i/>
    </w:rPr>
  </w:style>
  <w:style w:type="character" w:styleId="22">
    <w:name w:val="annotation reference"/>
    <w:basedOn w:val="19"/>
    <w:semiHidden/>
    <w:unhideWhenUsed/>
    <w:qFormat/>
    <w:uiPriority w:val="99"/>
    <w:rPr>
      <w:sz w:val="21"/>
      <w:szCs w:val="21"/>
    </w:rPr>
  </w:style>
  <w:style w:type="character" w:customStyle="1" w:styleId="23">
    <w:name w:val="标题 1 字符"/>
    <w:basedOn w:val="19"/>
    <w:link w:val="2"/>
    <w:qFormat/>
    <w:uiPriority w:val="9"/>
    <w:rPr>
      <w:rFonts w:asciiTheme="majorHAnsi" w:hAnsiTheme="majorHAnsi" w:eastAsiaTheme="majorEastAsia" w:cstheme="majorBidi"/>
      <w:color w:val="2F5597" w:themeColor="accent1" w:themeShade="BF"/>
      <w:sz w:val="48"/>
      <w:szCs w:val="48"/>
    </w:rPr>
  </w:style>
  <w:style w:type="character" w:customStyle="1" w:styleId="24">
    <w:name w:val="标题 2 字符"/>
    <w:basedOn w:val="19"/>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5">
    <w:name w:val="标题 3 字符"/>
    <w:basedOn w:val="19"/>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6">
    <w:name w:val="标题 4 字符"/>
    <w:basedOn w:val="19"/>
    <w:link w:val="5"/>
    <w:semiHidden/>
    <w:qFormat/>
    <w:uiPriority w:val="9"/>
    <w:rPr>
      <w:rFonts w:cstheme="majorBidi"/>
      <w:color w:val="2F5597" w:themeColor="accent1" w:themeShade="BF"/>
      <w:sz w:val="28"/>
      <w:szCs w:val="28"/>
    </w:rPr>
  </w:style>
  <w:style w:type="character" w:customStyle="1" w:styleId="27">
    <w:name w:val="标题 5 字符"/>
    <w:basedOn w:val="19"/>
    <w:link w:val="6"/>
    <w:semiHidden/>
    <w:qFormat/>
    <w:uiPriority w:val="9"/>
    <w:rPr>
      <w:rFonts w:cstheme="majorBidi"/>
      <w:color w:val="2F5597" w:themeColor="accent1" w:themeShade="BF"/>
      <w:sz w:val="24"/>
    </w:rPr>
  </w:style>
  <w:style w:type="character" w:customStyle="1" w:styleId="28">
    <w:name w:val="标题 6 字符"/>
    <w:basedOn w:val="19"/>
    <w:link w:val="7"/>
    <w:semiHidden/>
    <w:qFormat/>
    <w:uiPriority w:val="9"/>
    <w:rPr>
      <w:rFonts w:cstheme="majorBidi"/>
      <w:b/>
      <w:bCs/>
      <w:color w:val="2F5597" w:themeColor="accent1" w:themeShade="BF"/>
    </w:rPr>
  </w:style>
  <w:style w:type="character" w:customStyle="1" w:styleId="29">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0">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1">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3">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after="160" w:line="278" w:lineRule="auto"/>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35">
    <w:name w:val="引用 字符"/>
    <w:basedOn w:val="19"/>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14:ligatures w14:val="standardContextual"/>
    </w:rPr>
  </w:style>
  <w:style w:type="character" w:customStyle="1" w:styleId="37">
    <w:name w:val="明显强调1"/>
    <w:basedOn w:val="19"/>
    <w:qFormat/>
    <w:uiPriority w:val="21"/>
    <w:rPr>
      <w:i/>
      <w:iCs/>
      <w:color w:val="2F5597" w:themeColor="accent1" w:themeShade="BF"/>
    </w:rPr>
  </w:style>
  <w:style w:type="paragraph" w:styleId="38">
    <w:name w:val="Intense Quote"/>
    <w:basedOn w:val="1"/>
    <w:next w:val="1"/>
    <w:link w:val="39"/>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rFonts w:asciiTheme="minorHAnsi" w:hAnsiTheme="minorHAnsi" w:eastAsiaTheme="minorEastAsia" w:cstheme="minorBidi"/>
      <w:i/>
      <w:iCs/>
      <w:color w:val="2F5597" w:themeColor="accent1" w:themeShade="BF"/>
      <w:sz w:val="22"/>
      <w14:ligatures w14:val="standardContextual"/>
    </w:rPr>
  </w:style>
  <w:style w:type="character" w:customStyle="1" w:styleId="39">
    <w:name w:val="明显引用 字符"/>
    <w:basedOn w:val="19"/>
    <w:link w:val="38"/>
    <w:qFormat/>
    <w:uiPriority w:val="30"/>
    <w:rPr>
      <w:i/>
      <w:iCs/>
      <w:color w:val="2F5597" w:themeColor="accent1" w:themeShade="BF"/>
    </w:rPr>
  </w:style>
  <w:style w:type="character" w:customStyle="1" w:styleId="40">
    <w:name w:val="明显参考1"/>
    <w:basedOn w:val="19"/>
    <w:qFormat/>
    <w:uiPriority w:val="32"/>
    <w:rPr>
      <w:b/>
      <w:bCs/>
      <w:smallCaps/>
      <w:color w:val="2F5597" w:themeColor="accent1" w:themeShade="BF"/>
      <w:spacing w:val="5"/>
    </w:rPr>
  </w:style>
  <w:style w:type="character" w:customStyle="1" w:styleId="41">
    <w:name w:val="页脚 字符"/>
    <w:basedOn w:val="19"/>
    <w:link w:val="12"/>
    <w:qFormat/>
    <w:uiPriority w:val="99"/>
    <w:rPr>
      <w:rFonts w:ascii="Times New Roman" w:hAnsi="Times New Roman" w:eastAsia="宋体" w:cs="Times New Roman"/>
      <w:sz w:val="18"/>
      <w:szCs w:val="18"/>
      <w14:ligatures w14:val="none"/>
    </w:rPr>
  </w:style>
  <w:style w:type="character" w:customStyle="1" w:styleId="42">
    <w:name w:val="页眉 字符"/>
    <w:basedOn w:val="19"/>
    <w:link w:val="13"/>
    <w:qFormat/>
    <w:uiPriority w:val="99"/>
    <w:rPr>
      <w:rFonts w:ascii="Times New Roman" w:hAnsi="Times New Roman" w:eastAsia="宋体" w:cs="Times New Roman"/>
      <w:sz w:val="18"/>
      <w:szCs w:val="18"/>
      <w14:ligatures w14:val="none"/>
    </w:rPr>
  </w:style>
  <w:style w:type="character" w:customStyle="1" w:styleId="43">
    <w:name w:val="批注文字 字符"/>
    <w:basedOn w:val="19"/>
    <w:link w:val="11"/>
    <w:semiHidden/>
    <w:qFormat/>
    <w:uiPriority w:val="99"/>
    <w:rPr>
      <w:rFonts w:ascii="Times New Roman" w:hAnsi="Times New Roman" w:eastAsia="宋体" w:cs="Times New Roman"/>
      <w:sz w:val="21"/>
      <w14:ligatures w14:val="none"/>
    </w:rPr>
  </w:style>
  <w:style w:type="character" w:customStyle="1" w:styleId="44">
    <w:name w:val="批注主题 字符"/>
    <w:basedOn w:val="43"/>
    <w:link w:val="17"/>
    <w:semiHidden/>
    <w:qFormat/>
    <w:uiPriority w:val="99"/>
    <w:rPr>
      <w:rFonts w:ascii="Times New Roman" w:hAnsi="Times New Roman" w:eastAsia="宋体" w:cs="Times New Roman"/>
      <w:b/>
      <w:bCs/>
      <w:sz w:val="21"/>
      <w14:ligatures w14:val="none"/>
    </w:rPr>
  </w:style>
  <w:style w:type="character" w:customStyle="1" w:styleId="45">
    <w:name w:val="fontstyle01"/>
    <w:basedOn w:val="19"/>
    <w:qFormat/>
    <w:uiPriority w:val="0"/>
    <w:rPr>
      <w:rFonts w:hint="eastAsia" w:ascii="宋体" w:hAnsi="宋体" w:eastAsia="宋体"/>
      <w:color w:val="000000"/>
      <w:sz w:val="22"/>
      <w:szCs w:val="22"/>
    </w:rPr>
  </w:style>
  <w:style w:type="character" w:customStyle="1" w:styleId="46">
    <w:name w:val="fontstyle21"/>
    <w:basedOn w:val="19"/>
    <w:qFormat/>
    <w:uiPriority w:val="0"/>
    <w:rPr>
      <w:rFonts w:hint="default" w:ascii="TimesNewRomanPSMT" w:hAnsi="TimesNewRomanPSMT"/>
      <w:color w:val="000000"/>
      <w:sz w:val="22"/>
      <w:szCs w:val="22"/>
    </w:rPr>
  </w:style>
  <w:style w:type="paragraph" w:customStyle="1" w:styleId="47">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93515d74-8548-408d-8977-9bf319b5ddc6</errorID>
      <errorWord>十五五</errorWord>
      <group>L1_Political</group>
      <groupName>政治性问题</groupName>
      <ability>L2_Keyword</ability>
      <abilityName>固定表述</abilityName>
      <candidateList>
        <item>‘十五五’</item>
      </candidateList>
      <explain>注意检查当前固定表述标点是否使用规范。</explain>
      <paraID>76AB81B6</paraID>
      <start>5</start>
      <end>8</end>
      <status>unmodified</status>
      <modifiedWord/>
      <trackRevisions>false</trackRevisions>
    </reviewItem>
    <reviewItem>
      <errorID>00b9b4c3-d2f3-4021-953e-49a09d1e1806</errorID>
      <errorWord>下午15:00</errorWord>
      <group>L1_Knowledge</group>
      <groupName>知识性问题</groupName>
      <ability>L2_Time</ability>
      <abilityName>日期时间</abilityName>
      <candidateList>
        <item>15:00</item>
      </candidateList>
      <explain>24小时制的时间，不需要强调“下午”。</explain>
      <paraID>195244D6</paraID>
      <start>15</start>
      <end>22</end>
      <status>unmodified</status>
      <modifiedWord/>
      <trackRevisions>false</trackRevisions>
    </reviewItem>
    <reviewItem>
      <errorID>1a81ebf0-0e4c-4fdb-a148-85e1563ddcff</errorID>
      <errorWord>十五五</errorWord>
      <group>L1_Political</group>
      <groupName>政治性问题</groupName>
      <ability>L2_Keyword</ability>
      <abilityName>固定表述</abilityName>
      <candidateList>
        <item>‘十五五’</item>
      </candidateList>
      <explain>注意检查当前固定表述标点是否使用规范。</explain>
      <paraID>13D8A305</paraID>
      <start>5</start>
      <end>8</end>
      <status>unmodified</status>
      <modifiedWord/>
      <trackRevisions>false</trackRevisions>
    </reviewItem>
    <reviewItem>
      <errorID>53edcee7-6c95-4d9c-b299-e17aacd77edf</errorID>
      <errorWord>工厂开</errorWord>
      <group>L1_Grammar</group>
      <groupName>语法问题</groupName>
      <ability>L2_Order</ability>
      <abilityName>语序不当</abilityName>
      <candidateList>
        <item>工厂</item>
      </candidateList>
      <explain>句子可能没有遵循时空、逻辑顺序，或者介词、关联词等位置不当。</explain>
      <paraID>3DDE35D0</paraID>
      <start>58</start>
      <end>61</end>
      <status>unmodified</status>
      <modifiedWord/>
      <trackRevisions>false</trackRevisions>
    </reviewItem>
    <reviewItem>
      <errorID>1bb0c37b-2a42-4b9b-9930-9fd90ee4cb5d</errorID>
      <errorWord>唧唧</errorWord>
      <group>L1_Word</group>
      <groupName>字词问题</groupName>
      <ability>L2_Typo</ability>
      <abilityName>字词错误</abilityName>
      <candidateList>
        <item>叽叽</item>
      </candidateList>
      <explain/>
      <paraID>5CA671E5</paraID>
      <start>22</start>
      <end>24</end>
      <status>unmodified</status>
      <modifiedWord/>
      <trackRevisions>false</trackRevisions>
    </reviewItem>
    <reviewItem>
      <errorID>9adbbf43-7faa-4e10-a2be-f7c8dcbf73d7</errorID>
      <errorWord>、</errorWord>
      <group>L1_Word</group>
      <groupName>字词问题</groupName>
      <ability>L2_Typo</ability>
      <abilityName>字词错误</abilityName>
      <candidateList>
        <item>、以</item>
      </candidateList>
      <explain/>
      <paraID>1A754C56</paraID>
      <start>316</start>
      <end>318</end>
      <status>modified</status>
      <modifiedWord>、以</modifiedWord>
      <trackRevisions>false</trackRevisions>
    </reviewItem>
    <reviewItem>
      <errorID>c9f69bd7-4a61-4df4-8a7a-95a61eaa38af</errorID>
      <errorWord>为什么不找自己的原因</errorWord>
      <group>L1_Grammar</group>
      <groupName>语法问题</groupName>
      <ability>L2_Grammar</ability>
      <abilityName>语法错误</abilityName>
      <candidateList>
        <item>为什么不找自己</item>
      </candidateList>
      <explain/>
      <paraID>27A4D12B</paraID>
      <start>45</start>
      <end>55</end>
      <status>unmodified</status>
      <modifiedWord/>
      <trackRevisions>false</trackRevisions>
    </reviewItem>
  </reviewItems>
  <config/>
</contractReview>
</file>

<file path=customXml/itemProps1.xml><?xml version="1.0" encoding="utf-8"?>
<ds:datastoreItem xmlns:ds="http://schemas.openxmlformats.org/officeDocument/2006/customXml" ds:itemID="{077901bb-e83a-45f9-9645-189b7d74f4a4}">
  <ds:schemaRefs/>
</ds:datastoreItem>
</file>

<file path=docProps/app.xml><?xml version="1.0" encoding="utf-8"?>
<Properties xmlns="http://schemas.openxmlformats.org/officeDocument/2006/extended-properties" xmlns:vt="http://schemas.openxmlformats.org/officeDocument/2006/docPropsVTypes">
  <Template>Normal</Template>
  <Pages>6</Pages>
  <Words>4888</Words>
  <Characters>5167</Characters>
  <Lines>21</Lines>
  <Paragraphs>5</Paragraphs>
  <TotalTime>59</TotalTime>
  <ScaleCrop>false</ScaleCrop>
  <LinksUpToDate>false</LinksUpToDate>
  <CharactersWithSpaces>5306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2025-08-22T02:27:00Z</dcterms:created>
  <dc:creator>Yingying LIU</dc:creator>
  <cp:lastModifiedBy>Feitong Jiang</cp:lastModifiedBy>
  <cp:lastPrinted>2026-05-29T07:09:46Z</cp:lastPrinted>
  <dcterms:modified xsi:type="dcterms:W3CDTF">2026-05-29T07:58:33Z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eyJoZGlkIjoiY2MxODk3Y2Y4YTk5MTUwZDFiNDZkMmM0Njg2MGI5ODciLCJ1c2VySWQiOiI2ODA3MTUzODIifQ==</vt:lpwstr>
  </property>
  <property fmtid="{D5CDD505-2E9C-101B-9397-08002B2CF9AE}" pid="3" name="KSOProductBuildVer">
    <vt:lpwstr>2052-12.1.0.26375</vt:lpwstr>
  </property>
  <property fmtid="{D5CDD505-2E9C-101B-9397-08002B2CF9AE}" pid="4" name="ICV">
    <vt:lpwstr>E0B611507DB24D44AE72DB73509F692F_13</vt:lpwstr>
  </property>
</Properties>
</file>