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43AC5" w14:textId="77777777" w:rsidR="00D23036" w:rsidRDefault="00D23036" w:rsidP="00D2303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1A0F5B3B" w14:textId="77777777" w:rsidR="00D23036" w:rsidRDefault="00D23036" w:rsidP="00D2303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5A2B9ABB" w14:textId="77777777" w:rsidR="00D23036" w:rsidRDefault="00D23036" w:rsidP="00D23036">
      <w:pPr>
        <w:spacing w:line="360" w:lineRule="auto"/>
        <w:rPr>
          <w:b/>
          <w:bCs/>
          <w:szCs w:val="24"/>
        </w:rPr>
      </w:pPr>
    </w:p>
    <w:p w14:paraId="55DBEFE5" w14:textId="77777777" w:rsidR="00D23036" w:rsidRDefault="00D23036" w:rsidP="00D23036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color w:val="000000"/>
        </w:rPr>
        <w:t>先锋精科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 xml:space="preserve">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color w:val="000000"/>
        </w:rPr>
        <w:t>688605</w:t>
      </w:r>
      <w:r>
        <w:rPr>
          <w:b/>
          <w:bCs/>
          <w:szCs w:val="24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23036" w14:paraId="38F2DF1B" w14:textId="77777777" w:rsidTr="00FD0470">
        <w:tc>
          <w:tcPr>
            <w:tcW w:w="2405" w:type="dxa"/>
            <w:vAlign w:val="center"/>
          </w:tcPr>
          <w:p w14:paraId="718EF69C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1497B762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bookmarkStart w:id="0" w:name="OLE_LINK1"/>
        <w:tc>
          <w:tcPr>
            <w:tcW w:w="5891" w:type="dxa"/>
            <w:vAlign w:val="center"/>
          </w:tcPr>
          <w:p w14:paraId="1B62F60F" w14:textId="77777777" w:rsidR="00D23036" w:rsidRDefault="00D23036" w:rsidP="00FD047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DA0AC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bookmarkEnd w:id="0"/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3E864D8E" w14:textId="77777777" w:rsidR="00D23036" w:rsidRDefault="00D23036" w:rsidP="00FD047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415A0B97" w14:textId="77777777" w:rsidR="00D23036" w:rsidRDefault="00D23036" w:rsidP="00FD0470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367B72E0" w14:textId="77777777" w:rsidR="00D23036" w:rsidRDefault="00D23036" w:rsidP="00FD0470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D23036" w14:paraId="2D2CB871" w14:textId="77777777" w:rsidTr="00FD0470">
        <w:trPr>
          <w:trHeight w:val="1574"/>
        </w:trPr>
        <w:tc>
          <w:tcPr>
            <w:tcW w:w="2405" w:type="dxa"/>
            <w:vAlign w:val="center"/>
          </w:tcPr>
          <w:p w14:paraId="5865DF95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573F29A0" w14:textId="77777777" w:rsidR="00D23036" w:rsidRDefault="00D23036" w:rsidP="00FD0470">
            <w:pPr>
              <w:spacing w:line="360" w:lineRule="auto"/>
            </w:pPr>
            <w:r>
              <w:rPr>
                <w:rFonts w:hint="eastAsia"/>
              </w:rPr>
              <w:t>国海证券</w:t>
            </w:r>
            <w:r w:rsidR="00A32660">
              <w:rPr>
                <w:rFonts w:hint="eastAsia"/>
              </w:rPr>
              <w:t>、南方基金、平安基金、光大证券、湖南中任资产管理有限公司、湖南皓普私募基金管理有限公司、中银资管、天风证券、中邮电子、淳厚基金、上海联星动力、爱建证券、中金公司、中信建投固收、东北证券、务扬资产管理、酷望投资、中庚基金</w:t>
            </w:r>
          </w:p>
        </w:tc>
      </w:tr>
      <w:tr w:rsidR="00D23036" w14:paraId="190C9F02" w14:textId="77777777" w:rsidTr="00FD0470">
        <w:tc>
          <w:tcPr>
            <w:tcW w:w="2405" w:type="dxa"/>
            <w:vAlign w:val="center"/>
          </w:tcPr>
          <w:p w14:paraId="27AC8E4F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21DC3C93" w14:textId="77777777" w:rsidR="00D23036" w:rsidRPr="00DA0ACF" w:rsidRDefault="00D23036" w:rsidP="00FD0470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>13</w:t>
            </w:r>
            <w:r>
              <w:rPr>
                <w:rFonts w:hint="eastAsia"/>
                <w:szCs w:val="24"/>
              </w:rPr>
              <w:t>日</w:t>
            </w:r>
            <w:r w:rsidR="00A32660">
              <w:rPr>
                <w:rFonts w:hint="eastAsia"/>
                <w:szCs w:val="24"/>
              </w:rPr>
              <w:t>、</w:t>
            </w:r>
            <w:r w:rsidR="00A32660">
              <w:rPr>
                <w:rFonts w:hint="eastAsia"/>
                <w:szCs w:val="24"/>
              </w:rPr>
              <w:t>5</w:t>
            </w:r>
            <w:r w:rsidR="00A32660">
              <w:rPr>
                <w:rFonts w:hint="eastAsia"/>
                <w:szCs w:val="24"/>
              </w:rPr>
              <w:t>月</w:t>
            </w:r>
            <w:r w:rsidR="00A32660">
              <w:rPr>
                <w:rFonts w:hint="eastAsia"/>
                <w:szCs w:val="24"/>
              </w:rPr>
              <w:t>1</w:t>
            </w:r>
            <w:r w:rsidR="00A32660">
              <w:rPr>
                <w:szCs w:val="24"/>
              </w:rPr>
              <w:t>4</w:t>
            </w:r>
            <w:r w:rsidR="00A32660">
              <w:rPr>
                <w:rFonts w:hint="eastAsia"/>
                <w:szCs w:val="24"/>
              </w:rPr>
              <w:t>日、</w:t>
            </w:r>
            <w:r w:rsidR="00A32660">
              <w:rPr>
                <w:rFonts w:hint="eastAsia"/>
                <w:szCs w:val="24"/>
              </w:rPr>
              <w:t>5</w:t>
            </w:r>
            <w:r w:rsidR="00A32660">
              <w:rPr>
                <w:rFonts w:hint="eastAsia"/>
                <w:szCs w:val="24"/>
              </w:rPr>
              <w:t>月</w:t>
            </w:r>
            <w:r w:rsidR="00A32660">
              <w:rPr>
                <w:rFonts w:hint="eastAsia"/>
                <w:szCs w:val="24"/>
              </w:rPr>
              <w:t>2</w:t>
            </w:r>
            <w:r w:rsidR="00A32660">
              <w:rPr>
                <w:szCs w:val="24"/>
              </w:rPr>
              <w:t>1</w:t>
            </w:r>
            <w:r w:rsidR="00A32660">
              <w:rPr>
                <w:rFonts w:hint="eastAsia"/>
                <w:szCs w:val="24"/>
              </w:rPr>
              <w:t>日</w:t>
            </w:r>
          </w:p>
        </w:tc>
      </w:tr>
      <w:tr w:rsidR="00D23036" w14:paraId="7A3B8748" w14:textId="77777777" w:rsidTr="00FD0470">
        <w:tc>
          <w:tcPr>
            <w:tcW w:w="2405" w:type="dxa"/>
            <w:vAlign w:val="center"/>
          </w:tcPr>
          <w:p w14:paraId="143CCDC5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7BAEC153" w14:textId="77777777" w:rsidR="00D23036" w:rsidRDefault="00D23036" w:rsidP="00FD0470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</w:t>
            </w:r>
          </w:p>
        </w:tc>
      </w:tr>
      <w:tr w:rsidR="00D23036" w14:paraId="1DAD3867" w14:textId="77777777" w:rsidTr="00FD0470">
        <w:tc>
          <w:tcPr>
            <w:tcW w:w="2405" w:type="dxa"/>
            <w:vAlign w:val="center"/>
          </w:tcPr>
          <w:p w14:paraId="58C1D85B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F95F6FF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5731699B" w14:textId="77777777" w:rsidR="00D23036" w:rsidRDefault="00D23036" w:rsidP="00FD0470">
            <w:pPr>
              <w:spacing w:line="360" w:lineRule="auto"/>
              <w:rPr>
                <w:szCs w:val="24"/>
              </w:rPr>
            </w:pPr>
            <w:r w:rsidRPr="006D161E">
              <w:rPr>
                <w:rFonts w:hint="eastAsia"/>
                <w:szCs w:val="24"/>
              </w:rPr>
              <w:t>董事</w:t>
            </w:r>
            <w:r>
              <w:rPr>
                <w:rFonts w:hint="eastAsia"/>
                <w:szCs w:val="24"/>
              </w:rPr>
              <w:t>、副总经理：</w:t>
            </w:r>
            <w:r>
              <w:rPr>
                <w:rFonts w:hint="eastAsia"/>
                <w:szCs w:val="24"/>
              </w:rPr>
              <w:t>X</w:t>
            </w:r>
            <w:r>
              <w:rPr>
                <w:szCs w:val="24"/>
              </w:rPr>
              <w:t>U ZIMING</w:t>
            </w:r>
            <w:r>
              <w:rPr>
                <w:rFonts w:hint="eastAsia"/>
                <w:szCs w:val="24"/>
              </w:rPr>
              <w:t>；</w:t>
            </w: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>
              <w:rPr>
                <w:rFonts w:hint="eastAsia"/>
                <w:szCs w:val="24"/>
              </w:rPr>
              <w:t>；首席技术官：刘国辉；证券事务代表：王兆俊</w:t>
            </w:r>
          </w:p>
        </w:tc>
      </w:tr>
      <w:tr w:rsidR="00D23036" w:rsidRPr="00BE0232" w14:paraId="1C83EF6F" w14:textId="77777777" w:rsidTr="00FD0470">
        <w:trPr>
          <w:trHeight w:val="1816"/>
        </w:trPr>
        <w:tc>
          <w:tcPr>
            <w:tcW w:w="2405" w:type="dxa"/>
            <w:vAlign w:val="center"/>
          </w:tcPr>
          <w:p w14:paraId="195979C6" w14:textId="77777777" w:rsidR="00D23036" w:rsidRDefault="00D23036" w:rsidP="00FD0470">
            <w:pPr>
              <w:jc w:val="center"/>
              <w:rPr>
                <w:b/>
                <w:bCs/>
                <w:szCs w:val="24"/>
              </w:rPr>
            </w:pPr>
            <w:bookmarkStart w:id="1" w:name="OLE_LINK4"/>
            <w:bookmarkStart w:id="2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1"/>
            <w:bookmarkEnd w:id="2"/>
          </w:p>
        </w:tc>
        <w:tc>
          <w:tcPr>
            <w:tcW w:w="5891" w:type="dxa"/>
          </w:tcPr>
          <w:p w14:paraId="18A156CE" w14:textId="77777777" w:rsidR="0082034F" w:rsidRPr="0082034F" w:rsidRDefault="0082034F" w:rsidP="00FD0470">
            <w:pPr>
              <w:widowControl/>
              <w:jc w:val="left"/>
              <w:rPr>
                <w:b/>
                <w:szCs w:val="24"/>
              </w:rPr>
            </w:pPr>
            <w:r w:rsidRPr="0082034F">
              <w:rPr>
                <w:rFonts w:hint="eastAsia"/>
                <w:b/>
                <w:szCs w:val="24"/>
              </w:rPr>
              <w:t>一、公司基本情况介绍</w:t>
            </w:r>
          </w:p>
          <w:p w14:paraId="008BE752" w14:textId="2FC6DD6A" w:rsidR="0082034F" w:rsidRDefault="0082034F" w:rsidP="0082034F">
            <w:pPr>
              <w:widowControl/>
              <w:ind w:firstLineChars="200" w:firstLine="480"/>
              <w:jc w:val="left"/>
              <w:rPr>
                <w:szCs w:val="24"/>
              </w:rPr>
            </w:pPr>
            <w:r w:rsidRPr="0082034F">
              <w:rPr>
                <w:rFonts w:hint="eastAsia"/>
                <w:szCs w:val="24"/>
              </w:rPr>
              <w:t>公司是国内半导体设备关键精密零部件的供应商，于</w:t>
            </w:r>
            <w:r w:rsidRPr="0082034F">
              <w:rPr>
                <w:rFonts w:hint="eastAsia"/>
                <w:szCs w:val="24"/>
              </w:rPr>
              <w:t>2024</w:t>
            </w:r>
            <w:r w:rsidRPr="0082034F">
              <w:rPr>
                <w:rFonts w:hint="eastAsia"/>
                <w:szCs w:val="24"/>
              </w:rPr>
              <w:t>年</w:t>
            </w:r>
            <w:r w:rsidRPr="0082034F">
              <w:rPr>
                <w:rFonts w:hint="eastAsia"/>
                <w:szCs w:val="24"/>
              </w:rPr>
              <w:t>12</w:t>
            </w:r>
            <w:r w:rsidRPr="0082034F">
              <w:rPr>
                <w:rFonts w:hint="eastAsia"/>
                <w:szCs w:val="24"/>
              </w:rPr>
              <w:t>月</w:t>
            </w:r>
            <w:r w:rsidRPr="0082034F">
              <w:rPr>
                <w:rFonts w:hint="eastAsia"/>
                <w:szCs w:val="24"/>
              </w:rPr>
              <w:t>12</w:t>
            </w:r>
            <w:r w:rsidRPr="0082034F">
              <w:rPr>
                <w:rFonts w:hint="eastAsia"/>
                <w:szCs w:val="24"/>
              </w:rPr>
              <w:t>日在上海证券交易所科创板上市。上市以来公司坚持高质量发展战略，进行了产能布局、团队整合、新品研发等工作。</w:t>
            </w:r>
          </w:p>
          <w:p w14:paraId="1235D709" w14:textId="77777777" w:rsidR="0082034F" w:rsidRDefault="0082034F" w:rsidP="0082034F">
            <w:pPr>
              <w:widowControl/>
              <w:ind w:firstLineChars="200" w:firstLine="480"/>
              <w:jc w:val="left"/>
              <w:rPr>
                <w:szCs w:val="24"/>
              </w:rPr>
            </w:pPr>
            <w:r w:rsidRPr="0082034F">
              <w:rPr>
                <w:rFonts w:hint="eastAsia"/>
                <w:szCs w:val="24"/>
              </w:rPr>
              <w:t>在产能布局方面，在原有先锋制造一厂及表处中心的基础上，</w:t>
            </w:r>
            <w:r>
              <w:rPr>
                <w:rFonts w:hint="eastAsia"/>
                <w:szCs w:val="24"/>
              </w:rPr>
              <w:t>公司第二表处中心新建产线项目及部分技改升级项目已投入生产，先锋制造二厂已交付使用；无锡先研</w:t>
            </w:r>
            <w:r>
              <w:rPr>
                <w:rFonts w:hint="eastAsia"/>
                <w:szCs w:val="24"/>
              </w:rPr>
              <w:t>I</w:t>
            </w:r>
            <w:r>
              <w:rPr>
                <w:szCs w:val="24"/>
              </w:rPr>
              <w:t>PO</w:t>
            </w:r>
            <w:r>
              <w:rPr>
                <w:rFonts w:hint="eastAsia"/>
                <w:szCs w:val="24"/>
              </w:rPr>
              <w:t>募投项目已于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月封顶，预计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年下半年可交付使用。另外，公司拟发行可转债的募投项目已启动项目建设</w:t>
            </w:r>
            <w:r w:rsidR="007865BB">
              <w:rPr>
                <w:rFonts w:hint="eastAsia"/>
                <w:szCs w:val="24"/>
              </w:rPr>
              <w:t>，主要用于加热器及功能器件的生产。</w:t>
            </w:r>
          </w:p>
          <w:p w14:paraId="3687281F" w14:textId="36330164" w:rsidR="0082034F" w:rsidRDefault="0082034F" w:rsidP="0082034F">
            <w:pPr>
              <w:widowControl/>
              <w:ind w:firstLineChars="200" w:firstLine="480"/>
              <w:jc w:val="left"/>
              <w:rPr>
                <w:szCs w:val="24"/>
              </w:rPr>
            </w:pPr>
            <w:r w:rsidRPr="0082034F">
              <w:rPr>
                <w:rFonts w:hint="eastAsia"/>
                <w:szCs w:val="24"/>
              </w:rPr>
              <w:t>在团队整合方面，公司于</w:t>
            </w:r>
            <w:r w:rsidRPr="0082034F">
              <w:rPr>
                <w:rFonts w:hint="eastAsia"/>
                <w:szCs w:val="24"/>
              </w:rPr>
              <w:t>2025</w:t>
            </w:r>
            <w:r w:rsidRPr="0082034F">
              <w:rPr>
                <w:rFonts w:hint="eastAsia"/>
                <w:szCs w:val="24"/>
              </w:rPr>
              <w:t>年</w:t>
            </w:r>
            <w:r w:rsidR="001B3648">
              <w:rPr>
                <w:rFonts w:hint="eastAsia"/>
                <w:szCs w:val="24"/>
              </w:rPr>
              <w:t>3</w:t>
            </w:r>
            <w:r w:rsidRPr="0082034F">
              <w:rPr>
                <w:rFonts w:hint="eastAsia"/>
                <w:szCs w:val="24"/>
              </w:rPr>
              <w:t>月将无锡至辰收购为公司全资子公司</w:t>
            </w:r>
            <w:r>
              <w:rPr>
                <w:rFonts w:hint="eastAsia"/>
                <w:szCs w:val="24"/>
              </w:rPr>
              <w:t>。</w:t>
            </w:r>
            <w:r w:rsidRPr="0082034F">
              <w:rPr>
                <w:rFonts w:hint="eastAsia"/>
                <w:szCs w:val="24"/>
              </w:rPr>
              <w:t>该公司创始人刘国辉博士多年来主要从事粉末冶金、热等静压致密化及扩散链接等方面的研发和产业化工作，具有丰富的技术开发和公司管理经验。在加入公司后，刘国辉已被公司任命</w:t>
            </w:r>
            <w:r w:rsidRPr="0082034F">
              <w:rPr>
                <w:rFonts w:hint="eastAsia"/>
                <w:szCs w:val="24"/>
              </w:rPr>
              <w:lastRenderedPageBreak/>
              <w:t>为首席技术官、研发中心总经理，主导研发工作，进一步加强了公司研发团队实力。</w:t>
            </w:r>
          </w:p>
          <w:p w14:paraId="7A1B06E9" w14:textId="5DC92DFF" w:rsidR="0082034F" w:rsidRDefault="0082034F" w:rsidP="0082034F">
            <w:pPr>
              <w:widowControl/>
              <w:ind w:firstLineChars="200" w:firstLine="480"/>
              <w:jc w:val="left"/>
              <w:rPr>
                <w:szCs w:val="24"/>
              </w:rPr>
            </w:pPr>
            <w:r w:rsidRPr="0082034F">
              <w:rPr>
                <w:rFonts w:hint="eastAsia"/>
                <w:szCs w:val="24"/>
              </w:rPr>
              <w:t>在新产品开发方面，公司在加热器等半导体先进功能器件的研发上持续加大研发力度，</w:t>
            </w:r>
            <w:r w:rsidR="001B3648">
              <w:rPr>
                <w:rFonts w:hint="eastAsia"/>
                <w:szCs w:val="24"/>
              </w:rPr>
              <w:t>发展</w:t>
            </w:r>
            <w:r w:rsidRPr="0082034F">
              <w:rPr>
                <w:rFonts w:hint="eastAsia"/>
                <w:szCs w:val="24"/>
              </w:rPr>
              <w:t>进度按计划进行，如验证顺利今年将实现收入。</w:t>
            </w:r>
          </w:p>
          <w:p w14:paraId="6402B9A5" w14:textId="77777777" w:rsidR="0082034F" w:rsidRDefault="0082034F" w:rsidP="00FD0470">
            <w:pPr>
              <w:widowControl/>
              <w:jc w:val="left"/>
              <w:rPr>
                <w:szCs w:val="24"/>
              </w:rPr>
            </w:pPr>
            <w:bookmarkStart w:id="3" w:name="_GoBack"/>
            <w:bookmarkEnd w:id="3"/>
          </w:p>
          <w:p w14:paraId="5798DB5D" w14:textId="77777777" w:rsidR="0082034F" w:rsidRPr="007865BB" w:rsidRDefault="00484116" w:rsidP="00FD0470">
            <w:pPr>
              <w:widowControl/>
              <w:jc w:val="left"/>
              <w:rPr>
                <w:b/>
                <w:szCs w:val="24"/>
              </w:rPr>
            </w:pPr>
            <w:r w:rsidRPr="007865BB">
              <w:rPr>
                <w:rFonts w:hint="eastAsia"/>
                <w:b/>
                <w:szCs w:val="24"/>
              </w:rPr>
              <w:t>二、投资者主要问题回答</w:t>
            </w:r>
          </w:p>
          <w:p w14:paraId="1E245242" w14:textId="77777777" w:rsidR="00D23036" w:rsidRDefault="0082034F" w:rsidP="00FD0470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484116"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AI</w:t>
            </w:r>
            <w:r w:rsidR="00484116">
              <w:rPr>
                <w:rFonts w:hint="eastAsia"/>
                <w:szCs w:val="24"/>
              </w:rPr>
              <w:t>算力投资发展背景下，对公司产能扩充及订单的影响</w:t>
            </w:r>
            <w:r w:rsidR="00484116" w:rsidRPr="00484116">
              <w:rPr>
                <w:rFonts w:hint="eastAsia"/>
                <w:szCs w:val="24"/>
              </w:rPr>
              <w:t>？</w:t>
            </w:r>
          </w:p>
          <w:p w14:paraId="72746EC9" w14:textId="27F43573" w:rsidR="00484116" w:rsidRPr="00484116" w:rsidRDefault="00484116" w:rsidP="00FD0470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答：在目前</w:t>
            </w:r>
            <w:r>
              <w:rPr>
                <w:rFonts w:hint="eastAsia"/>
                <w:szCs w:val="24"/>
              </w:rPr>
              <w:t>A</w:t>
            </w:r>
            <w:r>
              <w:rPr>
                <w:szCs w:val="24"/>
              </w:rPr>
              <w:t>I</w:t>
            </w:r>
            <w:r>
              <w:rPr>
                <w:rFonts w:hint="eastAsia"/>
                <w:szCs w:val="24"/>
              </w:rPr>
              <w:t>算力发展趋势下，中国致力于发展自主可控的算力、芯片、半导体设备及零部件产业。在未来一段时期，</w:t>
            </w:r>
            <w:r w:rsidR="001B3648">
              <w:rPr>
                <w:rFonts w:hint="eastAsia"/>
                <w:szCs w:val="24"/>
              </w:rPr>
              <w:t>扩产</w:t>
            </w:r>
            <w:r>
              <w:rPr>
                <w:rFonts w:hint="eastAsia"/>
                <w:szCs w:val="24"/>
              </w:rPr>
              <w:t>是主旋律，国产半导体设备及零部件行业会迎来扩张期。在此背景下，公司目前在手订单充足，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年第一季度在手订单量同比增长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%</w:t>
            </w:r>
            <w:r>
              <w:rPr>
                <w:rFonts w:hint="eastAsia"/>
                <w:szCs w:val="24"/>
              </w:rPr>
              <w:t>，考虑到产能扩充、产品交付、效率提升等因素，预期公司营业收入将逐步得到释放提升。</w:t>
            </w:r>
          </w:p>
          <w:p w14:paraId="77CB19CA" w14:textId="77777777" w:rsidR="00484116" w:rsidRDefault="00484116" w:rsidP="00FD0470">
            <w:pPr>
              <w:widowControl/>
              <w:jc w:val="left"/>
              <w:rPr>
                <w:szCs w:val="24"/>
              </w:rPr>
            </w:pPr>
          </w:p>
          <w:p w14:paraId="45A9557D" w14:textId="77777777" w:rsidR="00484116" w:rsidRDefault="00484116" w:rsidP="00FD0470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、公司订单的交付周期？</w:t>
            </w:r>
          </w:p>
          <w:p w14:paraId="0C418709" w14:textId="77777777" w:rsidR="00484116" w:rsidRDefault="00484116" w:rsidP="00FD0470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484116">
              <w:rPr>
                <w:rFonts w:hint="eastAsia"/>
                <w:szCs w:val="24"/>
              </w:rPr>
              <w:t>由于公司产品存在多品种、小批量、定制化的特点，不同产品生产周期差异较大，整体上产品生产制造周期约</w:t>
            </w:r>
            <w:r w:rsidRPr="00484116">
              <w:rPr>
                <w:rFonts w:hint="eastAsia"/>
                <w:szCs w:val="24"/>
              </w:rPr>
              <w:t>4-10</w:t>
            </w:r>
            <w:r w:rsidRPr="00484116">
              <w:rPr>
                <w:rFonts w:hint="eastAsia"/>
                <w:szCs w:val="24"/>
              </w:rPr>
              <w:t>周。</w:t>
            </w:r>
          </w:p>
          <w:p w14:paraId="48E629F4" w14:textId="77777777" w:rsidR="00484116" w:rsidRDefault="00484116" w:rsidP="00FD0470">
            <w:pPr>
              <w:widowControl/>
              <w:jc w:val="left"/>
              <w:rPr>
                <w:szCs w:val="24"/>
              </w:rPr>
            </w:pPr>
          </w:p>
          <w:p w14:paraId="40E44CA2" w14:textId="77777777" w:rsidR="00484116" w:rsidRDefault="00484116" w:rsidP="00FD0470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年第一季度公司营业收入降低原因？</w:t>
            </w:r>
          </w:p>
          <w:p w14:paraId="115CB846" w14:textId="77777777" w:rsidR="007865BB" w:rsidRDefault="00484116" w:rsidP="007865BB">
            <w:pPr>
              <w:widowControl/>
              <w:jc w:val="left"/>
              <w:rPr>
                <w:szCs w:val="24"/>
              </w:rPr>
            </w:pPr>
            <w:r w:rsidRPr="00484116">
              <w:rPr>
                <w:rFonts w:hint="eastAsia"/>
                <w:szCs w:val="24"/>
              </w:rPr>
              <w:t>答：</w:t>
            </w:r>
            <w:r w:rsidR="007865BB">
              <w:rPr>
                <w:rFonts w:hint="eastAsia"/>
                <w:szCs w:val="24"/>
              </w:rPr>
              <w:t>因公司产能扩建、新增员工技能熟练程度、培训等因素影响，公司</w:t>
            </w:r>
            <w:r w:rsidR="007865BB">
              <w:rPr>
                <w:rFonts w:hint="eastAsia"/>
                <w:szCs w:val="24"/>
              </w:rPr>
              <w:t>2</w:t>
            </w:r>
            <w:r w:rsidR="007865BB">
              <w:rPr>
                <w:szCs w:val="24"/>
              </w:rPr>
              <w:t>026</w:t>
            </w:r>
            <w:r w:rsidR="007865BB">
              <w:rPr>
                <w:rFonts w:hint="eastAsia"/>
                <w:szCs w:val="24"/>
              </w:rPr>
              <w:t>年第一季度未达成预期营收及利润增长目标，一季度末公司在手订单量创历史新高，随着产能利用率的逐步提高及交付改善，后期公司营收及利润指标将会逐步改善。</w:t>
            </w:r>
          </w:p>
          <w:p w14:paraId="2D160B9B" w14:textId="77777777" w:rsidR="00186121" w:rsidRDefault="00186121" w:rsidP="007865BB">
            <w:pPr>
              <w:widowControl/>
              <w:jc w:val="left"/>
              <w:rPr>
                <w:szCs w:val="24"/>
              </w:rPr>
            </w:pPr>
          </w:p>
          <w:p w14:paraId="41C7F94C" w14:textId="77777777" w:rsidR="00186121" w:rsidRDefault="00186121" w:rsidP="007865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、公司可转债的发行进度？</w:t>
            </w:r>
          </w:p>
          <w:p w14:paraId="2FB3B718" w14:textId="77777777" w:rsidR="00186121" w:rsidRPr="00484116" w:rsidRDefault="00186121" w:rsidP="007865BB">
            <w:pPr>
              <w:widowControl/>
              <w:jc w:val="left"/>
              <w:rPr>
                <w:szCs w:val="24"/>
              </w:rPr>
            </w:pPr>
            <w:r w:rsidRPr="00484116">
              <w:rPr>
                <w:rFonts w:hint="eastAsia"/>
                <w:szCs w:val="24"/>
              </w:rPr>
              <w:t>答：</w:t>
            </w:r>
            <w:r>
              <w:rPr>
                <w:rFonts w:hint="eastAsia"/>
                <w:szCs w:val="24"/>
              </w:rPr>
              <w:t>公司本次发行可转债再融资项目正在积极推进中，目前已进入审核问询阶段，具体进展请关注公司</w:t>
            </w:r>
            <w:r w:rsidR="00957A7B">
              <w:rPr>
                <w:rFonts w:hint="eastAsia"/>
                <w:szCs w:val="24"/>
              </w:rPr>
              <w:t>后续进行的相关信息披露。</w:t>
            </w:r>
          </w:p>
        </w:tc>
      </w:tr>
    </w:tbl>
    <w:p w14:paraId="0C853564" w14:textId="77777777" w:rsidR="00AA554F" w:rsidRDefault="00AA554F"/>
    <w:sectPr w:rsidR="00AA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D5B6A" w14:textId="77777777" w:rsidR="00B14E18" w:rsidRDefault="00B14E18" w:rsidP="00D23036">
      <w:r>
        <w:separator/>
      </w:r>
    </w:p>
  </w:endnote>
  <w:endnote w:type="continuationSeparator" w:id="0">
    <w:p w14:paraId="1FF1137F" w14:textId="77777777" w:rsidR="00B14E18" w:rsidRDefault="00B14E18" w:rsidP="00D2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CE50" w14:textId="77777777" w:rsidR="00B14E18" w:rsidRDefault="00B14E18" w:rsidP="00D23036">
      <w:r>
        <w:separator/>
      </w:r>
    </w:p>
  </w:footnote>
  <w:footnote w:type="continuationSeparator" w:id="0">
    <w:p w14:paraId="527566EF" w14:textId="77777777" w:rsidR="00B14E18" w:rsidRDefault="00B14E18" w:rsidP="00D2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9A"/>
    <w:rsid w:val="00000283"/>
    <w:rsid w:val="00045B70"/>
    <w:rsid w:val="00053B20"/>
    <w:rsid w:val="000552FA"/>
    <w:rsid w:val="000A170F"/>
    <w:rsid w:val="000C5E98"/>
    <w:rsid w:val="00176C98"/>
    <w:rsid w:val="00186121"/>
    <w:rsid w:val="001B3648"/>
    <w:rsid w:val="001C7DFF"/>
    <w:rsid w:val="00214EF0"/>
    <w:rsid w:val="00223104"/>
    <w:rsid w:val="00240D1C"/>
    <w:rsid w:val="00243245"/>
    <w:rsid w:val="00257D73"/>
    <w:rsid w:val="00294EAE"/>
    <w:rsid w:val="002A3D29"/>
    <w:rsid w:val="002E444D"/>
    <w:rsid w:val="002E6F77"/>
    <w:rsid w:val="003033FE"/>
    <w:rsid w:val="0033193A"/>
    <w:rsid w:val="0036260E"/>
    <w:rsid w:val="00380170"/>
    <w:rsid w:val="003B69CC"/>
    <w:rsid w:val="003F3F42"/>
    <w:rsid w:val="00401B54"/>
    <w:rsid w:val="00406A44"/>
    <w:rsid w:val="004374B4"/>
    <w:rsid w:val="00484116"/>
    <w:rsid w:val="004A04C5"/>
    <w:rsid w:val="004D47AB"/>
    <w:rsid w:val="004F2190"/>
    <w:rsid w:val="004F4A62"/>
    <w:rsid w:val="00524137"/>
    <w:rsid w:val="00531697"/>
    <w:rsid w:val="00534219"/>
    <w:rsid w:val="00550D54"/>
    <w:rsid w:val="00581E4E"/>
    <w:rsid w:val="0058749A"/>
    <w:rsid w:val="006063B6"/>
    <w:rsid w:val="00623024"/>
    <w:rsid w:val="00634DD1"/>
    <w:rsid w:val="0068297C"/>
    <w:rsid w:val="00690F8B"/>
    <w:rsid w:val="006A6D35"/>
    <w:rsid w:val="006A76FA"/>
    <w:rsid w:val="006C44DF"/>
    <w:rsid w:val="006C7ACC"/>
    <w:rsid w:val="006F463B"/>
    <w:rsid w:val="00703C0A"/>
    <w:rsid w:val="0075649E"/>
    <w:rsid w:val="007865BB"/>
    <w:rsid w:val="007A353D"/>
    <w:rsid w:val="007E14E7"/>
    <w:rsid w:val="00803545"/>
    <w:rsid w:val="0082034F"/>
    <w:rsid w:val="008B20D4"/>
    <w:rsid w:val="008C6275"/>
    <w:rsid w:val="00904F40"/>
    <w:rsid w:val="0090721B"/>
    <w:rsid w:val="009111E2"/>
    <w:rsid w:val="00924282"/>
    <w:rsid w:val="009262D5"/>
    <w:rsid w:val="00933F8F"/>
    <w:rsid w:val="00935997"/>
    <w:rsid w:val="00957A7B"/>
    <w:rsid w:val="00966B37"/>
    <w:rsid w:val="009827AD"/>
    <w:rsid w:val="009A3A37"/>
    <w:rsid w:val="009C2042"/>
    <w:rsid w:val="009C5E67"/>
    <w:rsid w:val="009D6F83"/>
    <w:rsid w:val="00A32660"/>
    <w:rsid w:val="00A343AC"/>
    <w:rsid w:val="00A4147B"/>
    <w:rsid w:val="00A54F28"/>
    <w:rsid w:val="00A814F8"/>
    <w:rsid w:val="00A96B9A"/>
    <w:rsid w:val="00AA554F"/>
    <w:rsid w:val="00AB42B3"/>
    <w:rsid w:val="00AB691F"/>
    <w:rsid w:val="00B14E18"/>
    <w:rsid w:val="00B32A06"/>
    <w:rsid w:val="00B43A9E"/>
    <w:rsid w:val="00B45434"/>
    <w:rsid w:val="00B715CA"/>
    <w:rsid w:val="00B71E3B"/>
    <w:rsid w:val="00B84FB5"/>
    <w:rsid w:val="00BA33A2"/>
    <w:rsid w:val="00BC243D"/>
    <w:rsid w:val="00BD6311"/>
    <w:rsid w:val="00BD7751"/>
    <w:rsid w:val="00BE480B"/>
    <w:rsid w:val="00C27128"/>
    <w:rsid w:val="00C60BFD"/>
    <w:rsid w:val="00C710BB"/>
    <w:rsid w:val="00CA4879"/>
    <w:rsid w:val="00CC2A02"/>
    <w:rsid w:val="00CF765C"/>
    <w:rsid w:val="00D06811"/>
    <w:rsid w:val="00D134C0"/>
    <w:rsid w:val="00D23036"/>
    <w:rsid w:val="00D23099"/>
    <w:rsid w:val="00D50B74"/>
    <w:rsid w:val="00DB4F31"/>
    <w:rsid w:val="00E00681"/>
    <w:rsid w:val="00E80C34"/>
    <w:rsid w:val="00EB23A1"/>
    <w:rsid w:val="00EE0DCD"/>
    <w:rsid w:val="00EE72DC"/>
    <w:rsid w:val="00F25A6C"/>
    <w:rsid w:val="00F57A2D"/>
    <w:rsid w:val="00F66061"/>
    <w:rsid w:val="00F67768"/>
    <w:rsid w:val="00F77FE0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7FE69"/>
  <w15:chartTrackingRefBased/>
  <w15:docId w15:val="{1E2C00F4-E47F-477B-8829-418BDF4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3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0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0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036"/>
    <w:rPr>
      <w:sz w:val="18"/>
      <w:szCs w:val="18"/>
    </w:rPr>
  </w:style>
  <w:style w:type="table" w:styleId="a7">
    <w:name w:val="Table Grid"/>
    <w:basedOn w:val="a1"/>
    <w:uiPriority w:val="39"/>
    <w:qFormat/>
    <w:rsid w:val="00D2303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B3648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王兆俊</cp:lastModifiedBy>
  <cp:revision>6</cp:revision>
  <dcterms:created xsi:type="dcterms:W3CDTF">2026-05-29T10:13:00Z</dcterms:created>
  <dcterms:modified xsi:type="dcterms:W3CDTF">2026-06-04T07:28:00Z</dcterms:modified>
</cp:coreProperties>
</file>