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4AD7" w14:textId="77777777" w:rsidR="00D21045" w:rsidRDefault="00000000">
      <w:pPr>
        <w:spacing w:line="420" w:lineRule="exact"/>
        <w:rPr>
          <w:rFonts w:ascii="宋体" w:hAnsi="宋体" w:hint="eastAsia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214A5EDA" w14:textId="77777777" w:rsidR="00E071A9" w:rsidRDefault="00E071A9" w:rsidP="00E071A9">
      <w:pPr>
        <w:spacing w:beforeLines="150" w:before="468" w:afterLines="50" w:after="156" w:line="420" w:lineRule="exact"/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3D25A018" w14:textId="4379C7C1" w:rsidR="00E071A9" w:rsidRDefault="00E071A9" w:rsidP="00E071A9">
      <w:pPr>
        <w:spacing w:beforeLines="50" w:before="156" w:afterLines="150" w:after="468" w:line="420" w:lineRule="exact"/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2026年</w:t>
      </w:r>
      <w:r w:rsidR="00CE6284">
        <w:rPr>
          <w:rFonts w:ascii="宋体" w:hAnsi="宋体" w:hint="eastAsia"/>
          <w:b/>
          <w:bCs/>
          <w:iCs/>
          <w:sz w:val="32"/>
          <w:szCs w:val="32"/>
        </w:rPr>
        <w:t>6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E6284">
        <w:rPr>
          <w:rFonts w:ascii="宋体" w:hAnsi="宋体" w:hint="eastAsia"/>
          <w:b/>
          <w:bCs/>
          <w:iCs/>
          <w:sz w:val="32"/>
          <w:szCs w:val="32"/>
        </w:rPr>
        <w:t>5</w:t>
      </w:r>
      <w:r>
        <w:rPr>
          <w:rFonts w:ascii="宋体" w:hAnsi="宋体" w:hint="eastAsia"/>
          <w:b/>
          <w:bCs/>
          <w:iCs/>
          <w:sz w:val="32"/>
          <w:szCs w:val="32"/>
        </w:rPr>
        <w:t>日投资者交流会会议记录</w:t>
      </w:r>
    </w:p>
    <w:p w14:paraId="0CDC3D92" w14:textId="6CFFC813" w:rsidR="00D21045" w:rsidRDefault="00000000">
      <w:pPr>
        <w:spacing w:line="420" w:lineRule="exact"/>
        <w:ind w:firstLineChars="177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>
        <w:rPr>
          <w:rFonts w:ascii="宋体" w:hAnsi="宋体" w:hint="eastAsia"/>
          <w:sz w:val="24"/>
        </w:rPr>
        <w:t>6年</w:t>
      </w:r>
      <w:r w:rsidR="00CE628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CE6284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4E642437" w14:textId="55F9D550" w:rsidR="00D21045" w:rsidRPr="00CE6284" w:rsidRDefault="00000000" w:rsidP="00CE6284">
      <w:pPr>
        <w:pStyle w:val="af4"/>
        <w:numPr>
          <w:ilvl w:val="0"/>
          <w:numId w:val="1"/>
        </w:numPr>
        <w:spacing w:line="420" w:lineRule="exact"/>
        <w:ind w:left="709" w:firstLineChars="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72CE27D8" w14:textId="77777777" w:rsidR="00D21045" w:rsidRDefault="00000000">
      <w:pPr>
        <w:pStyle w:val="a7"/>
        <w:spacing w:line="42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战略投资总监：吴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69DB8FD0" w14:textId="573694F1" w:rsidR="00D21045" w:rsidRDefault="00F836E5">
      <w:pPr>
        <w:pStyle w:val="a7"/>
        <w:spacing w:line="42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投资者关系经理：张乐维</w:t>
      </w:r>
    </w:p>
    <w:p w14:paraId="72267791" w14:textId="77777777" w:rsidR="00F836E5" w:rsidRDefault="00F836E5">
      <w:pPr>
        <w:pStyle w:val="a7"/>
        <w:spacing w:line="420" w:lineRule="exact"/>
        <w:ind w:firstLineChars="200" w:firstLine="480"/>
        <w:rPr>
          <w:rFonts w:hAnsi="宋体" w:hint="eastAsia"/>
          <w:sz w:val="24"/>
        </w:rPr>
      </w:pPr>
    </w:p>
    <w:p w14:paraId="272912A1" w14:textId="77777777" w:rsidR="00D21045" w:rsidRDefault="00000000">
      <w:pPr>
        <w:pStyle w:val="a7"/>
        <w:spacing w:line="42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机构参会：</w:t>
      </w:r>
    </w:p>
    <w:p w14:paraId="6C8E846F" w14:textId="77777777" w:rsidR="00CE6284" w:rsidRDefault="00CE6284" w:rsidP="00CE6284">
      <w:pPr>
        <w:pStyle w:val="a7"/>
        <w:spacing w:line="420" w:lineRule="exact"/>
        <w:ind w:firstLineChars="200" w:firstLine="480"/>
        <w:rPr>
          <w:rFonts w:hAnsi="宋体" w:cs="宋体" w:hint="eastAsia"/>
          <w:sz w:val="24"/>
        </w:rPr>
      </w:pPr>
      <w:r w:rsidRPr="00D82C06">
        <w:rPr>
          <w:rFonts w:hAnsi="宋体" w:cs="宋体"/>
          <w:sz w:val="24"/>
        </w:rPr>
        <w:t>2026年</w:t>
      </w:r>
      <w:r>
        <w:rPr>
          <w:rFonts w:hAnsi="宋体" w:cs="宋体" w:hint="eastAsia"/>
          <w:sz w:val="24"/>
        </w:rPr>
        <w:t>6</w:t>
      </w:r>
      <w:r w:rsidRPr="00D82C06">
        <w:rPr>
          <w:rFonts w:hAnsi="宋体" w:cs="宋体"/>
          <w:sz w:val="24"/>
        </w:rPr>
        <w:t>月</w:t>
      </w:r>
      <w:r>
        <w:rPr>
          <w:rFonts w:hAnsi="宋体" w:cs="宋体" w:hint="eastAsia"/>
          <w:sz w:val="24"/>
        </w:rPr>
        <w:t>4</w:t>
      </w:r>
      <w:r w:rsidRPr="00D82C06">
        <w:rPr>
          <w:rFonts w:hAnsi="宋体" w:cs="宋体"/>
          <w:sz w:val="24"/>
        </w:rPr>
        <w:t>日</w:t>
      </w:r>
      <w:r>
        <w:rPr>
          <w:rFonts w:hAnsi="宋体" w:cs="宋体" w:hint="eastAsia"/>
          <w:sz w:val="24"/>
        </w:rPr>
        <w:t xml:space="preserve"> </w:t>
      </w:r>
      <w:r w:rsidRPr="0026574E">
        <w:rPr>
          <w:rFonts w:hAnsi="宋体" w:cs="宋体"/>
          <w:sz w:val="24"/>
        </w:rPr>
        <w:t>易方达</w:t>
      </w:r>
      <w:r>
        <w:rPr>
          <w:rFonts w:hAnsi="宋体" w:cs="宋体" w:hint="eastAsia"/>
          <w:sz w:val="24"/>
        </w:rPr>
        <w:t>、</w:t>
      </w:r>
      <w:r w:rsidRPr="0026574E">
        <w:rPr>
          <w:rFonts w:hAnsi="宋体" w:cs="宋体"/>
          <w:sz w:val="24"/>
        </w:rPr>
        <w:t>前海亿阳</w:t>
      </w:r>
      <w:r>
        <w:rPr>
          <w:rFonts w:hAnsi="宋体" w:cs="宋体" w:hint="eastAsia"/>
          <w:sz w:val="24"/>
        </w:rPr>
        <w:t>、</w:t>
      </w:r>
      <w:proofErr w:type="gramStart"/>
      <w:r w:rsidRPr="0026574E">
        <w:rPr>
          <w:rFonts w:hAnsi="宋体" w:cs="宋体"/>
          <w:sz w:val="24"/>
        </w:rPr>
        <w:t>和谐汇</w:t>
      </w:r>
      <w:proofErr w:type="gramEnd"/>
      <w:r w:rsidRPr="0026574E">
        <w:rPr>
          <w:rFonts w:hAnsi="宋体" w:cs="宋体"/>
          <w:sz w:val="24"/>
        </w:rPr>
        <w:t>一</w:t>
      </w:r>
      <w:r>
        <w:rPr>
          <w:rFonts w:hAnsi="宋体" w:cs="宋体" w:hint="eastAsia"/>
          <w:sz w:val="24"/>
        </w:rPr>
        <w:t>、</w:t>
      </w:r>
      <w:r w:rsidRPr="0026574E">
        <w:rPr>
          <w:rFonts w:hAnsi="宋体" w:cs="宋体"/>
          <w:sz w:val="24"/>
        </w:rPr>
        <w:t>财信证券自营</w:t>
      </w:r>
      <w:r>
        <w:rPr>
          <w:rFonts w:hAnsi="宋体" w:cs="宋体" w:hint="eastAsia"/>
          <w:sz w:val="24"/>
        </w:rPr>
        <w:t>、</w:t>
      </w:r>
      <w:r w:rsidRPr="0026574E">
        <w:rPr>
          <w:rFonts w:hAnsi="宋体" w:cs="宋体"/>
          <w:sz w:val="24"/>
        </w:rPr>
        <w:t>卫宁投资</w:t>
      </w:r>
      <w:r>
        <w:rPr>
          <w:rFonts w:hAnsi="宋体" w:cs="宋体" w:hint="eastAsia"/>
          <w:sz w:val="24"/>
        </w:rPr>
        <w:t>、华安资产、华泰证券</w:t>
      </w:r>
    </w:p>
    <w:p w14:paraId="58214E71" w14:textId="327B74BD" w:rsidR="00800CD6" w:rsidRDefault="00CE6284" w:rsidP="00CE6284">
      <w:pPr>
        <w:pStyle w:val="a7"/>
        <w:spacing w:line="420" w:lineRule="exact"/>
        <w:ind w:firstLineChars="200" w:firstLine="480"/>
        <w:rPr>
          <w:rFonts w:hAnsi="宋体" w:cs="宋体"/>
          <w:sz w:val="24"/>
        </w:rPr>
      </w:pPr>
      <w:r w:rsidRPr="00D82C06">
        <w:rPr>
          <w:rFonts w:hAnsi="宋体" w:cs="宋体"/>
          <w:sz w:val="24"/>
        </w:rPr>
        <w:t>2026年</w:t>
      </w:r>
      <w:r>
        <w:rPr>
          <w:rFonts w:hAnsi="宋体" w:cs="宋体" w:hint="eastAsia"/>
          <w:sz w:val="24"/>
        </w:rPr>
        <w:t>6</w:t>
      </w:r>
      <w:r w:rsidRPr="00D82C06">
        <w:rPr>
          <w:rFonts w:hAnsi="宋体" w:cs="宋体"/>
          <w:sz w:val="24"/>
        </w:rPr>
        <w:t>月</w:t>
      </w:r>
      <w:r>
        <w:rPr>
          <w:rFonts w:hAnsi="宋体" w:cs="宋体" w:hint="eastAsia"/>
          <w:sz w:val="24"/>
        </w:rPr>
        <w:t>5</w:t>
      </w:r>
      <w:r w:rsidRPr="00D82C06">
        <w:rPr>
          <w:rFonts w:hAnsi="宋体" w:cs="宋体"/>
          <w:sz w:val="24"/>
        </w:rPr>
        <w:t>日</w:t>
      </w:r>
      <w:r>
        <w:rPr>
          <w:rFonts w:hAnsi="宋体" w:cs="宋体" w:hint="eastAsia"/>
          <w:sz w:val="24"/>
        </w:rPr>
        <w:t xml:space="preserve"> </w:t>
      </w:r>
      <w:bookmarkStart w:id="0" w:name="OLE_LINK1"/>
      <w:r w:rsidRPr="0026574E">
        <w:rPr>
          <w:rFonts w:hAnsi="宋体" w:cs="宋体"/>
          <w:sz w:val="24"/>
        </w:rPr>
        <w:t xml:space="preserve">MATRIX </w:t>
      </w:r>
      <w:bookmarkEnd w:id="0"/>
      <w:r w:rsidRPr="0026574E">
        <w:rPr>
          <w:rFonts w:hAnsi="宋体" w:cs="宋体"/>
          <w:sz w:val="24"/>
        </w:rPr>
        <w:t>CAPITA</w:t>
      </w:r>
      <w:r>
        <w:rPr>
          <w:rFonts w:hAnsi="宋体" w:cs="宋体" w:hint="eastAsia"/>
          <w:sz w:val="24"/>
        </w:rPr>
        <w:t>L、Point72、</w:t>
      </w:r>
      <w:r w:rsidRPr="0026574E">
        <w:rPr>
          <w:rFonts w:hAnsi="宋体" w:cs="宋体"/>
          <w:sz w:val="24"/>
        </w:rPr>
        <w:t>Matthews Asia</w:t>
      </w:r>
      <w:r>
        <w:rPr>
          <w:rFonts w:hAnsi="宋体" w:cs="宋体" w:hint="eastAsia"/>
          <w:sz w:val="24"/>
        </w:rPr>
        <w:t>、瑞银证券</w:t>
      </w:r>
    </w:p>
    <w:p w14:paraId="6517D999" w14:textId="77777777" w:rsidR="00CE6284" w:rsidRPr="00D82C06" w:rsidRDefault="00CE6284" w:rsidP="00CE6284">
      <w:pPr>
        <w:pStyle w:val="a7"/>
        <w:spacing w:line="420" w:lineRule="exact"/>
        <w:ind w:firstLineChars="200" w:firstLine="480"/>
        <w:rPr>
          <w:rFonts w:hAnsi="宋体" w:cs="宋体" w:hint="eastAsia"/>
          <w:sz w:val="24"/>
        </w:rPr>
      </w:pPr>
    </w:p>
    <w:p w14:paraId="2F4534A8" w14:textId="7E171F86" w:rsidR="00EC47BD" w:rsidRPr="00D82C06" w:rsidRDefault="00B965C4" w:rsidP="00B965C4">
      <w:pPr>
        <w:pStyle w:val="a7"/>
        <w:spacing w:line="420" w:lineRule="exact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二、</w:t>
      </w:r>
      <w:r w:rsidR="00EC47BD" w:rsidRPr="00B965C4">
        <w:rPr>
          <w:rFonts w:asciiTheme="minorEastAsia" w:eastAsiaTheme="minorEastAsia" w:hAnsiTheme="minorEastAsia" w:hint="eastAsia"/>
          <w:b/>
          <w:bCs/>
          <w:sz w:val="24"/>
        </w:rPr>
        <w:t>202</w:t>
      </w:r>
      <w:r w:rsidR="004308D0" w:rsidRPr="00B965C4">
        <w:rPr>
          <w:rFonts w:asciiTheme="minorEastAsia" w:eastAsiaTheme="minorEastAsia" w:hAnsiTheme="minorEastAsia" w:hint="eastAsia"/>
          <w:b/>
          <w:bCs/>
          <w:sz w:val="24"/>
        </w:rPr>
        <w:t>6</w:t>
      </w:r>
      <w:r w:rsidR="00EC47BD" w:rsidRPr="00B965C4">
        <w:rPr>
          <w:rFonts w:asciiTheme="minorEastAsia" w:eastAsiaTheme="minorEastAsia" w:hAnsiTheme="minorEastAsia"/>
          <w:b/>
          <w:bCs/>
          <w:sz w:val="24"/>
        </w:rPr>
        <w:t>年</w:t>
      </w:r>
      <w:proofErr w:type="gramStart"/>
      <w:r w:rsidR="004308D0" w:rsidRPr="00B965C4">
        <w:rPr>
          <w:rFonts w:asciiTheme="minorEastAsia" w:eastAsiaTheme="minorEastAsia" w:hAnsiTheme="minorEastAsia" w:hint="eastAsia"/>
          <w:b/>
          <w:bCs/>
          <w:sz w:val="24"/>
        </w:rPr>
        <w:t>一</w:t>
      </w:r>
      <w:proofErr w:type="gramEnd"/>
      <w:r w:rsidR="004308D0" w:rsidRPr="00B965C4">
        <w:rPr>
          <w:rFonts w:asciiTheme="minorEastAsia" w:eastAsiaTheme="minorEastAsia" w:hAnsiTheme="minorEastAsia" w:hint="eastAsia"/>
          <w:b/>
          <w:bCs/>
          <w:sz w:val="24"/>
        </w:rPr>
        <w:t>季报</w:t>
      </w:r>
      <w:r w:rsidR="00EC47BD" w:rsidRPr="00B965C4">
        <w:rPr>
          <w:rFonts w:asciiTheme="minorEastAsia" w:eastAsiaTheme="minorEastAsia" w:hAnsiTheme="minorEastAsia" w:hint="eastAsia"/>
          <w:b/>
          <w:bCs/>
          <w:sz w:val="24"/>
        </w:rPr>
        <w:t>主要</w:t>
      </w:r>
      <w:r w:rsidR="00AE4B84">
        <w:rPr>
          <w:rFonts w:asciiTheme="minorEastAsia" w:eastAsiaTheme="minorEastAsia" w:hAnsiTheme="minorEastAsia" w:hint="eastAsia"/>
          <w:b/>
          <w:bCs/>
          <w:sz w:val="24"/>
        </w:rPr>
        <w:t>业务</w:t>
      </w:r>
      <w:r w:rsidR="00EC47BD" w:rsidRPr="00B965C4">
        <w:rPr>
          <w:rFonts w:asciiTheme="minorEastAsia" w:eastAsiaTheme="minorEastAsia" w:hAnsiTheme="minorEastAsia" w:hint="eastAsia"/>
          <w:b/>
          <w:bCs/>
          <w:sz w:val="24"/>
        </w:rPr>
        <w:t>情况介绍</w:t>
      </w:r>
    </w:p>
    <w:p w14:paraId="133E2CB8" w14:textId="46F1532A" w:rsidR="00EC47BD" w:rsidRPr="00944C6C" w:rsidRDefault="00F568C6" w:rsidP="00BA3528">
      <w:pPr>
        <w:spacing w:line="420" w:lineRule="exact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  <w:r w:rsidRPr="00E0257E">
        <w:rPr>
          <w:rFonts w:ascii="宋体" w:hAnsi="宋体"/>
          <w:sz w:val="24"/>
        </w:rPr>
        <w:t>收入与结构：2026年Q1实现营收5.32亿元。其中国内收入4.1</w:t>
      </w:r>
      <w:r>
        <w:rPr>
          <w:rFonts w:ascii="宋体" w:hAnsi="宋体" w:hint="eastAsia"/>
          <w:sz w:val="24"/>
        </w:rPr>
        <w:t>3</w:t>
      </w:r>
      <w:r w:rsidRPr="00E0257E">
        <w:rPr>
          <w:rFonts w:ascii="宋体" w:hAnsi="宋体"/>
          <w:sz w:val="24"/>
        </w:rPr>
        <w:t>亿元，占比78</w:t>
      </w:r>
      <w:r>
        <w:rPr>
          <w:rFonts w:ascii="宋体" w:hAnsi="宋体" w:hint="eastAsia"/>
          <w:sz w:val="24"/>
        </w:rPr>
        <w:t>.2</w:t>
      </w:r>
      <w:r w:rsidRPr="00E0257E">
        <w:rPr>
          <w:rFonts w:ascii="宋体" w:hAnsi="宋体"/>
          <w:sz w:val="24"/>
        </w:rPr>
        <w:t>%；境外收入1.15亿元，同比增长18.8%，占比2</w:t>
      </w:r>
      <w:r>
        <w:rPr>
          <w:rFonts w:ascii="宋体" w:hAnsi="宋体" w:hint="eastAsia"/>
          <w:sz w:val="24"/>
        </w:rPr>
        <w:t>1.8</w:t>
      </w:r>
      <w:r w:rsidRPr="00E0257E">
        <w:rPr>
          <w:rFonts w:ascii="宋体" w:hAnsi="宋体"/>
          <w:sz w:val="24"/>
        </w:rPr>
        <w:t xml:space="preserve">%。 </w:t>
      </w:r>
      <w:r w:rsidRPr="00E0257E">
        <w:rPr>
          <w:rFonts w:ascii="宋体" w:hAnsi="宋体"/>
          <w:sz w:val="24"/>
        </w:rPr>
        <w:cr/>
      </w:r>
      <w:r w:rsidR="00BA3528">
        <w:rPr>
          <w:rFonts w:ascii="宋体" w:hAnsi="宋体" w:hint="eastAsia"/>
          <w:sz w:val="24"/>
        </w:rPr>
        <w:t xml:space="preserve">  </w:t>
      </w:r>
      <w:r w:rsidR="00AE4B84">
        <w:rPr>
          <w:rFonts w:ascii="宋体" w:hAnsi="宋体" w:hint="eastAsia"/>
          <w:sz w:val="24"/>
        </w:rPr>
        <w:t xml:space="preserve"> </w:t>
      </w:r>
      <w:r w:rsidRPr="00E0257E">
        <w:rPr>
          <w:rFonts w:ascii="宋体" w:hAnsi="宋体"/>
          <w:sz w:val="24"/>
        </w:rPr>
        <w:t>盈利与研发：</w:t>
      </w:r>
      <w:proofErr w:type="gramStart"/>
      <w:r w:rsidRPr="00E0257E">
        <w:rPr>
          <w:rFonts w:ascii="宋体" w:hAnsi="宋体"/>
          <w:sz w:val="24"/>
        </w:rPr>
        <w:t>归母净利润</w:t>
      </w:r>
      <w:proofErr w:type="gramEnd"/>
      <w:r w:rsidRPr="00E0257E">
        <w:rPr>
          <w:rFonts w:ascii="宋体" w:hAnsi="宋体"/>
          <w:sz w:val="24"/>
        </w:rPr>
        <w:t>1.39亿元，同比增长6</w:t>
      </w:r>
      <w:r>
        <w:rPr>
          <w:rFonts w:ascii="宋体" w:hAnsi="宋体" w:hint="eastAsia"/>
          <w:sz w:val="24"/>
        </w:rPr>
        <w:t>.4</w:t>
      </w:r>
      <w:r w:rsidRPr="00E0257E">
        <w:rPr>
          <w:rFonts w:ascii="宋体" w:hAnsi="宋体"/>
          <w:sz w:val="24"/>
        </w:rPr>
        <w:t>%。研发投入占收入比重达9.8%，同比</w:t>
      </w:r>
      <w:r>
        <w:rPr>
          <w:rFonts w:ascii="宋体" w:hAnsi="宋体" w:hint="eastAsia"/>
          <w:sz w:val="24"/>
        </w:rPr>
        <w:t>提升</w:t>
      </w:r>
      <w:r w:rsidRPr="00E0257E">
        <w:rPr>
          <w:rFonts w:ascii="宋体" w:hAnsi="宋体"/>
          <w:sz w:val="24"/>
        </w:rPr>
        <w:t>5.7%。</w:t>
      </w:r>
      <w:r w:rsidRPr="00E0257E">
        <w:rPr>
          <w:rFonts w:ascii="宋体" w:hAnsi="宋体"/>
          <w:sz w:val="24"/>
        </w:rPr>
        <w:cr/>
      </w:r>
      <w:r w:rsidR="00BA3528">
        <w:rPr>
          <w:rFonts w:ascii="宋体" w:hAnsi="宋体" w:hint="eastAsia"/>
          <w:sz w:val="24"/>
        </w:rPr>
        <w:t xml:space="preserve">  </w:t>
      </w:r>
      <w:r w:rsidR="00AE4B84">
        <w:rPr>
          <w:rFonts w:ascii="宋体" w:hAnsi="宋体" w:hint="eastAsia"/>
          <w:sz w:val="24"/>
        </w:rPr>
        <w:t xml:space="preserve"> </w:t>
      </w:r>
      <w:r w:rsidRPr="00E0257E">
        <w:rPr>
          <w:rFonts w:ascii="宋体" w:hAnsi="宋体"/>
          <w:sz w:val="24"/>
        </w:rPr>
        <w:t>在手订单与股东回报：截至3月末，公司在手订单达39.7亿元。</w:t>
      </w:r>
      <w:r w:rsidRPr="00F568C6">
        <w:rPr>
          <w:rFonts w:ascii="宋体" w:hAnsi="宋体"/>
          <w:sz w:val="24"/>
        </w:rPr>
        <w:t>公司已完成2025年年度派息，自上市以来已累计派发现金红利12.27亿元，累计回购4.49亿元分红及回购金额合计16.76亿元为公司IPO募集资金净额的2.7倍</w:t>
      </w:r>
      <w:r w:rsidR="002665F5">
        <w:rPr>
          <w:rFonts w:ascii="宋体" w:hAnsi="宋体" w:hint="eastAsia"/>
          <w:sz w:val="24"/>
        </w:rPr>
        <w:t>。</w:t>
      </w:r>
      <w:r w:rsidRPr="00E0257E">
        <w:rPr>
          <w:rFonts w:ascii="宋体" w:hAnsi="宋体"/>
          <w:sz w:val="24"/>
        </w:rPr>
        <w:t>并计划自2025年起未来五年维持40%的基准分红率。</w:t>
      </w:r>
      <w:r w:rsidRPr="00E0257E">
        <w:rPr>
          <w:rFonts w:ascii="宋体" w:hAnsi="宋体"/>
          <w:sz w:val="24"/>
        </w:rPr>
        <w:cr/>
      </w:r>
    </w:p>
    <w:p w14:paraId="5346586C" w14:textId="6C786A12" w:rsidR="00EC47BD" w:rsidRDefault="00B965C4" w:rsidP="00EC47BD">
      <w:pPr>
        <w:spacing w:line="420" w:lineRule="exact"/>
        <w:ind w:left="-11"/>
        <w:rPr>
          <w:rFonts w:asciiTheme="minorEastAsia" w:eastAsiaTheme="minorEastAsia" w:hAnsiTheme="minorEastAsia" w:hint="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</w:t>
      </w:r>
      <w:r w:rsidR="00EC47BD" w:rsidRPr="00944C6C">
        <w:rPr>
          <w:rFonts w:asciiTheme="minorEastAsia" w:eastAsiaTheme="minorEastAsia" w:hAnsiTheme="minorEastAsia" w:hint="eastAsia"/>
          <w:b/>
          <w:sz w:val="24"/>
        </w:rPr>
        <w:t>投资者问答</w:t>
      </w:r>
      <w:r w:rsidR="00EC47BD" w:rsidRPr="00944C6C">
        <w:rPr>
          <w:rFonts w:asciiTheme="minorEastAsia" w:eastAsiaTheme="minorEastAsia" w:hAnsiTheme="minorEastAsia"/>
          <w:bCs/>
          <w:sz w:val="24"/>
        </w:rPr>
        <w:t xml:space="preserve"> </w:t>
      </w:r>
    </w:p>
    <w:p w14:paraId="4F208496" w14:textId="5464F4C2" w:rsidR="005B7847" w:rsidRPr="00CE6284" w:rsidRDefault="00CE6284" w:rsidP="00CE6284">
      <w:pPr>
        <w:spacing w:line="420" w:lineRule="exact"/>
        <w:ind w:firstLineChars="200" w:firstLine="482"/>
        <w:rPr>
          <w:rFonts w:asciiTheme="minorEastAsia" w:eastAsiaTheme="minorEastAsia" w:hAnsiTheme="minorEastAsia" w:hint="eastAsia"/>
          <w:bCs/>
          <w:sz w:val="24"/>
        </w:rPr>
      </w:pPr>
      <w:r w:rsidRPr="00CE6284">
        <w:rPr>
          <w:rFonts w:ascii="宋体" w:hAnsi="宋体"/>
          <w:b/>
          <w:bCs/>
          <w:sz w:val="24"/>
        </w:rPr>
        <w:t>Q:目前市场已是双模载波通信模块，为什么要进一步切换新一代载波？我们新一代载波进度如何？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  </w:t>
      </w:r>
      <w:r w:rsidRPr="00CE6284">
        <w:rPr>
          <w:rFonts w:ascii="宋体" w:hAnsi="宋体"/>
          <w:sz w:val="24"/>
        </w:rPr>
        <w:t>A：主要是新能源接入、新型电力系统建设带来的新的需求。例如：①更大的网络规模需求，台区网络节点规模显著提升，主要原因是充电桩、开关、</w:t>
      </w:r>
      <w:proofErr w:type="gramStart"/>
      <w:r w:rsidRPr="00CE6284">
        <w:rPr>
          <w:rFonts w:ascii="宋体" w:hAnsi="宋体"/>
          <w:sz w:val="24"/>
        </w:rPr>
        <w:t>光伏等增量</w:t>
      </w:r>
      <w:proofErr w:type="gramEnd"/>
      <w:r w:rsidRPr="00CE6284">
        <w:rPr>
          <w:rFonts w:ascii="宋体" w:hAnsi="宋体"/>
          <w:sz w:val="24"/>
        </w:rPr>
        <w:t>设的入网需求；②更快的通信速率，主要原因是需要抄读的数据量和抄读</w:t>
      </w:r>
      <w:r w:rsidRPr="00CE6284">
        <w:rPr>
          <w:rFonts w:ascii="宋体" w:hAnsi="宋体"/>
          <w:sz w:val="24"/>
        </w:rPr>
        <w:lastRenderedPageBreak/>
        <w:t>频次大幅提升，从原来的15分钟级</w:t>
      </w:r>
      <w:proofErr w:type="gramStart"/>
      <w:r w:rsidRPr="00CE6284">
        <w:rPr>
          <w:rFonts w:ascii="宋体" w:hAnsi="宋体"/>
          <w:sz w:val="24"/>
        </w:rPr>
        <w:t>抄读将提升</w:t>
      </w:r>
      <w:proofErr w:type="gramEnd"/>
      <w:r w:rsidRPr="00CE6284">
        <w:rPr>
          <w:rFonts w:ascii="宋体" w:hAnsi="宋体"/>
          <w:sz w:val="24"/>
        </w:rPr>
        <w:t>至</w:t>
      </w:r>
      <w:proofErr w:type="gramStart"/>
      <w:r w:rsidRPr="00CE6284">
        <w:rPr>
          <w:rFonts w:ascii="宋体" w:hAnsi="宋体"/>
          <w:sz w:val="24"/>
        </w:rPr>
        <w:t>分钟级</w:t>
      </w:r>
      <w:proofErr w:type="gramEnd"/>
      <w:r w:rsidRPr="00CE6284">
        <w:rPr>
          <w:rFonts w:ascii="宋体" w:hAnsi="宋体"/>
          <w:sz w:val="24"/>
        </w:rPr>
        <w:t>抄读；③更低的时延要求，指令下达从原来</w:t>
      </w:r>
      <w:proofErr w:type="gramStart"/>
      <w:r w:rsidRPr="00CE6284">
        <w:rPr>
          <w:rFonts w:ascii="宋体" w:hAnsi="宋体"/>
          <w:sz w:val="24"/>
        </w:rPr>
        <w:t>分钟级延时需</w:t>
      </w:r>
      <w:proofErr w:type="gramEnd"/>
      <w:r w:rsidRPr="00CE6284">
        <w:rPr>
          <w:rFonts w:ascii="宋体" w:hAnsi="宋体"/>
          <w:sz w:val="24"/>
        </w:rPr>
        <w:t>缩短到秒级延时。主要原因是光伏、充电、开关等设备的调控指令需实时送达执行。</w:t>
      </w:r>
      <w:r w:rsidRPr="00CE6284">
        <w:rPr>
          <w:rFonts w:ascii="宋体" w:hAnsi="宋体"/>
          <w:sz w:val="24"/>
        </w:rPr>
        <w:cr/>
      </w:r>
      <w:r w:rsidR="00F76433">
        <w:rPr>
          <w:rFonts w:ascii="宋体" w:hAnsi="宋体" w:hint="eastAsia"/>
          <w:sz w:val="24"/>
        </w:rPr>
        <w:t xml:space="preserve">   </w:t>
      </w:r>
      <w:r w:rsidRPr="00CE6284">
        <w:rPr>
          <w:rFonts w:ascii="宋体" w:hAnsi="宋体"/>
          <w:sz w:val="24"/>
        </w:rPr>
        <w:t>我们的新一代载波芯片已经完成流片，各项性能指标达到设计预期值，目前正在展开现场试点工作。</w:t>
      </w:r>
      <w:r w:rsidRPr="00CE6284">
        <w:rPr>
          <w:rFonts w:ascii="宋体" w:hAnsi="宋体"/>
          <w:sz w:val="24"/>
        </w:rPr>
        <w:cr/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b/>
          <w:bCs/>
          <w:sz w:val="24"/>
        </w:rPr>
        <w:t>Q:电网“十五五”大规模投资建设，将从哪些方面直接利好公司主业发展？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sz w:val="24"/>
        </w:rPr>
        <w:t>A：“十五五” 期间，两大电网公司合计规划投资规模约5</w:t>
      </w:r>
      <w:proofErr w:type="gramStart"/>
      <w:r w:rsidRPr="00CE6284">
        <w:rPr>
          <w:rFonts w:ascii="宋体" w:hAnsi="宋体"/>
          <w:sz w:val="24"/>
        </w:rPr>
        <w:t>万亿</w:t>
      </w:r>
      <w:proofErr w:type="gramEnd"/>
      <w:r w:rsidRPr="00CE6284">
        <w:rPr>
          <w:rFonts w:ascii="宋体" w:hAnsi="宋体"/>
          <w:sz w:val="24"/>
        </w:rPr>
        <w:t>元，其中国家电网配网投资占比约40%-45%、数字化投资占比约10%-15%，配网建设与电网数字化智能化改造将成为行业核心增长方向。围绕台区自洽、</w:t>
      </w:r>
      <w:proofErr w:type="gramStart"/>
      <w:r w:rsidRPr="00CE6284">
        <w:rPr>
          <w:rFonts w:ascii="宋体" w:hAnsi="宋体"/>
          <w:sz w:val="24"/>
        </w:rPr>
        <w:t>配微协同</w:t>
      </w:r>
      <w:proofErr w:type="gramEnd"/>
      <w:r w:rsidRPr="00CE6284">
        <w:rPr>
          <w:rFonts w:ascii="宋体" w:hAnsi="宋体"/>
          <w:sz w:val="24"/>
        </w:rPr>
        <w:t>、微电网规模化建设三大核心场景，行业将催生万亿级的配用电侧智能化改造市场，其中非电表类末端设备节点及配套通信模块、芯片需求，将成为公司重点布局的增长赛道。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sz w:val="24"/>
        </w:rPr>
        <w:t>从市场规模来看，国家电网2030年其系统接入终端设备规模将达到约20亿只；南方电网白皮书提到，当前单配电台区规划的非电表类设备节点达245个，其全域约115万个台区，仅非电表设备就将带来2.8亿个新增节点，对应市场规模超1000亿元。放眼全国两大电网市场，“十五五”</w:t>
      </w:r>
      <w:proofErr w:type="gramStart"/>
      <w:r w:rsidRPr="00CE6284">
        <w:rPr>
          <w:rFonts w:ascii="宋体" w:hAnsi="宋体"/>
          <w:sz w:val="24"/>
        </w:rPr>
        <w:t>配网数智化</w:t>
      </w:r>
      <w:proofErr w:type="gramEnd"/>
      <w:r w:rsidRPr="00CE6284">
        <w:rPr>
          <w:rFonts w:ascii="宋体" w:hAnsi="宋体"/>
          <w:sz w:val="24"/>
        </w:rPr>
        <w:t>改造将催生亿级的非电表末端设备节点，以及与之配套的海量通信模块、芯片需求。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sz w:val="24"/>
        </w:rPr>
        <w:t>公司核心产品智能融合终端，是配用电台区实现自治管控的“智能大脑”：向下可通过各类感知层设备单元，实现对末端全量设备的接入、监测与精准管控；向上可全面支撑台区自洽策略执行、</w:t>
      </w:r>
      <w:proofErr w:type="gramStart"/>
      <w:r w:rsidRPr="00CE6284">
        <w:rPr>
          <w:rFonts w:ascii="宋体" w:hAnsi="宋体"/>
          <w:sz w:val="24"/>
        </w:rPr>
        <w:t>配微协同</w:t>
      </w:r>
      <w:proofErr w:type="gramEnd"/>
      <w:r w:rsidRPr="00CE6284">
        <w:rPr>
          <w:rFonts w:ascii="宋体" w:hAnsi="宋体"/>
          <w:sz w:val="24"/>
        </w:rPr>
        <w:t>调度、微电网稳定运行的核心需求，目前国网、</w:t>
      </w:r>
      <w:proofErr w:type="gramStart"/>
      <w:r w:rsidRPr="00CE6284">
        <w:rPr>
          <w:rFonts w:ascii="宋体" w:hAnsi="宋体"/>
          <w:sz w:val="24"/>
        </w:rPr>
        <w:t>南网集采公司</w:t>
      </w:r>
      <w:proofErr w:type="gramEnd"/>
      <w:r w:rsidRPr="00CE6284">
        <w:rPr>
          <w:rFonts w:ascii="宋体" w:hAnsi="宋体"/>
          <w:sz w:val="24"/>
        </w:rPr>
        <w:t>智能终端与通信模块中标领先，电力物联网头部地位稳固，将全面承接非电表通讯节点及配套通信的市场机遇：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sz w:val="24"/>
        </w:rPr>
        <w:t>同时公司的台区智能解决方案聚焦三相不平衡治理、低电压治理、新能源消纳、负荷控制</w:t>
      </w:r>
      <w:proofErr w:type="gramStart"/>
      <w:r w:rsidRPr="00CE6284">
        <w:rPr>
          <w:rFonts w:ascii="宋体" w:hAnsi="宋体"/>
          <w:sz w:val="24"/>
        </w:rPr>
        <w:t>等刚需场景</w:t>
      </w:r>
      <w:proofErr w:type="gramEnd"/>
      <w:r w:rsidRPr="00CE6284">
        <w:rPr>
          <w:rFonts w:ascii="宋体" w:hAnsi="宋体"/>
          <w:sz w:val="24"/>
        </w:rPr>
        <w:t>，将充分受益近千万台区改造红利；输电线路在线监测业务面向全国约260万公里线路电力输送，公司在故障定位、图像视频、气象感知等领域持续实现市场突破。</w:t>
      </w:r>
      <w:r w:rsidRPr="00CE6284">
        <w:rPr>
          <w:rFonts w:ascii="宋体" w:hAnsi="宋体"/>
          <w:sz w:val="24"/>
        </w:rPr>
        <w:cr/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</w:t>
      </w:r>
      <w:r w:rsidRPr="00CE6284">
        <w:rPr>
          <w:rFonts w:ascii="宋体" w:hAnsi="宋体" w:hint="eastAsia"/>
          <w:b/>
          <w:bCs/>
          <w:sz w:val="24"/>
        </w:rPr>
        <w:t xml:space="preserve"> </w:t>
      </w:r>
      <w:r w:rsidRPr="00CE6284">
        <w:rPr>
          <w:rFonts w:ascii="宋体" w:hAnsi="宋体"/>
          <w:b/>
          <w:bCs/>
          <w:sz w:val="24"/>
        </w:rPr>
        <w:t>Q：公司 5 月中标订单主要是哪些产品？</w:t>
      </w:r>
      <w:r w:rsidRPr="00CE6284">
        <w:rPr>
          <w:rFonts w:ascii="宋体" w:hAnsi="宋体"/>
          <w:sz w:val="24"/>
        </w:rPr>
        <w:cr/>
      </w:r>
      <w:r>
        <w:rPr>
          <w:rFonts w:ascii="宋体" w:hAnsi="宋体" w:hint="eastAsia"/>
          <w:sz w:val="24"/>
        </w:rPr>
        <w:t xml:space="preserve">  </w:t>
      </w:r>
      <w:r w:rsidRPr="00CE6284">
        <w:rPr>
          <w:rFonts w:ascii="宋体" w:hAnsi="宋体"/>
          <w:sz w:val="24"/>
        </w:rPr>
        <w:t>A：公司继上月中标订单 2.23 亿元后，公司 5 月在新型电力系统、智慧水务赛道再斩获超亿元中标订单，项目落地广东、四川、湖北、陕西等多地，合作主体涵盖国家电网、南方电网省级电力公司、杭州水务、吉林水利等优质国资客户，行业订单落地节奏稳健，为后续业绩持续增长筑牢坚实支撑。</w:t>
      </w:r>
      <w:r w:rsidRPr="00CE6284">
        <w:rPr>
          <w:rFonts w:ascii="宋体" w:hAnsi="宋体"/>
          <w:sz w:val="24"/>
        </w:rPr>
        <w:cr/>
      </w:r>
      <w:r w:rsidRPr="00CE6284">
        <w:rPr>
          <w:rFonts w:ascii="宋体" w:hAnsi="宋体"/>
          <w:sz w:val="24"/>
        </w:rPr>
        <w:lastRenderedPageBreak/>
        <w:cr/>
      </w:r>
      <w:r>
        <w:rPr>
          <w:rFonts w:ascii="宋体" w:hAnsi="宋体" w:hint="eastAsia"/>
          <w:sz w:val="24"/>
        </w:rPr>
        <w:t xml:space="preserve"> </w:t>
      </w:r>
      <w:r w:rsidRPr="00CE6284">
        <w:rPr>
          <w:rFonts w:ascii="宋体" w:hAnsi="宋体" w:hint="eastAsia"/>
          <w:b/>
          <w:bCs/>
          <w:sz w:val="24"/>
        </w:rPr>
        <w:t xml:space="preserve"> </w:t>
      </w:r>
      <w:r w:rsidR="00F76433">
        <w:rPr>
          <w:rFonts w:ascii="宋体" w:hAnsi="宋体" w:hint="eastAsia"/>
          <w:b/>
          <w:bCs/>
          <w:sz w:val="24"/>
        </w:rPr>
        <w:t xml:space="preserve"> </w:t>
      </w:r>
      <w:r w:rsidRPr="00CE6284">
        <w:rPr>
          <w:rFonts w:ascii="宋体" w:hAnsi="宋体"/>
          <w:b/>
          <w:bCs/>
          <w:sz w:val="24"/>
        </w:rPr>
        <w:t>Q:公司海外哪些区域的配网机会最为突出？</w:t>
      </w:r>
      <w:r w:rsidRPr="00CE6284">
        <w:rPr>
          <w:rFonts w:ascii="宋体" w:hAnsi="宋体"/>
          <w:b/>
          <w:bCs/>
          <w:sz w:val="24"/>
        </w:rPr>
        <w:cr/>
      </w:r>
      <w:r w:rsidRPr="00CE6284">
        <w:rPr>
          <w:rFonts w:ascii="宋体" w:hAnsi="宋体" w:hint="eastAsia"/>
          <w:sz w:val="24"/>
        </w:rPr>
        <w:t xml:space="preserve">   </w:t>
      </w:r>
      <w:r w:rsidRPr="00CE6284">
        <w:rPr>
          <w:rFonts w:ascii="宋体" w:hAnsi="宋体"/>
          <w:sz w:val="24"/>
        </w:rPr>
        <w:t>A：东南亚、中东、非洲、拉美是四大核心区域。东南亚老挝、越南、马来西亚等国电网基建提速，智能配网与新能源配套缺口大；中东聚焦智能运维</w:t>
      </w:r>
      <w:proofErr w:type="gramStart"/>
      <w:r w:rsidRPr="00CE6284">
        <w:rPr>
          <w:rFonts w:ascii="宋体" w:hAnsi="宋体"/>
          <w:sz w:val="24"/>
        </w:rPr>
        <w:t>与能碳管理</w:t>
      </w:r>
      <w:proofErr w:type="gramEnd"/>
      <w:r w:rsidRPr="00CE6284">
        <w:rPr>
          <w:rFonts w:ascii="宋体" w:hAnsi="宋体"/>
          <w:sz w:val="24"/>
        </w:rPr>
        <w:t>；非洲、拉美以基础配网建设、设备</w:t>
      </w:r>
      <w:proofErr w:type="gramStart"/>
      <w:r w:rsidRPr="00CE6284">
        <w:rPr>
          <w:rFonts w:ascii="宋体" w:hAnsi="宋体"/>
          <w:sz w:val="24"/>
        </w:rPr>
        <w:t>替换刚需为主</w:t>
      </w:r>
      <w:proofErr w:type="gramEnd"/>
      <w:r w:rsidRPr="00CE6284">
        <w:rPr>
          <w:rFonts w:ascii="宋体" w:hAnsi="宋体"/>
          <w:sz w:val="24"/>
        </w:rPr>
        <w:t>。</w:t>
      </w:r>
    </w:p>
    <w:sectPr w:rsidR="005B7847" w:rsidRPr="00CE62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A4DA" w14:textId="77777777" w:rsidR="00476E6E" w:rsidRDefault="00476E6E">
      <w:r>
        <w:separator/>
      </w:r>
    </w:p>
  </w:endnote>
  <w:endnote w:type="continuationSeparator" w:id="0">
    <w:p w14:paraId="506E106C" w14:textId="77777777" w:rsidR="00476E6E" w:rsidRDefault="0047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3D40" w14:textId="77777777" w:rsidR="00D21045" w:rsidRDefault="0000000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E9A8" w14:textId="77777777" w:rsidR="00476E6E" w:rsidRDefault="00476E6E">
      <w:r>
        <w:separator/>
      </w:r>
    </w:p>
  </w:footnote>
  <w:footnote w:type="continuationSeparator" w:id="0">
    <w:p w14:paraId="5C79CDB7" w14:textId="77777777" w:rsidR="00476E6E" w:rsidRDefault="0047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FAA4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00000003"/>
    <w:multiLevelType w:val="multilevel"/>
    <w:tmpl w:val="376C8B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D00285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00000006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0000007"/>
    <w:multiLevelType w:val="multilevel"/>
    <w:tmpl w:val="DBEA5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5858BB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1CAEA6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multilevel"/>
    <w:tmpl w:val="DCF8CC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6812E3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000000D"/>
    <w:multiLevelType w:val="multilevel"/>
    <w:tmpl w:val="BBB21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4" w15:restartNumberingAfterBreak="0">
    <w:nsid w:val="0000000F"/>
    <w:multiLevelType w:val="multilevel"/>
    <w:tmpl w:val="7FDEED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multilevel"/>
    <w:tmpl w:val="074AFD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17" w15:restartNumberingAfterBreak="0">
    <w:nsid w:val="00000012"/>
    <w:multiLevelType w:val="multilevel"/>
    <w:tmpl w:val="CEECCA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8D3488D"/>
    <w:multiLevelType w:val="hybridMultilevel"/>
    <w:tmpl w:val="0E621256"/>
    <w:lvl w:ilvl="0" w:tplc="F73434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12DC48E5"/>
    <w:multiLevelType w:val="multilevel"/>
    <w:tmpl w:val="886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E50729"/>
    <w:multiLevelType w:val="multilevel"/>
    <w:tmpl w:val="9BB0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53456C"/>
    <w:multiLevelType w:val="hybridMultilevel"/>
    <w:tmpl w:val="78720B10"/>
    <w:lvl w:ilvl="0" w:tplc="BD38BA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10C6F97"/>
    <w:multiLevelType w:val="multilevel"/>
    <w:tmpl w:val="B2A273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num w:numId="1" w16cid:durableId="388505943">
    <w:abstractNumId w:val="13"/>
  </w:num>
  <w:num w:numId="2" w16cid:durableId="362484475">
    <w:abstractNumId w:val="17"/>
  </w:num>
  <w:num w:numId="3" w16cid:durableId="618922504">
    <w:abstractNumId w:val="9"/>
  </w:num>
  <w:num w:numId="4" w16cid:durableId="140584366">
    <w:abstractNumId w:val="12"/>
  </w:num>
  <w:num w:numId="5" w16cid:durableId="523250842">
    <w:abstractNumId w:val="10"/>
  </w:num>
  <w:num w:numId="6" w16cid:durableId="367293535">
    <w:abstractNumId w:val="11"/>
  </w:num>
  <w:num w:numId="7" w16cid:durableId="1355686975">
    <w:abstractNumId w:val="1"/>
  </w:num>
  <w:num w:numId="8" w16cid:durableId="1621690191">
    <w:abstractNumId w:val="16"/>
  </w:num>
  <w:num w:numId="9" w16cid:durableId="1066804899">
    <w:abstractNumId w:val="4"/>
  </w:num>
  <w:num w:numId="10" w16cid:durableId="1724139410">
    <w:abstractNumId w:val="5"/>
  </w:num>
  <w:num w:numId="11" w16cid:durableId="1608082133">
    <w:abstractNumId w:val="7"/>
  </w:num>
  <w:num w:numId="12" w16cid:durableId="945234313">
    <w:abstractNumId w:val="14"/>
  </w:num>
  <w:num w:numId="13" w16cid:durableId="897982350">
    <w:abstractNumId w:val="15"/>
  </w:num>
  <w:num w:numId="14" w16cid:durableId="1888950872">
    <w:abstractNumId w:val="8"/>
  </w:num>
  <w:num w:numId="15" w16cid:durableId="70665852">
    <w:abstractNumId w:val="0"/>
  </w:num>
  <w:num w:numId="16" w16cid:durableId="1389526261">
    <w:abstractNumId w:val="2"/>
  </w:num>
  <w:num w:numId="17" w16cid:durableId="225919093">
    <w:abstractNumId w:val="22"/>
  </w:num>
  <w:num w:numId="18" w16cid:durableId="359476486">
    <w:abstractNumId w:val="6"/>
  </w:num>
  <w:num w:numId="19" w16cid:durableId="89400812">
    <w:abstractNumId w:val="3"/>
  </w:num>
  <w:num w:numId="20" w16cid:durableId="1541363423">
    <w:abstractNumId w:val="23"/>
  </w:num>
  <w:num w:numId="21" w16cid:durableId="2094663239">
    <w:abstractNumId w:val="20"/>
  </w:num>
  <w:num w:numId="22" w16cid:durableId="1119766600">
    <w:abstractNumId w:val="19"/>
  </w:num>
  <w:num w:numId="23" w16cid:durableId="1121799459">
    <w:abstractNumId w:val="18"/>
  </w:num>
  <w:num w:numId="24" w16cid:durableId="245262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45"/>
    <w:rsid w:val="00043BCC"/>
    <w:rsid w:val="00045D1A"/>
    <w:rsid w:val="000A5C2C"/>
    <w:rsid w:val="000C7C42"/>
    <w:rsid w:val="00177B50"/>
    <w:rsid w:val="001A7E63"/>
    <w:rsid w:val="001C4010"/>
    <w:rsid w:val="00203234"/>
    <w:rsid w:val="002443AE"/>
    <w:rsid w:val="00264B65"/>
    <w:rsid w:val="00265011"/>
    <w:rsid w:val="002665F5"/>
    <w:rsid w:val="00266655"/>
    <w:rsid w:val="00266E63"/>
    <w:rsid w:val="002758E4"/>
    <w:rsid w:val="00285F36"/>
    <w:rsid w:val="002C6571"/>
    <w:rsid w:val="0032328E"/>
    <w:rsid w:val="00340377"/>
    <w:rsid w:val="003A2E55"/>
    <w:rsid w:val="003B35EC"/>
    <w:rsid w:val="003F1C8F"/>
    <w:rsid w:val="00402AFB"/>
    <w:rsid w:val="004308D0"/>
    <w:rsid w:val="00433837"/>
    <w:rsid w:val="004577CC"/>
    <w:rsid w:val="00476E6E"/>
    <w:rsid w:val="004F6DD4"/>
    <w:rsid w:val="00526C07"/>
    <w:rsid w:val="00554277"/>
    <w:rsid w:val="0056031B"/>
    <w:rsid w:val="00575F67"/>
    <w:rsid w:val="005A085C"/>
    <w:rsid w:val="005B7847"/>
    <w:rsid w:val="005C0300"/>
    <w:rsid w:val="005C0C10"/>
    <w:rsid w:val="005D4A03"/>
    <w:rsid w:val="005D5348"/>
    <w:rsid w:val="00630C7F"/>
    <w:rsid w:val="006E6FC1"/>
    <w:rsid w:val="007656D2"/>
    <w:rsid w:val="007E1822"/>
    <w:rsid w:val="007E1890"/>
    <w:rsid w:val="00800CD6"/>
    <w:rsid w:val="00806129"/>
    <w:rsid w:val="008113EF"/>
    <w:rsid w:val="008202CC"/>
    <w:rsid w:val="0088745B"/>
    <w:rsid w:val="008F5E9F"/>
    <w:rsid w:val="009117D0"/>
    <w:rsid w:val="009363BE"/>
    <w:rsid w:val="009420E9"/>
    <w:rsid w:val="009443C1"/>
    <w:rsid w:val="00965320"/>
    <w:rsid w:val="009667DD"/>
    <w:rsid w:val="00974D29"/>
    <w:rsid w:val="009A61C2"/>
    <w:rsid w:val="00A17A1B"/>
    <w:rsid w:val="00A27BEA"/>
    <w:rsid w:val="00A70C9E"/>
    <w:rsid w:val="00A93292"/>
    <w:rsid w:val="00A944F9"/>
    <w:rsid w:val="00A96195"/>
    <w:rsid w:val="00AB79E5"/>
    <w:rsid w:val="00AE4B84"/>
    <w:rsid w:val="00AF3E4E"/>
    <w:rsid w:val="00B21B69"/>
    <w:rsid w:val="00B42292"/>
    <w:rsid w:val="00B55110"/>
    <w:rsid w:val="00B965C4"/>
    <w:rsid w:val="00BA3528"/>
    <w:rsid w:val="00BB0FDF"/>
    <w:rsid w:val="00BC6528"/>
    <w:rsid w:val="00C44004"/>
    <w:rsid w:val="00C55F99"/>
    <w:rsid w:val="00CC7B63"/>
    <w:rsid w:val="00CE6284"/>
    <w:rsid w:val="00D21045"/>
    <w:rsid w:val="00D219CA"/>
    <w:rsid w:val="00D317F8"/>
    <w:rsid w:val="00D356E9"/>
    <w:rsid w:val="00D63C9F"/>
    <w:rsid w:val="00D70003"/>
    <w:rsid w:val="00D82C06"/>
    <w:rsid w:val="00DD5262"/>
    <w:rsid w:val="00E071A9"/>
    <w:rsid w:val="00E153F7"/>
    <w:rsid w:val="00E61C96"/>
    <w:rsid w:val="00E6655E"/>
    <w:rsid w:val="00E744D5"/>
    <w:rsid w:val="00EC47BD"/>
    <w:rsid w:val="00ED2124"/>
    <w:rsid w:val="00F10CB4"/>
    <w:rsid w:val="00F568C6"/>
    <w:rsid w:val="00F56C88"/>
    <w:rsid w:val="00F76433"/>
    <w:rsid w:val="00F836E5"/>
    <w:rsid w:val="00F83791"/>
    <w:rsid w:val="00F859A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12AFC"/>
  <w15:docId w15:val="{E681A1D2-29C1-41D8-9FED-3092315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等线" w:eastAsia="等线" w:hAnsi="等线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spacing w:before="181"/>
      <w:ind w:left="141"/>
      <w:jc w:val="left"/>
    </w:pPr>
    <w:rPr>
      <w:rFonts w:ascii="宋体" w:hAnsi="宋体" w:cs="宋体"/>
      <w:kern w:val="0"/>
      <w:sz w:val="24"/>
      <w:lang w:eastAsia="en-US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rPr>
      <w:sz w:val="21"/>
      <w:szCs w:val="21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4">
    <w:name w:val="List Paragraph"/>
    <w:basedOn w:val="a"/>
    <w:link w:val="af5"/>
    <w:uiPriority w:val="99"/>
    <w:qFormat/>
    <w:pPr>
      <w:ind w:firstLineChars="200" w:firstLine="420"/>
    </w:p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4"/>
    </w:rPr>
  </w:style>
  <w:style w:type="character" w:customStyle="1" w:styleId="af5">
    <w:name w:val="列表段落 字符"/>
    <w:basedOn w:val="a0"/>
    <w:link w:val="af4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页眉 字符"/>
    <w:basedOn w:val="a0"/>
    <w:link w:val="ad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4"/>
    <w:link w:val="af0"/>
    <w:uiPriority w:val="99"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等线" w:eastAsia="等线" w:hAnsi="等线" w:cs="宋体"/>
      <w:szCs w:val="22"/>
    </w:rPr>
  </w:style>
  <w:style w:type="paragraph" w:customStyle="1" w:styleId="11">
    <w:name w:val="修订1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6D150-0CEF-4A6F-87BD-1AB94957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879</Words>
  <Characters>959</Characters>
  <Application>Microsoft Office Word</Application>
  <DocSecurity>0</DocSecurity>
  <Lines>35</Lines>
  <Paragraphs>21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593211776@qq.com</cp:lastModifiedBy>
  <cp:revision>115</cp:revision>
  <cp:lastPrinted>2024-08-21T06:15:00Z</cp:lastPrinted>
  <dcterms:created xsi:type="dcterms:W3CDTF">2025-11-25T06:30:00Z</dcterms:created>
  <dcterms:modified xsi:type="dcterms:W3CDTF">2026-06-05T01:13:00Z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