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bookmarkStart w:id="0" w:name="OLE_LINK16"/>
      <w:r>
        <w:rPr>
          <w:rFonts w:hAnsi="宋体"/>
          <w:bCs/>
          <w:iCs/>
          <w:color w:val="000000"/>
          <w:sz w:val="24"/>
        </w:rPr>
        <w:t>证券代码：</w:t>
      </w:r>
      <w:r>
        <w:rPr>
          <w:rFonts w:ascii="Times New Roman" w:hAnsi="Times New Roman"/>
          <w:color w:val="000000"/>
          <w:sz w:val="24"/>
        </w:rPr>
        <w:t>688707</w:t>
      </w:r>
      <w:r>
        <w:rPr>
          <w:color w:val="000000"/>
          <w:sz w:val="24"/>
        </w:rPr>
        <w:t xml:space="preserve">                            </w:t>
      </w:r>
      <w:r>
        <w:rPr>
          <w:rFonts w:hint="eastAsia"/>
          <w:color w:val="000000"/>
          <w:sz w:val="24"/>
          <w:lang w:val="en-US" w:eastAsia="zh-CN"/>
        </w:rPr>
        <w:t xml:space="preserve">   </w:t>
      </w:r>
      <w:r>
        <w:rPr>
          <w:color w:val="000000"/>
          <w:sz w:val="24"/>
        </w:rPr>
        <w:t xml:space="preserve"> </w:t>
      </w:r>
      <w:r>
        <w:rPr>
          <w:rFonts w:hint="eastAsia"/>
          <w:color w:val="000000"/>
          <w:sz w:val="24"/>
          <w:lang w:val="en-US" w:eastAsia="zh-CN"/>
        </w:rPr>
        <w:t xml:space="preserve">   </w:t>
      </w:r>
      <w:r>
        <w:rPr>
          <w:rFonts w:hAnsi="宋体"/>
          <w:bCs/>
          <w:iCs/>
          <w:color w:val="000000"/>
          <w:sz w:val="24"/>
        </w:rPr>
        <w:t>证券简称：</w:t>
      </w:r>
      <w:r>
        <w:rPr>
          <w:color w:val="000000"/>
          <w:sz w:val="24"/>
        </w:rPr>
        <w:t>振华新材</w:t>
      </w:r>
    </w:p>
    <w:p w14:paraId="7F9136F9">
      <w:pPr>
        <w:spacing w:before="156" w:beforeLines="50" w:after="156" w:afterLines="50" w:line="400" w:lineRule="exact"/>
        <w:jc w:val="center"/>
        <w:rPr>
          <w:rFonts w:hint="default" w:ascii="宋体" w:hAnsi="宋体"/>
          <w:b/>
          <w:bCs/>
          <w:iCs/>
          <w:color w:val="000000"/>
          <w:sz w:val="32"/>
          <w:szCs w:val="32"/>
        </w:rPr>
      </w:pP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79969967">
      <w:pPr>
        <w:spacing w:before="156" w:beforeLines="50" w:after="156" w:afterLines="50" w:line="400" w:lineRule="exact"/>
        <w:jc w:val="center"/>
        <w:rPr>
          <w:bCs/>
          <w:iCs/>
          <w:color w:val="000000"/>
          <w:sz w:val="24"/>
        </w:rPr>
      </w:pP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bookmarkEnd w:id="0"/>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57A7BA9">
            <w:pPr>
              <w:spacing w:line="420" w:lineRule="exact"/>
              <w:rPr>
                <w:rFonts w:hint="default" w:ascii="Times New Roman" w:hAnsi="Times New Roman" w:cs="Times New Roman"/>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平安证券  张之尧</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rFonts w:hint="default"/>
                <w:bCs/>
                <w:iCs/>
                <w:color w:val="000000"/>
                <w:sz w:val="24"/>
                <w:lang w:val="en-US"/>
              </w:rPr>
            </w:pPr>
            <w:r>
              <w:rPr>
                <w:rFonts w:hint="eastAsia" w:ascii="Times New Roman" w:hAnsi="Times New Roman"/>
                <w:sz w:val="24"/>
              </w:rPr>
              <w:t>202</w:t>
            </w:r>
            <w:r>
              <w:rPr>
                <w:rFonts w:hint="eastAsia" w:ascii="Times New Roman" w:hAnsi="Times New Roman"/>
                <w:sz w:val="24"/>
                <w:lang w:val="en-US" w:eastAsia="zh-CN"/>
              </w:rPr>
              <w:t>6</w:t>
            </w:r>
            <w:r>
              <w:rPr>
                <w:rFonts w:hint="eastAsia"/>
                <w:sz w:val="24"/>
              </w:rPr>
              <w:t>年</w:t>
            </w:r>
            <w:r>
              <w:rPr>
                <w:rFonts w:hint="eastAsia" w:ascii="Times New Roman" w:hAnsi="Times New Roman"/>
                <w:sz w:val="24"/>
                <w:lang w:val="en-US" w:eastAsia="zh-CN"/>
              </w:rPr>
              <w:t>6</w:t>
            </w:r>
            <w:r>
              <w:rPr>
                <w:rFonts w:hint="eastAsia"/>
                <w:sz w:val="24"/>
              </w:rPr>
              <w:t>月</w:t>
            </w:r>
            <w:r>
              <w:rPr>
                <w:rFonts w:hint="eastAsia"/>
                <w:sz w:val="24"/>
                <w:lang w:val="en-US" w:eastAsia="zh-CN"/>
              </w:rPr>
              <w:t>9日</w:t>
            </w:r>
            <w:r>
              <w:rPr>
                <w:rFonts w:hint="eastAsia" w:ascii="Times New Roman" w:hAnsi="Times New Roman"/>
                <w:sz w:val="24"/>
                <w:lang w:val="en-US" w:eastAsia="zh-CN"/>
              </w:rPr>
              <w:t>1</w:t>
            </w:r>
            <w:r>
              <w:rPr>
                <w:rFonts w:hint="eastAsia"/>
                <w:sz w:val="24"/>
                <w:lang w:val="en-US" w:eastAsia="zh-CN"/>
              </w:rPr>
              <w:t>0:3</w:t>
            </w:r>
            <w:r>
              <w:rPr>
                <w:rFonts w:hint="eastAsia" w:ascii="Times New Roman" w:hAnsi="Times New Roman"/>
                <w:sz w:val="24"/>
                <w:lang w:val="en-US" w:eastAsia="zh-CN"/>
              </w:rPr>
              <w:t>0</w:t>
            </w:r>
            <w:r>
              <w:rPr>
                <w:rFonts w:hint="eastAsia"/>
                <w:sz w:val="24"/>
                <w:lang w:val="en-US" w:eastAsia="zh-CN"/>
              </w:rPr>
              <w:t>-</w:t>
            </w:r>
            <w:r>
              <w:rPr>
                <w:rFonts w:hint="eastAsia" w:ascii="Times New Roman" w:hAnsi="Times New Roman"/>
                <w:sz w:val="24"/>
                <w:lang w:val="en-US" w:eastAsia="zh-CN"/>
              </w:rPr>
              <w:t>1</w:t>
            </w:r>
            <w:r>
              <w:rPr>
                <w:rFonts w:hint="eastAsia"/>
                <w:sz w:val="24"/>
                <w:lang w:val="en-US" w:eastAsia="zh-CN"/>
              </w:rPr>
              <w:t>2:</w:t>
            </w:r>
            <w:r>
              <w:rPr>
                <w:rFonts w:hint="eastAsia" w:ascii="Times New Roman" w:hAnsi="Times New Roman"/>
                <w:sz w:val="24"/>
                <w:lang w:val="en-US" w:eastAsia="zh-CN"/>
              </w:rPr>
              <w:t>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rFonts w:hint="eastAsia" w:eastAsia="宋体"/>
                <w:bCs/>
                <w:iCs/>
                <w:color w:val="000000"/>
                <w:sz w:val="24"/>
                <w:lang w:val="en-US" w:eastAsia="zh-CN"/>
              </w:rPr>
            </w:pPr>
            <w:r>
              <w:rPr>
                <w:rFonts w:hint="eastAsia"/>
                <w:bCs/>
                <w:iCs/>
                <w:color w:val="000000"/>
                <w:sz w:val="24"/>
                <w:lang w:val="en-US" w:eastAsia="zh-CN"/>
              </w:rPr>
              <w:t>现场</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6C97D8AE">
            <w:pPr>
              <w:rPr>
                <w:rFonts w:hint="default" w:ascii="Times New Roman" w:hAnsi="Times New Roman" w:cs="Times New Roman"/>
                <w:sz w:val="24"/>
                <w:lang w:val="en-US" w:eastAsia="zh-CN"/>
              </w:rPr>
            </w:pPr>
            <w:r>
              <w:rPr>
                <w:rFonts w:hint="eastAsia" w:cs="Times New Roman"/>
                <w:sz w:val="24"/>
                <w:lang w:val="en-US" w:eastAsia="zh-CN"/>
              </w:rPr>
              <w:t>俞丝丝</w:t>
            </w:r>
            <w:r>
              <w:rPr>
                <w:rFonts w:hint="eastAsia" w:ascii="Times New Roman" w:hAnsi="Times New Roman" w:cs="Times New Roman"/>
                <w:sz w:val="24"/>
                <w:lang w:val="en-US" w:eastAsia="zh-CN"/>
              </w:rPr>
              <w:t xml:space="preserve">     </w:t>
            </w:r>
            <w:r>
              <w:rPr>
                <w:rFonts w:hint="eastAsia" w:cs="Times New Roman"/>
                <w:sz w:val="24"/>
                <w:lang w:val="en-US" w:eastAsia="zh-CN"/>
              </w:rPr>
              <w:t>董办主任/证券事务代表</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2BBEC9E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1</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公司</w:t>
            </w:r>
            <w:r>
              <w:rPr>
                <w:rFonts w:hint="eastAsia" w:ascii="宋体" w:hAnsi="宋体" w:eastAsia="宋体" w:cs="宋体"/>
                <w:b/>
                <w:bCs/>
                <w:color w:val="000000"/>
                <w:kern w:val="0"/>
                <w:sz w:val="24"/>
                <w:lang w:val="en-US" w:eastAsia="zh-CN" w:bidi="ar"/>
              </w:rPr>
              <w:t>2025年</w:t>
            </w:r>
            <w:r>
              <w:rPr>
                <w:rFonts w:hint="eastAsia" w:ascii="宋体" w:hAnsi="宋体" w:cs="宋体"/>
                <w:b/>
                <w:bCs/>
                <w:color w:val="000000"/>
                <w:kern w:val="0"/>
                <w:sz w:val="24"/>
                <w:lang w:val="en-US" w:eastAsia="zh-CN" w:bidi="ar"/>
              </w:rPr>
              <w:t>全</w:t>
            </w:r>
            <w:r>
              <w:rPr>
                <w:rFonts w:hint="eastAsia" w:ascii="宋体" w:hAnsi="宋体" w:eastAsia="宋体" w:cs="宋体"/>
                <w:b/>
                <w:bCs/>
                <w:color w:val="000000"/>
                <w:kern w:val="0"/>
                <w:sz w:val="24"/>
                <w:lang w:val="en-US" w:eastAsia="zh-CN" w:bidi="ar"/>
              </w:rPr>
              <w:t>年出货结构情况？</w:t>
            </w:r>
          </w:p>
          <w:p w14:paraId="4EF8CD3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2025年公司高镍及超高镍三元正极材料的销量占比</w:t>
            </w:r>
            <w:r>
              <w:rPr>
                <w:rFonts w:hint="eastAsia" w:ascii="宋体" w:hAnsi="宋体" w:cs="宋体"/>
                <w:color w:val="000000"/>
                <w:kern w:val="0"/>
                <w:sz w:val="24"/>
                <w:lang w:val="en-US" w:eastAsia="zh-CN" w:bidi="ar"/>
              </w:rPr>
              <w:t>超</w:t>
            </w:r>
            <w:r>
              <w:rPr>
                <w:rFonts w:hint="eastAsia" w:ascii="宋体" w:hAnsi="宋体" w:eastAsia="宋体" w:cs="宋体"/>
                <w:color w:val="000000"/>
                <w:kern w:val="0"/>
                <w:sz w:val="24"/>
                <w:lang w:val="en-US" w:eastAsia="zh-CN" w:bidi="ar"/>
              </w:rPr>
              <w:t>50%，其余为中镍及中高镍</w:t>
            </w:r>
            <w:r>
              <w:rPr>
                <w:rFonts w:hint="eastAsia" w:ascii="宋体" w:hAnsi="宋体" w:cs="宋体"/>
                <w:color w:val="000000"/>
                <w:kern w:val="0"/>
                <w:sz w:val="24"/>
                <w:lang w:val="en-US" w:eastAsia="zh-CN" w:bidi="ar"/>
              </w:rPr>
              <w:t>，其中6系三元材料销量占比较2024年提升14个百分点</w:t>
            </w:r>
            <w:r>
              <w:rPr>
                <w:rFonts w:hint="eastAsia" w:ascii="宋体" w:hAnsi="宋体" w:eastAsia="宋体" w:cs="宋体"/>
                <w:color w:val="000000"/>
                <w:kern w:val="0"/>
                <w:sz w:val="24"/>
                <w:lang w:val="en-US" w:eastAsia="zh-CN" w:bidi="ar"/>
              </w:rPr>
              <w:t>。</w:t>
            </w:r>
          </w:p>
          <w:p w14:paraId="289D6D2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2</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毛利率下滑的主要原因</w:t>
            </w:r>
            <w:r>
              <w:rPr>
                <w:rFonts w:hint="eastAsia" w:ascii="宋体" w:hAnsi="宋体" w:eastAsia="宋体" w:cs="宋体"/>
                <w:b/>
                <w:bCs/>
                <w:color w:val="000000"/>
                <w:kern w:val="0"/>
                <w:sz w:val="24"/>
                <w:lang w:val="en-US" w:eastAsia="zh-CN" w:bidi="ar"/>
              </w:rPr>
              <w:t>？</w:t>
            </w:r>
          </w:p>
          <w:p w14:paraId="0083C0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lang w:val="en-US" w:eastAsia="zh-CN" w:bidi="ar"/>
              </w:rPr>
            </w:pPr>
            <w:r>
              <w:rPr>
                <w:rFonts w:hint="default" w:ascii="宋体" w:hAnsi="宋体" w:eastAsia="宋体" w:cs="宋体"/>
                <w:color w:val="000000"/>
                <w:kern w:val="0"/>
                <w:sz w:val="24"/>
                <w:lang w:val="en-US" w:bidi="ar"/>
              </w:rPr>
              <w:t>答：主要受三元材料需求疲软、产品结构调整及公司的6系材料尚未形成大批量订单影响，公司销量下滑；加上产能利用率持续低位运行，单位产品的折旧/人工等固定成本及停工损失随之增加，进一步压缩产品毛利率空间。</w:t>
            </w:r>
          </w:p>
          <w:p w14:paraId="0E3104B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：请问公司现有产能及扩产计划？</w:t>
            </w:r>
          </w:p>
          <w:p w14:paraId="17632C6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公司现有产能</w:t>
            </w:r>
            <w:r>
              <w:rPr>
                <w:rFonts w:hint="eastAsia" w:ascii="宋体" w:hAnsi="宋体" w:cs="宋体"/>
                <w:color w:val="000000"/>
                <w:kern w:val="0"/>
                <w:sz w:val="24"/>
                <w:lang w:val="en-US" w:eastAsia="zh-CN" w:bidi="ar"/>
              </w:rPr>
              <w:t>8.2</w:t>
            </w:r>
            <w:r>
              <w:rPr>
                <w:rFonts w:hint="eastAsia" w:ascii="宋体" w:hAnsi="宋体" w:eastAsia="宋体" w:cs="宋体"/>
                <w:color w:val="000000"/>
                <w:kern w:val="0"/>
                <w:sz w:val="24"/>
                <w:lang w:val="en-US" w:eastAsia="zh-CN" w:bidi="ar"/>
              </w:rPr>
              <w:t>万吨/年，其中高镍三元产线为2.6万吨/年，</w:t>
            </w:r>
            <w:r>
              <w:rPr>
                <w:rFonts w:hint="eastAsia" w:ascii="宋体" w:hAnsi="宋体" w:cs="宋体"/>
                <w:color w:val="000000"/>
                <w:kern w:val="0"/>
                <w:sz w:val="24"/>
                <w:lang w:val="en-US" w:eastAsia="zh-CN" w:bidi="ar"/>
              </w:rPr>
              <w:t>5000吨/年的层状氧化物钠离子电池正极材料专线，</w:t>
            </w:r>
            <w:r>
              <w:rPr>
                <w:rFonts w:hint="eastAsia" w:ascii="宋体" w:hAnsi="宋体" w:eastAsia="宋体" w:cs="宋体"/>
                <w:color w:val="000000"/>
                <w:kern w:val="0"/>
                <w:sz w:val="24"/>
                <w:lang w:val="en-US" w:eastAsia="zh-CN" w:bidi="ar"/>
              </w:rPr>
              <w:t>其余</w:t>
            </w:r>
            <w:r>
              <w:rPr>
                <w:rFonts w:hint="eastAsia" w:ascii="宋体" w:hAnsi="宋体" w:cs="宋体"/>
                <w:color w:val="000000"/>
                <w:kern w:val="0"/>
                <w:sz w:val="24"/>
                <w:lang w:val="en-US" w:eastAsia="zh-CN" w:bidi="ar"/>
              </w:rPr>
              <w:t>约5</w:t>
            </w:r>
            <w:r>
              <w:rPr>
                <w:rFonts w:hint="eastAsia" w:ascii="宋体" w:hAnsi="宋体" w:eastAsia="宋体" w:cs="宋体"/>
                <w:color w:val="000000"/>
                <w:kern w:val="0"/>
                <w:sz w:val="24"/>
                <w:lang w:val="en-US" w:eastAsia="zh-CN" w:bidi="ar"/>
              </w:rPr>
              <w:t>万吨/年为中镍及中高镍三元产线</w:t>
            </w:r>
            <w:r>
              <w:rPr>
                <w:rFonts w:hint="eastAsia" w:ascii="宋体" w:hAnsi="宋体" w:cs="宋体"/>
                <w:color w:val="000000"/>
                <w:kern w:val="0"/>
                <w:sz w:val="24"/>
                <w:lang w:val="en-US" w:eastAsia="zh-CN" w:bidi="ar"/>
              </w:rPr>
              <w:t>可</w:t>
            </w:r>
            <w:r>
              <w:rPr>
                <w:rFonts w:hint="eastAsia" w:ascii="宋体" w:hAnsi="宋体" w:eastAsia="宋体" w:cs="宋体"/>
                <w:color w:val="000000"/>
                <w:kern w:val="0"/>
                <w:sz w:val="24"/>
                <w:lang w:val="en-US" w:eastAsia="zh-CN" w:bidi="ar"/>
              </w:rPr>
              <w:t>兼容生产钠离子电池正极材料。</w:t>
            </w:r>
          </w:p>
          <w:p w14:paraId="0F60F1CC">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FF0000"/>
                <w:kern w:val="0"/>
                <w:sz w:val="24"/>
                <w:lang w:val="en-US" w:eastAsia="zh-CN" w:bidi="ar"/>
              </w:rPr>
            </w:pPr>
            <w:r>
              <w:rPr>
                <w:rFonts w:hint="eastAsia" w:ascii="宋体" w:hAnsi="宋体" w:eastAsia="宋体" w:cs="宋体"/>
                <w:color w:val="000000"/>
                <w:kern w:val="0"/>
                <w:sz w:val="24"/>
                <w:lang w:val="en-US" w:eastAsia="zh-CN" w:bidi="ar"/>
              </w:rPr>
              <w:t>扩产计划：</w:t>
            </w:r>
            <w:r>
              <w:rPr>
                <w:rFonts w:hint="eastAsia" w:ascii="宋体" w:hAnsi="宋体" w:cs="宋体"/>
                <w:color w:val="000000"/>
                <w:kern w:val="0"/>
                <w:sz w:val="24"/>
                <w:lang w:val="en-US" w:eastAsia="zh-CN" w:bidi="ar"/>
              </w:rPr>
              <w:t>公司于</w:t>
            </w:r>
            <w:r>
              <w:rPr>
                <w:rFonts w:hint="default" w:ascii="Times New Roman" w:hAnsi="Times New Roman" w:cs="宋体"/>
                <w:color w:val="000000"/>
                <w:kern w:val="0"/>
                <w:sz w:val="24"/>
                <w:lang w:val="en-US" w:eastAsia="zh-CN" w:bidi="ar"/>
              </w:rPr>
              <w:t>2026年4月披露继续暂缓实施公告，为了更好</w:t>
            </w:r>
            <w:r>
              <w:rPr>
                <w:rFonts w:hint="eastAsia" w:cs="宋体"/>
                <w:color w:val="000000"/>
                <w:kern w:val="0"/>
                <w:sz w:val="24"/>
                <w:lang w:val="en-US" w:eastAsia="zh-CN" w:bidi="ar"/>
              </w:rPr>
              <w:t>地</w:t>
            </w:r>
            <w:r>
              <w:rPr>
                <w:rFonts w:hint="default" w:ascii="Times New Roman" w:hAnsi="Times New Roman" w:cs="宋体"/>
                <w:color w:val="000000"/>
                <w:kern w:val="0"/>
                <w:sz w:val="24"/>
                <w:lang w:val="en-US" w:eastAsia="zh-CN" w:bidi="ar"/>
              </w:rPr>
              <w:t>使用募集资金支持公司发展，本着对公司及投资者负责的态度，出于审慎考虑，公司认为重新论证工作需要进一步全面系统、深入细致地开展，决定进行延期并继续暂缓实施</w:t>
            </w:r>
            <w:r>
              <w:rPr>
                <w:rFonts w:hint="eastAsia" w:cs="宋体"/>
                <w:color w:val="000000"/>
                <w:kern w:val="0"/>
                <w:sz w:val="24"/>
                <w:lang w:val="en-US" w:eastAsia="zh-CN" w:bidi="ar"/>
              </w:rPr>
              <w:t>义龙三期</w:t>
            </w:r>
            <w:r>
              <w:rPr>
                <w:rFonts w:hint="default" w:ascii="Times New Roman" w:hAnsi="Times New Roman" w:cs="宋体"/>
                <w:color w:val="000000"/>
                <w:kern w:val="0"/>
                <w:sz w:val="24"/>
                <w:lang w:val="en-US" w:eastAsia="zh-CN" w:bidi="ar"/>
              </w:rPr>
              <w:t>募投项目。</w:t>
            </w:r>
          </w:p>
          <w:p w14:paraId="45DD375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cs="宋体"/>
                <w:b/>
                <w:bCs/>
                <w:color w:val="000000"/>
                <w:kern w:val="0"/>
                <w:sz w:val="24"/>
                <w:lang w:val="en-US" w:eastAsia="zh-CN" w:bidi="ar"/>
              </w:rPr>
              <w:t>4</w:t>
            </w:r>
            <w:r>
              <w:rPr>
                <w:rFonts w:hint="eastAsia" w:ascii="宋体" w:hAnsi="宋体" w:cs="宋体"/>
                <w:b/>
                <w:bCs/>
                <w:color w:val="000000"/>
                <w:kern w:val="0"/>
                <w:sz w:val="24"/>
                <w:lang w:val="en-US" w:eastAsia="zh-CN" w:bidi="ar"/>
              </w:rPr>
              <w:t>：</w:t>
            </w:r>
            <w:bookmarkStart w:id="1" w:name="OLE_LINK4"/>
            <w:r>
              <w:rPr>
                <w:rFonts w:hint="eastAsia" w:ascii="宋体" w:hAnsi="宋体" w:cs="宋体"/>
                <w:b/>
                <w:bCs/>
                <w:color w:val="000000"/>
                <w:kern w:val="0"/>
                <w:sz w:val="24"/>
                <w:lang w:val="en-US" w:eastAsia="zh-CN" w:bidi="ar"/>
              </w:rPr>
              <w:t>请介绍一下公司</w:t>
            </w:r>
            <w:bookmarkEnd w:id="1"/>
            <w:r>
              <w:rPr>
                <w:rFonts w:hint="eastAsia" w:ascii="宋体" w:hAnsi="宋体" w:cs="宋体"/>
                <w:b/>
                <w:bCs/>
                <w:color w:val="000000"/>
                <w:kern w:val="0"/>
                <w:sz w:val="24"/>
                <w:lang w:val="en-US" w:eastAsia="zh-CN" w:bidi="ar"/>
              </w:rPr>
              <w:t>钠离子电池正极材料的研发进展及产能规划情况？</w:t>
            </w:r>
          </w:p>
          <w:p w14:paraId="6E918B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bookmarkStart w:id="2" w:name="OLE_LINK2"/>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w:t>
            </w:r>
            <w:r>
              <w:rPr>
                <w:rFonts w:hint="eastAsia" w:ascii="宋体" w:hAnsi="宋体" w:cs="宋体"/>
                <w:color w:val="000000"/>
                <w:kern w:val="0"/>
                <w:sz w:val="24"/>
                <w:lang w:val="en-US" w:eastAsia="zh-CN" w:bidi="ar"/>
              </w:rPr>
              <w:t>在钠离子电池正极材料领域已掌握层状氧化物与聚阴离子两大主流技术路线的核心制备工艺。层状氧化物路线方面，公司已储备多代产品并实现出货及装车验证。第四代产品通过多元素协同制备高熵材料，实现材料结构重构，同时通过表面包覆改善材料界面稳定性，容量及循环性能得到显著改善，可同时适配高、低电压液态电池和固态电池体系。</w:t>
            </w:r>
          </w:p>
          <w:p w14:paraId="0CB9F0E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聚阴离子路线方面，产品主要应用于</w:t>
            </w:r>
            <w:r>
              <w:rPr>
                <w:rFonts w:hint="default" w:ascii="Times New Roman" w:hAnsi="Times New Roman" w:cs="宋体"/>
                <w:color w:val="000000"/>
                <w:kern w:val="0"/>
                <w:sz w:val="24"/>
                <w:lang w:val="en-US" w:eastAsia="zh-CN" w:bidi="ar"/>
              </w:rPr>
              <w:t>UPS</w:t>
            </w:r>
            <w:r>
              <w:rPr>
                <w:rFonts w:hint="eastAsia" w:ascii="宋体" w:hAnsi="宋体" w:cs="宋体"/>
                <w:color w:val="000000"/>
                <w:kern w:val="0"/>
                <w:sz w:val="24"/>
                <w:lang w:val="en-US" w:eastAsia="zh-CN" w:bidi="ar"/>
              </w:rPr>
              <w:t>启停电池、储能等领域，亦可与层状氧化物材料混合用于中低端电动汽车及重卡领域。目前聚阴离子钠电正极中试线已基本建成。</w:t>
            </w:r>
          </w:p>
          <w:p w14:paraId="474BA42F">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问题5</w:t>
            </w:r>
            <w:r>
              <w:rPr>
                <w:rFonts w:hint="eastAsia" w:ascii="宋体" w:hAnsi="宋体" w:eastAsia="宋体" w:cs="宋体"/>
                <w:b/>
                <w:bCs/>
                <w:color w:val="000000"/>
                <w:kern w:val="0"/>
                <w:sz w:val="24"/>
                <w:lang w:val="en-US" w:eastAsia="zh-CN" w:bidi="ar"/>
              </w:rPr>
              <w:t>：固态电池用正极材料及固态电解质方面，公司目前的研发进展如何？</w:t>
            </w:r>
          </w:p>
          <w:p w14:paraId="22CDAB7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公司围绕固态电池体系进行了系统布局，覆盖正极材料和固态电解质两大方向，部分产品已取得实质性进展。</w:t>
            </w:r>
          </w:p>
          <w:p w14:paraId="76F482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池用正极材料方面，公司开发了适配固态电池体系的中镍高电压、高镍、超高镍三元材料及富锂锰基材料等多条技术路线产品，可覆盖新能源汽车、低空飞行器、人形机器人及高端电动工具等对能量密度与安全性要求较高的领域，目前部分材料已实现百吨级出货。同时，公司利用固态电解质改性三元材料，电化学性能和安全性能得到明显改善，采用该技术的</w:t>
            </w:r>
            <w:r>
              <w:rPr>
                <w:rFonts w:hint="default" w:ascii="Times New Roman" w:hAnsi="Times New Roman" w:cs="宋体"/>
                <w:color w:val="000000"/>
                <w:kern w:val="0"/>
                <w:sz w:val="24"/>
                <w:lang w:val="en-US" w:eastAsia="zh-CN" w:bidi="ar"/>
              </w:rPr>
              <w:t>6</w:t>
            </w:r>
            <w:r>
              <w:rPr>
                <w:rFonts w:hint="eastAsia" w:ascii="宋体" w:hAnsi="宋体" w:cs="宋体"/>
                <w:color w:val="000000"/>
                <w:kern w:val="0"/>
                <w:sz w:val="24"/>
                <w:lang w:val="en-US" w:eastAsia="zh-CN" w:bidi="ar"/>
              </w:rPr>
              <w:t>系材料经客户测试，在不掺混其它材料的情况下，电芯可通过针刺、热箱等安全检测，目前已在数码及二轮车电池等领域实现批量销售。</w:t>
            </w:r>
          </w:p>
          <w:p w14:paraId="3AA229C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解质方面，公司自主研发的复合固体电解质材料兼具小粒径（纳米级）、良好空气稳定性、高离子电导率及优异分散性等特性。该材料一方面满足了公司内部对正极材料进行包覆改性的产业化需求；另一方面，在隔膜涂覆、混合固液电池等领域的推广应用已取得较大进展，当前已接到多家客户的意向订单。此外，千吨级的中试生产线计划于</w:t>
            </w:r>
            <w:r>
              <w:rPr>
                <w:rFonts w:hint="default" w:ascii="Times New Roman" w:hAnsi="Times New Roman" w:cs="宋体"/>
                <w:color w:val="000000"/>
                <w:kern w:val="0"/>
                <w:sz w:val="24"/>
                <w:lang w:val="en-US" w:eastAsia="zh-CN" w:bidi="ar"/>
              </w:rPr>
              <w:t>2026</w:t>
            </w:r>
            <w:r>
              <w:rPr>
                <w:rFonts w:hint="eastAsia" w:ascii="宋体" w:hAnsi="宋体" w:cs="宋体"/>
                <w:color w:val="000000"/>
                <w:kern w:val="0"/>
                <w:sz w:val="24"/>
                <w:lang w:val="en-US" w:eastAsia="zh-CN" w:bidi="ar"/>
              </w:rPr>
              <w:t>年第三季度建成投产。</w:t>
            </w:r>
          </w:p>
          <w:bookmarkEnd w:id="2"/>
          <w:p w14:paraId="2981073C">
            <w:pPr>
              <w:keepNext w:val="0"/>
              <w:keepLines w:val="0"/>
              <w:pageBreakBefore w:val="0"/>
              <w:widowControl/>
              <w:kinsoku/>
              <w:wordWrap/>
              <w:overflowPunct/>
              <w:topLinePunct w:val="0"/>
              <w:autoSpaceDE/>
              <w:autoSpaceDN/>
              <w:bidi w:val="0"/>
              <w:adjustRightInd/>
              <w:snapToGrid/>
              <w:spacing w:line="336" w:lineRule="auto"/>
              <w:ind w:firstLine="482" w:firstLineChars="200"/>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6</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2025年公司研发费用同比增长4.56%，占营业收入比例为6.60%，主要投向哪些产品？</w:t>
            </w:r>
          </w:p>
          <w:p w14:paraId="67EF0949">
            <w:pPr>
              <w:keepNext w:val="0"/>
              <w:keepLines w:val="0"/>
              <w:pageBreakBefore w:val="0"/>
              <w:widowControl/>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cs="宋体"/>
                <w:color w:val="000000"/>
                <w:kern w:val="0"/>
                <w:sz w:val="24"/>
                <w:lang w:val="en-US" w:eastAsia="zh-CN" w:bidi="ar"/>
              </w:rPr>
              <w:t>公司研发费用主要投向大单晶中高镍低钴、高倍率快充、高镍及多晶三元材料、钠离子电池正极材料、固液/固态电池用材料、钴酸锂材料、磷酸锰铁锂、高性能补锂补钠剂及富锂锰基正极材料等领域。</w:t>
            </w:r>
            <w:bookmarkStart w:id="3" w:name="_GoBack"/>
            <w:bookmarkEnd w:id="3"/>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7F554A"/>
    <w:rsid w:val="04964368"/>
    <w:rsid w:val="049C787F"/>
    <w:rsid w:val="07A03795"/>
    <w:rsid w:val="101C61BF"/>
    <w:rsid w:val="13545D39"/>
    <w:rsid w:val="157D489C"/>
    <w:rsid w:val="15FA45AF"/>
    <w:rsid w:val="17A77BC2"/>
    <w:rsid w:val="191044B0"/>
    <w:rsid w:val="1B2418A5"/>
    <w:rsid w:val="1B8371BB"/>
    <w:rsid w:val="1D667883"/>
    <w:rsid w:val="1FBFC074"/>
    <w:rsid w:val="23907C91"/>
    <w:rsid w:val="267D3FB0"/>
    <w:rsid w:val="27345075"/>
    <w:rsid w:val="2739756D"/>
    <w:rsid w:val="282E6701"/>
    <w:rsid w:val="2C717EEA"/>
    <w:rsid w:val="2CDA1AD5"/>
    <w:rsid w:val="2E5C3FC8"/>
    <w:rsid w:val="306B5437"/>
    <w:rsid w:val="345C6E3C"/>
    <w:rsid w:val="36FB9E1F"/>
    <w:rsid w:val="3A941242"/>
    <w:rsid w:val="3B96528D"/>
    <w:rsid w:val="3BFA3B96"/>
    <w:rsid w:val="3CEF3472"/>
    <w:rsid w:val="3D0B5DCC"/>
    <w:rsid w:val="3EC10203"/>
    <w:rsid w:val="3EFF16E9"/>
    <w:rsid w:val="3F2D5930"/>
    <w:rsid w:val="40B55A6F"/>
    <w:rsid w:val="4336674E"/>
    <w:rsid w:val="48B06F92"/>
    <w:rsid w:val="4A0D3DDE"/>
    <w:rsid w:val="53AF61B0"/>
    <w:rsid w:val="54042F7D"/>
    <w:rsid w:val="56003690"/>
    <w:rsid w:val="56750C08"/>
    <w:rsid w:val="56A80582"/>
    <w:rsid w:val="59D35413"/>
    <w:rsid w:val="5A4663A8"/>
    <w:rsid w:val="5EF63418"/>
    <w:rsid w:val="64581444"/>
    <w:rsid w:val="66E4551C"/>
    <w:rsid w:val="69C515DF"/>
    <w:rsid w:val="6A002D52"/>
    <w:rsid w:val="6BC93949"/>
    <w:rsid w:val="6CD77686"/>
    <w:rsid w:val="6FF73E19"/>
    <w:rsid w:val="6FF84BF7"/>
    <w:rsid w:val="72BA2613"/>
    <w:rsid w:val="77C6179E"/>
    <w:rsid w:val="77CF73AC"/>
    <w:rsid w:val="78FF0116"/>
    <w:rsid w:val="7A384D5F"/>
    <w:rsid w:val="7AC94519"/>
    <w:rsid w:val="7BC942EE"/>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b643c3a2-2ae3-496c-ac29-9e74a0c64743</errorID>
      <errorWord>其它</errorWord>
      <group>L1_Word</group>
      <groupName>字词问题</groupName>
      <ability>L2_Alias</ability>
      <abilityName>也作/曾用词</abilityName>
      <candidateList>
        <item>其他</item>
      </candidateList>
      <explain>词汇[其它]为不规范表述或旧称，其规范书面表述为[其他]。</explain>
      <paraID>23D69936</paraID>
      <start>176</start>
      <end>178</end>
      <status>unmodified</status>
      <modifiedWord/>
      <trackRevisions>false</trackRevisions>
    </reviewItem>
    <reviewItem>
      <errorID>5771fd2a-18f4-46c4-9b2a-8c1ba21b5ee6</errorID>
      <errorWord>但</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2566AE11</paraID>
      <start>38</start>
      <end>39</end>
      <status>unmodified</status>
      <modifiedWord/>
      <trackRevisions>false</trackRevisions>
    </reviewItem>
    <reviewItem>
      <errorID>5b7f8952-542d-4065-9ea8-b3e76e875700</errorID>
      <errorWord>和</errorWord>
      <group>L1_Word</group>
      <groupName>字词问题</groupName>
      <ability>L2_Typo</ability>
      <abilityName>字词错误</abilityName>
      <candidateList>
        <item>以及</item>
      </candidateList>
      <explain/>
      <paraID>2566AE11</paraID>
      <start>57</start>
      <end>59</end>
      <status>modified</status>
      <modifiedWord>以及</modifiedWord>
      <trackRevisions>false</trackRevisions>
    </reviewItem>
    <reviewItem>
      <errorID>f28f70be-1c21-4e9e-b783-a782ef0497a7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279F015C</paraID>
      <start>27</start>
      <end>28</end>
      <status>modified</status>
      <modifiedWord>地</modifiedWord>
      <trackRevisions>false</trackRevisions>
    </reviewItem>
    <reviewItem>
      <errorID>3f541757-6b76-4211-8737-b9ccb87669e0</errorID>
      <errorWord>亿</errorWord>
      <group>L1_Word</group>
      <groupName>字词问题</groupName>
      <ability>L2_Typo</ability>
      <abilityName>字词错误</abilityName>
      <candidateList>
        <item>亿元</item>
      </candidateList>
      <explain/>
      <paraID>279F015C</paraID>
      <start>178</start>
      <end>180</end>
      <status>modified</status>
      <modifiedWord>亿元</modifiedWord>
      <trackRevisions>false</trackRevisions>
    </reviewItem>
  </reviewItems>
  <config/>
</contractReview>
</file>

<file path=customXml/itemProps1.xml><?xml version="1.0" encoding="utf-8"?>
<ds:datastoreItem xmlns:ds="http://schemas.openxmlformats.org/officeDocument/2006/customXml" ds:itemID="{e29144b9-0367-49f1-9b78-35430d22c31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1505</Words>
  <Characters>1561</Characters>
  <Lines>60</Lines>
  <Paragraphs>17</Paragraphs>
  <TotalTime>0</TotalTime>
  <ScaleCrop>false</ScaleCrop>
  <LinksUpToDate>false</LinksUpToDate>
  <CharactersWithSpaces>1663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俞</cp:lastModifiedBy>
  <cp:lastPrinted>2014-02-21T05:34:00Z</cp:lastPrinted>
  <dcterms:modified xsi:type="dcterms:W3CDTF">2026-06-10T07:48:55Z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312919B7BD9F4306B66A5094A6A24599_13</vt:lpwstr>
  </property>
  <property fmtid="{D5CDD505-2E9C-101B-9397-08002B2CF9AE}" pid="4" name="KSOTemplateDocerSaveRecord">
    <vt:lpwstr>eyJoZGlkIjoiZWYzMDYyNzdhZmYzYzgwZGE1MWM3ZmMwZTkyOGZhOTciLCJ1c2VySWQiOiIzNzUwMzQ4OTYifQ==</vt:lpwstr>
  </property>
</Properties>
</file>